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925D0" w14:textId="77777777" w:rsidR="00F44568" w:rsidRPr="00BE464F" w:rsidRDefault="00F44568">
      <w:pPr>
        <w:jc w:val="center"/>
        <w:rPr>
          <w:rFonts w:asciiTheme="minorEastAsia" w:hAnsiTheme="minorEastAsia" w:hint="eastAsia"/>
          <w:b/>
          <w:sz w:val="40"/>
          <w:szCs w:val="32"/>
        </w:rPr>
      </w:pPr>
    </w:p>
    <w:p w14:paraId="4C8C8EFA" w14:textId="77777777" w:rsidR="00F44568" w:rsidRPr="00BE464F" w:rsidRDefault="007F4CE9">
      <w:pPr>
        <w:jc w:val="center"/>
        <w:rPr>
          <w:rFonts w:asciiTheme="minorEastAsia" w:hAnsiTheme="minorEastAsia"/>
          <w:b/>
          <w:sz w:val="40"/>
          <w:szCs w:val="32"/>
        </w:rPr>
      </w:pPr>
      <w:r w:rsidRPr="00BE464F">
        <w:rPr>
          <w:rFonts w:asciiTheme="minorEastAsia" w:hAnsiTheme="minorEastAsia" w:hint="eastAsia"/>
          <w:b/>
          <w:sz w:val="40"/>
          <w:szCs w:val="32"/>
        </w:rPr>
        <w:t>江门市技师学院2022年校方责任保险、校方无责任保险项目公开招标公告</w:t>
      </w:r>
    </w:p>
    <w:p w14:paraId="4755F4AC" w14:textId="77777777" w:rsidR="00F44568" w:rsidRPr="00BE464F" w:rsidRDefault="00F44568">
      <w:pPr>
        <w:rPr>
          <w:rFonts w:ascii="仿宋" w:eastAsia="仿宋" w:hAnsi="仿宋"/>
          <w:sz w:val="32"/>
          <w:szCs w:val="32"/>
        </w:rPr>
      </w:pPr>
    </w:p>
    <w:p w14:paraId="47983AE2" w14:textId="77777777" w:rsidR="00F44568" w:rsidRPr="00BE464F" w:rsidRDefault="007F4CE9">
      <w:pPr>
        <w:ind w:firstLineChars="150" w:firstLine="480"/>
        <w:rPr>
          <w:rFonts w:ascii="仿宋" w:eastAsia="仿宋" w:hAnsi="仿宋"/>
          <w:sz w:val="32"/>
          <w:szCs w:val="32"/>
        </w:rPr>
      </w:pPr>
      <w:r w:rsidRPr="00BE464F">
        <w:rPr>
          <w:rFonts w:ascii="仿宋" w:eastAsia="仿宋" w:hAnsi="仿宋" w:hint="eastAsia"/>
          <w:sz w:val="32"/>
          <w:szCs w:val="32"/>
        </w:rPr>
        <w:t>为防范和妥善化解各类学院安全责任事故和风险，解除学校、家长的后顾之忧，推进学院实施素质教育，保障广大在校学生的权益，维护校园和谐稳定，现公开招标校方责任保险项目，请符合资格要求的投标人参加项目的投标。</w:t>
      </w:r>
    </w:p>
    <w:p w14:paraId="3617C61F"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一、项目名称：2022年校方责任保险</w:t>
      </w:r>
    </w:p>
    <w:p w14:paraId="49185AD1" w14:textId="3205DFE9"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二、项目编号：xsb-2022- </w:t>
      </w:r>
      <w:r w:rsidR="00957A37" w:rsidRPr="00BE464F">
        <w:rPr>
          <w:rFonts w:ascii="仿宋" w:eastAsia="仿宋" w:hAnsi="仿宋"/>
          <w:sz w:val="32"/>
          <w:szCs w:val="32"/>
        </w:rPr>
        <w:t>002</w:t>
      </w:r>
      <w:bookmarkStart w:id="0" w:name="_GoBack"/>
      <w:bookmarkEnd w:id="0"/>
    </w:p>
    <w:p w14:paraId="4660EFAC"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三、投标人资格要求</w:t>
      </w:r>
    </w:p>
    <w:p w14:paraId="0FD77AF8" w14:textId="77777777" w:rsidR="00F44568" w:rsidRPr="00BE464F" w:rsidRDefault="007F4CE9">
      <w:pPr>
        <w:ind w:firstLine="645"/>
        <w:rPr>
          <w:rFonts w:ascii="仿宋" w:eastAsia="仿宋" w:hAnsi="仿宋"/>
          <w:sz w:val="32"/>
          <w:szCs w:val="32"/>
        </w:rPr>
      </w:pPr>
      <w:r w:rsidRPr="00BE464F">
        <w:rPr>
          <w:rFonts w:ascii="仿宋" w:eastAsia="仿宋" w:hAnsi="仿宋" w:hint="eastAsia"/>
          <w:sz w:val="32"/>
          <w:szCs w:val="32"/>
        </w:rPr>
        <w:t>（一）投标人必须是经中国银行保险监督管理委员会批准设立的保险机构，取得经营保险业务许可证，业务范围包含该经营责任保险。</w:t>
      </w:r>
    </w:p>
    <w:p w14:paraId="58953BA2"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（二）满足《中华人民共和国政府采购法》第二十二条规定。</w:t>
      </w:r>
    </w:p>
    <w:p w14:paraId="701D90E3"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（三）在以往经营活动中没有重大违法记录，且近三年与我校没有合同纠纷。</w:t>
      </w:r>
    </w:p>
    <w:p w14:paraId="394C48E7"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四、项目服务要求</w:t>
      </w:r>
    </w:p>
    <w:p w14:paraId="3E95AA3F" w14:textId="77777777" w:rsidR="00F44568" w:rsidRPr="00BE464F" w:rsidRDefault="007F4CE9">
      <w:pPr>
        <w:ind w:firstLine="645"/>
        <w:rPr>
          <w:rFonts w:ascii="仿宋" w:eastAsia="仿宋" w:hAnsi="仿宋"/>
          <w:sz w:val="32"/>
          <w:szCs w:val="32"/>
        </w:rPr>
      </w:pPr>
      <w:r w:rsidRPr="00BE464F">
        <w:rPr>
          <w:rFonts w:ascii="仿宋" w:eastAsia="仿宋" w:hAnsi="仿宋" w:hint="eastAsia"/>
          <w:sz w:val="32"/>
          <w:szCs w:val="32"/>
        </w:rPr>
        <w:t>（一）保障内容：</w:t>
      </w:r>
    </w:p>
    <w:tbl>
      <w:tblPr>
        <w:tblW w:w="7560" w:type="dxa"/>
        <w:jc w:val="center"/>
        <w:tblLook w:val="04A0" w:firstRow="1" w:lastRow="0" w:firstColumn="1" w:lastColumn="0" w:noHBand="0" w:noVBand="1"/>
      </w:tblPr>
      <w:tblGrid>
        <w:gridCol w:w="1980"/>
        <w:gridCol w:w="4140"/>
        <w:gridCol w:w="1440"/>
      </w:tblGrid>
      <w:tr w:rsidR="00BE464F" w:rsidRPr="00BE464F" w14:paraId="14F891BE" w14:textId="77777777">
        <w:trPr>
          <w:trHeight w:val="46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1150C" w14:textId="77777777" w:rsidR="00F44568" w:rsidRPr="00BE464F" w:rsidRDefault="007F4CE9">
            <w:pPr>
              <w:widowControl/>
              <w:jc w:val="left"/>
              <w:rPr>
                <w:rFonts w:ascii="仿宋" w:eastAsia="仿宋" w:hAnsi="仿宋" w:cs="宋体"/>
                <w:b/>
                <w:bCs/>
                <w:kern w:val="0"/>
                <w:sz w:val="28"/>
                <w:szCs w:val="24"/>
              </w:rPr>
            </w:pPr>
            <w:r w:rsidRPr="00BE464F">
              <w:rPr>
                <w:rFonts w:ascii="仿宋" w:eastAsia="仿宋" w:hAnsi="仿宋" w:cs="宋体" w:hint="eastAsia"/>
                <w:b/>
                <w:bCs/>
                <w:kern w:val="0"/>
                <w:sz w:val="28"/>
                <w:szCs w:val="24"/>
              </w:rPr>
              <w:t>1、险种</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3A811EE3"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 xml:space="preserve"> 保障项目</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68AC6C8" w14:textId="77777777" w:rsidR="00F44568" w:rsidRPr="00BE464F" w:rsidRDefault="007F4CE9">
            <w:pPr>
              <w:widowControl/>
              <w:jc w:val="center"/>
              <w:rPr>
                <w:rFonts w:ascii="仿宋" w:eastAsia="仿宋" w:hAnsi="仿宋" w:cs="宋体"/>
                <w:kern w:val="0"/>
                <w:sz w:val="28"/>
                <w:szCs w:val="24"/>
              </w:rPr>
            </w:pPr>
            <w:r w:rsidRPr="00BE464F">
              <w:rPr>
                <w:rFonts w:ascii="仿宋" w:eastAsia="仿宋" w:hAnsi="仿宋" w:cs="宋体" w:hint="eastAsia"/>
                <w:kern w:val="0"/>
                <w:sz w:val="28"/>
                <w:szCs w:val="24"/>
              </w:rPr>
              <w:t>赔限额偿</w:t>
            </w:r>
          </w:p>
        </w:tc>
      </w:tr>
      <w:tr w:rsidR="00BE464F" w:rsidRPr="00BE464F" w14:paraId="642F9920" w14:textId="77777777">
        <w:trPr>
          <w:trHeight w:val="437"/>
          <w:jc w:val="center"/>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14:paraId="1EFBEA83"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校方责任保险</w:t>
            </w:r>
          </w:p>
        </w:tc>
        <w:tc>
          <w:tcPr>
            <w:tcW w:w="4140" w:type="dxa"/>
            <w:tcBorders>
              <w:top w:val="nil"/>
              <w:left w:val="nil"/>
              <w:bottom w:val="single" w:sz="4" w:space="0" w:color="auto"/>
              <w:right w:val="single" w:sz="4" w:space="0" w:color="auto"/>
            </w:tcBorders>
            <w:shd w:val="clear" w:color="auto" w:fill="auto"/>
            <w:noWrap/>
            <w:vAlign w:val="center"/>
          </w:tcPr>
          <w:p w14:paraId="416057D1"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每人每次赔偿限额</w:t>
            </w:r>
          </w:p>
        </w:tc>
        <w:tc>
          <w:tcPr>
            <w:tcW w:w="1440" w:type="dxa"/>
            <w:tcBorders>
              <w:top w:val="nil"/>
              <w:left w:val="nil"/>
              <w:bottom w:val="single" w:sz="4" w:space="0" w:color="auto"/>
              <w:right w:val="single" w:sz="4" w:space="0" w:color="auto"/>
            </w:tcBorders>
            <w:shd w:val="clear" w:color="auto" w:fill="auto"/>
            <w:noWrap/>
            <w:vAlign w:val="center"/>
          </w:tcPr>
          <w:p w14:paraId="2815B78E"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30万</w:t>
            </w:r>
          </w:p>
        </w:tc>
      </w:tr>
      <w:tr w:rsidR="00BE464F" w:rsidRPr="00BE464F" w14:paraId="6B9DDA73" w14:textId="77777777">
        <w:trPr>
          <w:trHeight w:val="457"/>
          <w:jc w:val="center"/>
        </w:trPr>
        <w:tc>
          <w:tcPr>
            <w:tcW w:w="1980" w:type="dxa"/>
            <w:vMerge/>
            <w:tcBorders>
              <w:top w:val="nil"/>
              <w:left w:val="single" w:sz="4" w:space="0" w:color="auto"/>
              <w:bottom w:val="single" w:sz="4" w:space="0" w:color="auto"/>
              <w:right w:val="single" w:sz="4" w:space="0" w:color="auto"/>
            </w:tcBorders>
            <w:shd w:val="clear" w:color="auto" w:fill="auto"/>
            <w:vAlign w:val="center"/>
          </w:tcPr>
          <w:p w14:paraId="111258F7" w14:textId="77777777" w:rsidR="00F44568" w:rsidRPr="00BE464F" w:rsidRDefault="00F44568">
            <w:pPr>
              <w:widowControl/>
              <w:jc w:val="left"/>
              <w:rPr>
                <w:rFonts w:ascii="仿宋" w:eastAsia="仿宋" w:hAnsi="仿宋" w:cs="宋体"/>
                <w:kern w:val="0"/>
                <w:sz w:val="28"/>
                <w:szCs w:val="24"/>
              </w:rPr>
            </w:pPr>
          </w:p>
        </w:tc>
        <w:tc>
          <w:tcPr>
            <w:tcW w:w="4140" w:type="dxa"/>
            <w:tcBorders>
              <w:top w:val="nil"/>
              <w:left w:val="nil"/>
              <w:bottom w:val="single" w:sz="4" w:space="0" w:color="auto"/>
              <w:right w:val="single" w:sz="4" w:space="0" w:color="auto"/>
            </w:tcBorders>
            <w:shd w:val="clear" w:color="auto" w:fill="auto"/>
            <w:noWrap/>
            <w:vAlign w:val="center"/>
          </w:tcPr>
          <w:p w14:paraId="07EBA445"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每所学校每次事故赔偿限额</w:t>
            </w:r>
          </w:p>
        </w:tc>
        <w:tc>
          <w:tcPr>
            <w:tcW w:w="1440" w:type="dxa"/>
            <w:tcBorders>
              <w:top w:val="nil"/>
              <w:left w:val="nil"/>
              <w:bottom w:val="single" w:sz="4" w:space="0" w:color="auto"/>
              <w:right w:val="single" w:sz="4" w:space="0" w:color="auto"/>
            </w:tcBorders>
            <w:shd w:val="clear" w:color="auto" w:fill="auto"/>
            <w:noWrap/>
            <w:vAlign w:val="center"/>
          </w:tcPr>
          <w:p w14:paraId="7609A8CE"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500万</w:t>
            </w:r>
          </w:p>
        </w:tc>
      </w:tr>
      <w:tr w:rsidR="00BE464F" w:rsidRPr="00BE464F" w14:paraId="727857F6" w14:textId="77777777">
        <w:trPr>
          <w:trHeight w:val="463"/>
          <w:jc w:val="center"/>
        </w:trPr>
        <w:tc>
          <w:tcPr>
            <w:tcW w:w="1980" w:type="dxa"/>
            <w:vMerge/>
            <w:tcBorders>
              <w:top w:val="nil"/>
              <w:left w:val="single" w:sz="4" w:space="0" w:color="auto"/>
              <w:bottom w:val="single" w:sz="4" w:space="0" w:color="auto"/>
              <w:right w:val="single" w:sz="4" w:space="0" w:color="auto"/>
            </w:tcBorders>
            <w:shd w:val="clear" w:color="auto" w:fill="auto"/>
            <w:vAlign w:val="center"/>
          </w:tcPr>
          <w:p w14:paraId="21D2521C" w14:textId="77777777" w:rsidR="00F44568" w:rsidRPr="00BE464F" w:rsidRDefault="00F44568">
            <w:pPr>
              <w:widowControl/>
              <w:jc w:val="left"/>
              <w:rPr>
                <w:rFonts w:ascii="仿宋" w:eastAsia="仿宋" w:hAnsi="仿宋" w:cs="宋体"/>
                <w:kern w:val="0"/>
                <w:sz w:val="28"/>
                <w:szCs w:val="24"/>
              </w:rPr>
            </w:pPr>
          </w:p>
        </w:tc>
        <w:tc>
          <w:tcPr>
            <w:tcW w:w="4140" w:type="dxa"/>
            <w:tcBorders>
              <w:top w:val="nil"/>
              <w:left w:val="nil"/>
              <w:bottom w:val="single" w:sz="4" w:space="0" w:color="auto"/>
              <w:right w:val="single" w:sz="4" w:space="0" w:color="auto"/>
            </w:tcBorders>
            <w:shd w:val="clear" w:color="auto" w:fill="auto"/>
            <w:noWrap/>
            <w:vAlign w:val="center"/>
          </w:tcPr>
          <w:p w14:paraId="1CA4B80B"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每所学校每年累计赔偿限额</w:t>
            </w:r>
          </w:p>
        </w:tc>
        <w:tc>
          <w:tcPr>
            <w:tcW w:w="1440" w:type="dxa"/>
            <w:tcBorders>
              <w:top w:val="nil"/>
              <w:left w:val="nil"/>
              <w:bottom w:val="single" w:sz="4" w:space="0" w:color="auto"/>
              <w:right w:val="single" w:sz="4" w:space="0" w:color="auto"/>
            </w:tcBorders>
            <w:shd w:val="clear" w:color="auto" w:fill="auto"/>
            <w:noWrap/>
            <w:vAlign w:val="center"/>
          </w:tcPr>
          <w:p w14:paraId="7635367D"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1500万元</w:t>
            </w:r>
          </w:p>
        </w:tc>
      </w:tr>
      <w:tr w:rsidR="00BE464F" w:rsidRPr="00BE464F" w14:paraId="1A83DADA" w14:textId="77777777">
        <w:trPr>
          <w:trHeight w:val="454"/>
          <w:jc w:val="center"/>
        </w:trPr>
        <w:tc>
          <w:tcPr>
            <w:tcW w:w="1980" w:type="dxa"/>
            <w:vMerge/>
            <w:tcBorders>
              <w:top w:val="nil"/>
              <w:left w:val="single" w:sz="4" w:space="0" w:color="auto"/>
              <w:bottom w:val="single" w:sz="4" w:space="0" w:color="auto"/>
              <w:right w:val="single" w:sz="4" w:space="0" w:color="auto"/>
            </w:tcBorders>
            <w:shd w:val="clear" w:color="auto" w:fill="auto"/>
            <w:vAlign w:val="center"/>
          </w:tcPr>
          <w:p w14:paraId="0DD370A1" w14:textId="77777777" w:rsidR="00F44568" w:rsidRPr="00BE464F" w:rsidRDefault="00F44568">
            <w:pPr>
              <w:widowControl/>
              <w:jc w:val="left"/>
              <w:rPr>
                <w:rFonts w:ascii="仿宋" w:eastAsia="仿宋" w:hAnsi="仿宋" w:cs="宋体"/>
                <w:kern w:val="0"/>
                <w:sz w:val="28"/>
                <w:szCs w:val="24"/>
              </w:rPr>
            </w:pPr>
          </w:p>
        </w:tc>
        <w:tc>
          <w:tcPr>
            <w:tcW w:w="4140" w:type="dxa"/>
            <w:tcBorders>
              <w:top w:val="nil"/>
              <w:left w:val="nil"/>
              <w:bottom w:val="single" w:sz="4" w:space="0" w:color="auto"/>
              <w:right w:val="single" w:sz="4" w:space="0" w:color="auto"/>
            </w:tcBorders>
            <w:shd w:val="clear" w:color="auto" w:fill="auto"/>
            <w:noWrap/>
            <w:vAlign w:val="center"/>
          </w:tcPr>
          <w:p w14:paraId="03949880"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每次事故每人财产损失赔偿限额</w:t>
            </w:r>
          </w:p>
        </w:tc>
        <w:tc>
          <w:tcPr>
            <w:tcW w:w="1440" w:type="dxa"/>
            <w:tcBorders>
              <w:top w:val="nil"/>
              <w:left w:val="nil"/>
              <w:bottom w:val="single" w:sz="4" w:space="0" w:color="auto"/>
              <w:right w:val="single" w:sz="4" w:space="0" w:color="auto"/>
            </w:tcBorders>
            <w:shd w:val="clear" w:color="auto" w:fill="auto"/>
            <w:noWrap/>
            <w:vAlign w:val="center"/>
          </w:tcPr>
          <w:p w14:paraId="76AB08F7"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2万元</w:t>
            </w:r>
          </w:p>
        </w:tc>
      </w:tr>
      <w:tr w:rsidR="00BE464F" w:rsidRPr="00BE464F" w14:paraId="536195E4" w14:textId="77777777">
        <w:trPr>
          <w:trHeight w:val="461"/>
          <w:jc w:val="center"/>
        </w:trPr>
        <w:tc>
          <w:tcPr>
            <w:tcW w:w="1980" w:type="dxa"/>
            <w:vMerge/>
            <w:tcBorders>
              <w:top w:val="nil"/>
              <w:left w:val="single" w:sz="4" w:space="0" w:color="auto"/>
              <w:bottom w:val="single" w:sz="4" w:space="0" w:color="auto"/>
              <w:right w:val="single" w:sz="4" w:space="0" w:color="auto"/>
            </w:tcBorders>
            <w:shd w:val="clear" w:color="auto" w:fill="auto"/>
            <w:vAlign w:val="center"/>
          </w:tcPr>
          <w:p w14:paraId="4F6F9F0F" w14:textId="77777777" w:rsidR="00F44568" w:rsidRPr="00BE464F" w:rsidRDefault="00F44568">
            <w:pPr>
              <w:widowControl/>
              <w:jc w:val="left"/>
              <w:rPr>
                <w:rFonts w:ascii="仿宋" w:eastAsia="仿宋" w:hAnsi="仿宋" w:cs="宋体"/>
                <w:kern w:val="0"/>
                <w:sz w:val="28"/>
                <w:szCs w:val="24"/>
              </w:rPr>
            </w:pPr>
          </w:p>
        </w:tc>
        <w:tc>
          <w:tcPr>
            <w:tcW w:w="4140" w:type="dxa"/>
            <w:tcBorders>
              <w:top w:val="nil"/>
              <w:left w:val="nil"/>
              <w:bottom w:val="single" w:sz="4" w:space="0" w:color="auto"/>
              <w:right w:val="single" w:sz="4" w:space="0" w:color="auto"/>
            </w:tcBorders>
            <w:shd w:val="clear" w:color="auto" w:fill="auto"/>
            <w:noWrap/>
            <w:vAlign w:val="center"/>
          </w:tcPr>
          <w:p w14:paraId="0835CF54"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每所学校每次事故财产损失赔偿限额</w:t>
            </w:r>
          </w:p>
        </w:tc>
        <w:tc>
          <w:tcPr>
            <w:tcW w:w="1440" w:type="dxa"/>
            <w:tcBorders>
              <w:top w:val="nil"/>
              <w:left w:val="nil"/>
              <w:bottom w:val="single" w:sz="4" w:space="0" w:color="auto"/>
              <w:right w:val="single" w:sz="4" w:space="0" w:color="auto"/>
            </w:tcBorders>
            <w:shd w:val="clear" w:color="auto" w:fill="auto"/>
            <w:noWrap/>
            <w:vAlign w:val="center"/>
          </w:tcPr>
          <w:p w14:paraId="135F8AEE"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100万元</w:t>
            </w:r>
          </w:p>
        </w:tc>
      </w:tr>
      <w:tr w:rsidR="00BE464F" w:rsidRPr="00BE464F" w14:paraId="797DD0BF" w14:textId="77777777">
        <w:trPr>
          <w:trHeight w:val="467"/>
          <w:jc w:val="center"/>
        </w:trPr>
        <w:tc>
          <w:tcPr>
            <w:tcW w:w="1980" w:type="dxa"/>
            <w:vMerge/>
            <w:tcBorders>
              <w:top w:val="nil"/>
              <w:left w:val="single" w:sz="4" w:space="0" w:color="auto"/>
              <w:bottom w:val="single" w:sz="4" w:space="0" w:color="auto"/>
              <w:right w:val="single" w:sz="4" w:space="0" w:color="auto"/>
            </w:tcBorders>
            <w:shd w:val="clear" w:color="auto" w:fill="auto"/>
            <w:vAlign w:val="center"/>
          </w:tcPr>
          <w:p w14:paraId="61C025F7" w14:textId="77777777" w:rsidR="00F44568" w:rsidRPr="00BE464F" w:rsidRDefault="00F44568">
            <w:pPr>
              <w:widowControl/>
              <w:jc w:val="left"/>
              <w:rPr>
                <w:rFonts w:ascii="仿宋" w:eastAsia="仿宋" w:hAnsi="仿宋" w:cs="宋体"/>
                <w:kern w:val="0"/>
                <w:sz w:val="28"/>
                <w:szCs w:val="24"/>
              </w:rPr>
            </w:pPr>
          </w:p>
        </w:tc>
        <w:tc>
          <w:tcPr>
            <w:tcW w:w="4140" w:type="dxa"/>
            <w:tcBorders>
              <w:top w:val="nil"/>
              <w:left w:val="nil"/>
              <w:bottom w:val="single" w:sz="4" w:space="0" w:color="auto"/>
              <w:right w:val="single" w:sz="4" w:space="0" w:color="auto"/>
            </w:tcBorders>
            <w:shd w:val="clear" w:color="auto" w:fill="auto"/>
            <w:noWrap/>
            <w:vAlign w:val="center"/>
          </w:tcPr>
          <w:p w14:paraId="237D6247"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每所学校每次事故法律费用赔偿限额</w:t>
            </w:r>
          </w:p>
        </w:tc>
        <w:tc>
          <w:tcPr>
            <w:tcW w:w="1440" w:type="dxa"/>
            <w:tcBorders>
              <w:top w:val="nil"/>
              <w:left w:val="nil"/>
              <w:bottom w:val="single" w:sz="4" w:space="0" w:color="auto"/>
              <w:right w:val="single" w:sz="4" w:space="0" w:color="auto"/>
            </w:tcBorders>
            <w:shd w:val="clear" w:color="auto" w:fill="auto"/>
            <w:noWrap/>
            <w:vAlign w:val="center"/>
          </w:tcPr>
          <w:p w14:paraId="1C3006B3"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10万元</w:t>
            </w:r>
          </w:p>
        </w:tc>
      </w:tr>
      <w:tr w:rsidR="00BE464F" w:rsidRPr="00BE464F" w14:paraId="7D582703" w14:textId="77777777">
        <w:trPr>
          <w:trHeight w:val="460"/>
          <w:jc w:val="center"/>
        </w:trPr>
        <w:tc>
          <w:tcPr>
            <w:tcW w:w="1980" w:type="dxa"/>
            <w:vMerge/>
            <w:tcBorders>
              <w:top w:val="nil"/>
              <w:left w:val="single" w:sz="4" w:space="0" w:color="auto"/>
              <w:bottom w:val="single" w:sz="4" w:space="0" w:color="auto"/>
              <w:right w:val="single" w:sz="4" w:space="0" w:color="auto"/>
            </w:tcBorders>
            <w:shd w:val="clear" w:color="auto" w:fill="auto"/>
            <w:vAlign w:val="center"/>
          </w:tcPr>
          <w:p w14:paraId="6ABE39C7" w14:textId="77777777" w:rsidR="00F44568" w:rsidRPr="00BE464F" w:rsidRDefault="00F44568">
            <w:pPr>
              <w:widowControl/>
              <w:jc w:val="left"/>
              <w:rPr>
                <w:rFonts w:ascii="仿宋" w:eastAsia="仿宋" w:hAnsi="仿宋" w:cs="宋体"/>
                <w:kern w:val="0"/>
                <w:sz w:val="28"/>
                <w:szCs w:val="24"/>
              </w:rPr>
            </w:pPr>
          </w:p>
        </w:tc>
        <w:tc>
          <w:tcPr>
            <w:tcW w:w="4140" w:type="dxa"/>
            <w:tcBorders>
              <w:top w:val="nil"/>
              <w:left w:val="nil"/>
              <w:bottom w:val="single" w:sz="4" w:space="0" w:color="auto"/>
              <w:right w:val="single" w:sz="4" w:space="0" w:color="auto"/>
            </w:tcBorders>
            <w:shd w:val="clear" w:color="auto" w:fill="auto"/>
            <w:noWrap/>
            <w:vAlign w:val="center"/>
          </w:tcPr>
          <w:p w14:paraId="1EBB7404"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免赔额</w:t>
            </w:r>
          </w:p>
        </w:tc>
        <w:tc>
          <w:tcPr>
            <w:tcW w:w="1440" w:type="dxa"/>
            <w:tcBorders>
              <w:top w:val="nil"/>
              <w:left w:val="nil"/>
              <w:bottom w:val="single" w:sz="4" w:space="0" w:color="auto"/>
              <w:right w:val="single" w:sz="4" w:space="0" w:color="auto"/>
            </w:tcBorders>
            <w:shd w:val="clear" w:color="auto" w:fill="auto"/>
            <w:noWrap/>
            <w:vAlign w:val="center"/>
          </w:tcPr>
          <w:p w14:paraId="185E8670"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0</w:t>
            </w:r>
          </w:p>
        </w:tc>
      </w:tr>
      <w:tr w:rsidR="00BE464F" w:rsidRPr="00BE464F" w14:paraId="18B6DBD2" w14:textId="77777777">
        <w:trPr>
          <w:trHeight w:val="451"/>
          <w:jc w:val="center"/>
        </w:trPr>
        <w:tc>
          <w:tcPr>
            <w:tcW w:w="1980" w:type="dxa"/>
            <w:vMerge w:val="restart"/>
            <w:tcBorders>
              <w:top w:val="nil"/>
              <w:left w:val="single" w:sz="4" w:space="0" w:color="auto"/>
              <w:right w:val="single" w:sz="4" w:space="0" w:color="auto"/>
            </w:tcBorders>
            <w:shd w:val="clear" w:color="auto" w:fill="auto"/>
            <w:noWrap/>
            <w:vAlign w:val="center"/>
          </w:tcPr>
          <w:p w14:paraId="39DDA45D" w14:textId="77777777" w:rsidR="00F44568" w:rsidRPr="00BE464F" w:rsidRDefault="007F4CE9">
            <w:pPr>
              <w:widowControl/>
              <w:rPr>
                <w:rFonts w:ascii="仿宋" w:eastAsia="仿宋" w:hAnsi="仿宋" w:cs="宋体"/>
                <w:b/>
                <w:bCs/>
                <w:kern w:val="0"/>
                <w:sz w:val="28"/>
                <w:szCs w:val="24"/>
              </w:rPr>
            </w:pPr>
            <w:r w:rsidRPr="00BE464F">
              <w:rPr>
                <w:rFonts w:ascii="仿宋" w:eastAsia="仿宋" w:hAnsi="仿宋" w:cs="Times New Roman" w:hint="eastAsia"/>
                <w:sz w:val="28"/>
                <w:szCs w:val="24"/>
              </w:rPr>
              <w:t>校方无责任保险(校园意外险)</w:t>
            </w:r>
          </w:p>
          <w:p w14:paraId="06F74A72" w14:textId="77777777" w:rsidR="00F44568" w:rsidRPr="00BE464F" w:rsidRDefault="007F4CE9">
            <w:pPr>
              <w:jc w:val="left"/>
              <w:rPr>
                <w:rFonts w:ascii="仿宋" w:eastAsia="仿宋" w:hAnsi="仿宋" w:cs="宋体"/>
                <w:b/>
                <w:bCs/>
                <w:kern w:val="0"/>
                <w:sz w:val="28"/>
                <w:szCs w:val="24"/>
              </w:rPr>
            </w:pPr>
            <w:r w:rsidRPr="00BE464F">
              <w:rPr>
                <w:rFonts w:ascii="仿宋" w:eastAsia="仿宋" w:hAnsi="仿宋" w:cs="宋体" w:hint="eastAsia"/>
                <w:b/>
                <w:bCs/>
                <w:kern w:val="0"/>
                <w:sz w:val="28"/>
                <w:szCs w:val="24"/>
              </w:rPr>
              <w:t xml:space="preserve">　</w:t>
            </w:r>
          </w:p>
        </w:tc>
        <w:tc>
          <w:tcPr>
            <w:tcW w:w="4140" w:type="dxa"/>
            <w:tcBorders>
              <w:top w:val="nil"/>
              <w:left w:val="nil"/>
              <w:bottom w:val="single" w:sz="4" w:space="0" w:color="auto"/>
              <w:right w:val="single" w:sz="4" w:space="0" w:color="auto"/>
            </w:tcBorders>
            <w:shd w:val="clear" w:color="auto" w:fill="auto"/>
            <w:noWrap/>
            <w:vAlign w:val="center"/>
          </w:tcPr>
          <w:p w14:paraId="57EFB5E7" w14:textId="77777777" w:rsidR="00F44568" w:rsidRPr="00BE464F" w:rsidRDefault="007F4CE9">
            <w:pPr>
              <w:widowControl/>
              <w:jc w:val="left"/>
              <w:rPr>
                <w:rFonts w:ascii="仿宋" w:eastAsia="仿宋" w:hAnsi="仿宋" w:cs="宋体"/>
                <w:kern w:val="0"/>
                <w:sz w:val="28"/>
                <w:szCs w:val="24"/>
              </w:rPr>
            </w:pPr>
            <w:r w:rsidRPr="00BE464F">
              <w:rPr>
                <w:rFonts w:ascii="仿宋" w:eastAsia="仿宋" w:hAnsi="仿宋" w:cs="宋体" w:hint="eastAsia"/>
                <w:kern w:val="0"/>
                <w:sz w:val="28"/>
                <w:szCs w:val="24"/>
              </w:rPr>
              <w:t>意外身故及伤残</w:t>
            </w:r>
          </w:p>
        </w:tc>
        <w:tc>
          <w:tcPr>
            <w:tcW w:w="1440" w:type="dxa"/>
            <w:tcBorders>
              <w:top w:val="nil"/>
              <w:left w:val="nil"/>
              <w:bottom w:val="single" w:sz="4" w:space="0" w:color="auto"/>
              <w:right w:val="single" w:sz="4" w:space="0" w:color="auto"/>
            </w:tcBorders>
            <w:shd w:val="clear" w:color="auto" w:fill="auto"/>
            <w:noWrap/>
            <w:vAlign w:val="center"/>
          </w:tcPr>
          <w:p w14:paraId="22224B7E"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15万元</w:t>
            </w:r>
          </w:p>
        </w:tc>
      </w:tr>
      <w:tr w:rsidR="00BE464F" w:rsidRPr="00BE464F" w14:paraId="22724F38" w14:textId="77777777">
        <w:trPr>
          <w:trHeight w:val="1834"/>
          <w:jc w:val="center"/>
        </w:trPr>
        <w:tc>
          <w:tcPr>
            <w:tcW w:w="1980" w:type="dxa"/>
            <w:vMerge/>
            <w:tcBorders>
              <w:left w:val="single" w:sz="4" w:space="0" w:color="auto"/>
              <w:bottom w:val="single" w:sz="4" w:space="0" w:color="auto"/>
              <w:right w:val="single" w:sz="4" w:space="0" w:color="auto"/>
            </w:tcBorders>
            <w:shd w:val="clear" w:color="auto" w:fill="auto"/>
            <w:noWrap/>
            <w:vAlign w:val="center"/>
          </w:tcPr>
          <w:p w14:paraId="3A1BBFDC" w14:textId="77777777" w:rsidR="00F44568" w:rsidRPr="00BE464F" w:rsidRDefault="00F44568">
            <w:pPr>
              <w:widowControl/>
              <w:jc w:val="left"/>
              <w:rPr>
                <w:rFonts w:ascii="仿宋" w:eastAsia="仿宋" w:hAnsi="仿宋" w:cs="宋体"/>
                <w:b/>
                <w:bCs/>
                <w:kern w:val="0"/>
                <w:sz w:val="28"/>
                <w:szCs w:val="24"/>
              </w:rPr>
            </w:pPr>
          </w:p>
        </w:tc>
        <w:tc>
          <w:tcPr>
            <w:tcW w:w="4140" w:type="dxa"/>
            <w:tcBorders>
              <w:top w:val="nil"/>
              <w:left w:val="nil"/>
              <w:bottom w:val="single" w:sz="4" w:space="0" w:color="auto"/>
              <w:right w:val="single" w:sz="4" w:space="0" w:color="auto"/>
            </w:tcBorders>
            <w:shd w:val="clear" w:color="auto" w:fill="auto"/>
            <w:vAlign w:val="center"/>
          </w:tcPr>
          <w:p w14:paraId="559C3A14" w14:textId="77777777" w:rsidR="00F44568" w:rsidRPr="00BE464F" w:rsidRDefault="007F4CE9">
            <w:pPr>
              <w:widowControl/>
              <w:rPr>
                <w:rFonts w:ascii="仿宋" w:eastAsia="仿宋" w:hAnsi="仿宋" w:cs="宋体"/>
                <w:bCs/>
                <w:kern w:val="0"/>
                <w:sz w:val="28"/>
              </w:rPr>
            </w:pPr>
            <w:r w:rsidRPr="00BE464F">
              <w:rPr>
                <w:rFonts w:ascii="仿宋" w:eastAsia="仿宋" w:hAnsi="仿宋" w:cs="宋体" w:hint="eastAsia"/>
                <w:bCs/>
                <w:kern w:val="0"/>
                <w:sz w:val="28"/>
              </w:rPr>
              <w:t>未参加社会基本医疗保险、公费医疗的被保险人，医疗保险金给付的免赔额为100元，给付比例为80％；参加社会基本医疗保险、公费医疗的被保险人，医疗保险金给付的免赔额为0元，给付比例为90％。</w:t>
            </w:r>
          </w:p>
        </w:tc>
        <w:tc>
          <w:tcPr>
            <w:tcW w:w="1440" w:type="dxa"/>
            <w:tcBorders>
              <w:top w:val="nil"/>
              <w:left w:val="nil"/>
              <w:bottom w:val="single" w:sz="4" w:space="0" w:color="auto"/>
              <w:right w:val="single" w:sz="4" w:space="0" w:color="auto"/>
            </w:tcBorders>
            <w:shd w:val="clear" w:color="auto" w:fill="auto"/>
            <w:noWrap/>
            <w:vAlign w:val="center"/>
          </w:tcPr>
          <w:p w14:paraId="656D0554" w14:textId="77777777" w:rsidR="00F44568" w:rsidRPr="00BE464F" w:rsidRDefault="007F4CE9">
            <w:pPr>
              <w:widowControl/>
              <w:rPr>
                <w:rFonts w:ascii="仿宋" w:eastAsia="仿宋" w:hAnsi="仿宋" w:cs="宋体"/>
                <w:kern w:val="0"/>
                <w:sz w:val="28"/>
                <w:szCs w:val="24"/>
              </w:rPr>
            </w:pPr>
            <w:r w:rsidRPr="00BE464F">
              <w:rPr>
                <w:rFonts w:ascii="仿宋" w:eastAsia="仿宋" w:hAnsi="仿宋" w:cs="宋体" w:hint="eastAsia"/>
                <w:kern w:val="0"/>
                <w:sz w:val="28"/>
                <w:szCs w:val="24"/>
              </w:rPr>
              <w:t>2万元</w:t>
            </w:r>
          </w:p>
        </w:tc>
      </w:tr>
      <w:tr w:rsidR="00BE464F" w:rsidRPr="00BE464F" w14:paraId="499E8FE4" w14:textId="77777777">
        <w:trPr>
          <w:trHeight w:val="43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655D9CF" w14:textId="77777777" w:rsidR="00F44568" w:rsidRPr="00BE464F" w:rsidRDefault="007F4CE9">
            <w:pPr>
              <w:widowControl/>
              <w:jc w:val="left"/>
              <w:rPr>
                <w:rFonts w:ascii="仿宋" w:eastAsia="仿宋" w:hAnsi="仿宋" w:cs="宋体"/>
                <w:b/>
                <w:bCs/>
                <w:kern w:val="0"/>
                <w:sz w:val="28"/>
                <w:szCs w:val="24"/>
              </w:rPr>
            </w:pPr>
            <w:r w:rsidRPr="00BE464F">
              <w:rPr>
                <w:rFonts w:ascii="仿宋" w:eastAsia="仿宋" w:hAnsi="仿宋" w:cs="宋体" w:hint="eastAsia"/>
                <w:b/>
                <w:bCs/>
                <w:kern w:val="0"/>
                <w:sz w:val="28"/>
                <w:szCs w:val="24"/>
              </w:rPr>
              <w:t>3、保险期限</w:t>
            </w:r>
          </w:p>
        </w:tc>
        <w:tc>
          <w:tcPr>
            <w:tcW w:w="5580" w:type="dxa"/>
            <w:gridSpan w:val="2"/>
            <w:tcBorders>
              <w:bottom w:val="single" w:sz="4" w:space="0" w:color="auto"/>
              <w:right w:val="single" w:sz="4" w:space="0" w:color="auto"/>
            </w:tcBorders>
            <w:shd w:val="clear" w:color="auto" w:fill="auto"/>
          </w:tcPr>
          <w:p w14:paraId="76919218" w14:textId="77777777" w:rsidR="00F44568" w:rsidRPr="00BE464F" w:rsidRDefault="007F4CE9">
            <w:pPr>
              <w:widowControl/>
              <w:jc w:val="left"/>
              <w:rPr>
                <w:rFonts w:ascii="仿宋" w:eastAsia="仿宋" w:hAnsi="仿宋" w:cs="Times New Roman"/>
                <w:kern w:val="0"/>
                <w:sz w:val="28"/>
                <w:szCs w:val="20"/>
              </w:rPr>
            </w:pPr>
            <w:r w:rsidRPr="00BE464F">
              <w:rPr>
                <w:rFonts w:ascii="仿宋" w:eastAsia="仿宋" w:hAnsi="仿宋" w:cs="Times New Roman" w:hint="eastAsia"/>
                <w:kern w:val="0"/>
                <w:sz w:val="28"/>
                <w:szCs w:val="20"/>
              </w:rPr>
              <w:t>一年，由2022年9月16日零时至2023年8月15日24时止</w:t>
            </w:r>
          </w:p>
        </w:tc>
      </w:tr>
    </w:tbl>
    <w:p w14:paraId="6302EA54"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（二）服务期限：2021年9月-2022年8月</w:t>
      </w:r>
    </w:p>
    <w:p w14:paraId="01E483D1"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（三）保险费用：不超过10元/人/年。</w:t>
      </w:r>
    </w:p>
    <w:p w14:paraId="36A1A099"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（四）保障范围</w:t>
      </w:r>
    </w:p>
    <w:p w14:paraId="719AE5D9" w14:textId="77777777" w:rsidR="00F44568" w:rsidRPr="00BE464F" w:rsidRDefault="00F44568">
      <w:pPr>
        <w:rPr>
          <w:rFonts w:ascii="仿宋" w:eastAsia="仿宋" w:hAnsi="仿宋"/>
          <w:sz w:val="32"/>
          <w:szCs w:val="32"/>
        </w:rPr>
      </w:pPr>
    </w:p>
    <w:p w14:paraId="5E70A5A0"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lastRenderedPageBreak/>
        <w:t>1.校方责任保险。</w:t>
      </w:r>
      <w:r w:rsidRPr="00BE464F">
        <w:rPr>
          <w:rFonts w:hint="eastAsia"/>
        </w:rPr>
        <w:t xml:space="preserve"> </w:t>
      </w:r>
      <w:r w:rsidRPr="00BE464F">
        <w:rPr>
          <w:rFonts w:ascii="仿宋" w:eastAsia="仿宋" w:hAnsi="仿宋" w:hint="eastAsia"/>
          <w:sz w:val="32"/>
          <w:szCs w:val="32"/>
        </w:rPr>
        <w:t>在保险期间和保单明细表中列明的保险区域范围内，被保险人在其校（园）内或由其统一组织并带领下的校（园）外活动中（</w:t>
      </w:r>
      <w:proofErr w:type="gramStart"/>
      <w:r w:rsidRPr="00BE464F">
        <w:rPr>
          <w:rFonts w:ascii="仿宋" w:eastAsia="仿宋" w:hAnsi="仿宋" w:hint="eastAsia"/>
          <w:sz w:val="32"/>
          <w:szCs w:val="32"/>
        </w:rPr>
        <w:t>限中国</w:t>
      </w:r>
      <w:proofErr w:type="gramEnd"/>
      <w:r w:rsidRPr="00BE464F">
        <w:rPr>
          <w:rFonts w:ascii="仿宋" w:eastAsia="仿宋" w:hAnsi="仿宋" w:hint="eastAsia"/>
          <w:sz w:val="32"/>
          <w:szCs w:val="32"/>
        </w:rPr>
        <w:t>境内，港澳台地区除外），由于疏忽或过失造成下列依照中华人民共和国法律（不包括港澳台地区法律）应由被保险人承担的经济赔偿责任，保险公司负责赔偿：</w:t>
      </w:r>
    </w:p>
    <w:p w14:paraId="228EC544"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（1）注册学生的人身伤亡或财产损失；</w:t>
      </w:r>
    </w:p>
    <w:p w14:paraId="5A3288E2"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（2）事先经保险人书面同意的仲裁或诉讼费用；</w:t>
      </w:r>
    </w:p>
    <w:p w14:paraId="5FBA355E"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上述第（1）与第（2）项每次事故赔偿总金额不得超过本保险单明细表中列明的每次事故赔偿限额。</w:t>
      </w:r>
    </w:p>
    <w:p w14:paraId="059E4D3D"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发生保险责任事故后，被保险人为缩小或减少对注册学生的人身伤亡或财产损失的赔偿责任所支付必要的、合理的费用，保险人也负责赔偿。该项每次事故赔偿金额另行计算，最高不得超过本保险单明细表中列明的每次事故赔偿限额。</w:t>
      </w:r>
    </w:p>
    <w:p w14:paraId="2505DAD4"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2. 校方无责任保险。在本合同保险期间内，被保险人在校园内参加教育教学活动或者参加学校组织安排的校外活动时遭受意外伤害，保险公司依下列约定给付保险金：</w:t>
      </w:r>
    </w:p>
    <w:p w14:paraId="6CA8BD4C"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（1）被保险人自该意外伤害发生之日起一百八十日内因该意外伤害导致身故的，保险公司按保险金额扣除已给付伤残保险金和医疗保险金后的余额给付身故保险金，本合同终止。</w:t>
      </w:r>
    </w:p>
    <w:p w14:paraId="2072F4FD"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（2）被保险人因意外事故下落不明，经人民法院宣告</w:t>
      </w:r>
      <w:r w:rsidRPr="00BE464F">
        <w:rPr>
          <w:rFonts w:ascii="仿宋" w:eastAsia="仿宋" w:hAnsi="仿宋" w:hint="eastAsia"/>
          <w:sz w:val="32"/>
          <w:szCs w:val="32"/>
        </w:rPr>
        <w:lastRenderedPageBreak/>
        <w:t>死亡，本公司按保险金额扣除已给付伤残保险金和医疗保险金后的余额给付身故保险金，本合同终止。</w:t>
      </w:r>
    </w:p>
    <w:p w14:paraId="752D426F"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3）被保险人自该意外伤害发生之日起一百八十日内因该意外伤害导致身体伤残的，保险公司根据《人身保险伤残评定标准（行业标准）》（以下简称《标准》，见附表）的规定，按合同约定的保险金额乘以该处伤残的伤残等级所对应的保险金给付比例给付伤残保险金。</w:t>
      </w:r>
    </w:p>
    <w:p w14:paraId="645A82D3"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当同一保险事故导致两处或两处以上伤残时，保险公司仅按其中一处的伤残等级给付伤残保险金：如果各处的伤残等级不完全相同且最重的伤残等级所对应的伤残只有一处，保险公司按最重的伤残等级所对应的保险金给付比例给付伤残保险金；如果各处的伤残等级完全相同或最重的伤残等级所对应的伤残有两处或两处以上，保险公司将该伤残等级在原基础上晋升一级（但最高晋升至第一级），并按晋升后的伤残等级所对应的保险金给付比例给付伤残保险金。同一部位和性质的伤残，不能采用《标准》条文两条以上或者同一条文两次以上进行评定。</w:t>
      </w:r>
    </w:p>
    <w:p w14:paraId="7F59C512"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4）被保险人因该意外伤害在二级以上（含二级）医院或本公司认可的其他医疗机构诊疗，对被保险人每次意外伤害事故所发生并实际支出的符合当地社会基本医疗保险支付范围的医疗费用，保险公司在扣除当地社会基本医疗保险、公费医疗或其他途径已经补偿或给付部分以及本合同约</w:t>
      </w:r>
      <w:r w:rsidRPr="00BE464F">
        <w:rPr>
          <w:rFonts w:ascii="仿宋" w:eastAsia="仿宋" w:hAnsi="仿宋" w:hint="eastAsia"/>
          <w:sz w:val="32"/>
          <w:szCs w:val="32"/>
        </w:rPr>
        <w:lastRenderedPageBreak/>
        <w:t>定的免赔额后，对其余额按合同约定的给付比例给付医疗保险金。医疗保险金的免赔额和给付比例，分别按照被保险人是否参加社会基本医疗保险、公费医疗的情况，由投保人在投保时与保险公司协商确定并在保险单上载明。保险期间届满被保险人治疗仍未结束的，保险公司继续承担给付医疗保险金的期限，自保险期间届满的次日起，门（急）诊治疗者以十五日为限；住院治疗者至出院之日止，但以九十日为限。</w:t>
      </w:r>
    </w:p>
    <w:p w14:paraId="31EA3D60" w14:textId="77777777" w:rsidR="00F44568" w:rsidRPr="00BE464F" w:rsidRDefault="007F4CE9">
      <w:pPr>
        <w:ind w:firstLineChars="200" w:firstLine="640"/>
        <w:rPr>
          <w:rFonts w:ascii="仿宋" w:eastAsia="仿宋" w:hAnsi="仿宋"/>
          <w:sz w:val="32"/>
          <w:szCs w:val="32"/>
        </w:rPr>
      </w:pPr>
      <w:r w:rsidRPr="00BE464F">
        <w:rPr>
          <w:rFonts w:ascii="仿宋" w:eastAsia="仿宋" w:hAnsi="仿宋" w:hint="eastAsia"/>
          <w:sz w:val="32"/>
          <w:szCs w:val="32"/>
        </w:rPr>
        <w:t xml:space="preserve">（5）保险公司所负给付各项保险金的责任以保险金额为限，对被保险人一次或者累计给付的各项保险金达到保险金额时，本合同终止。    </w:t>
      </w:r>
    </w:p>
    <w:p w14:paraId="02414CD8" w14:textId="77777777" w:rsidR="00F44568" w:rsidRPr="00BE464F" w:rsidRDefault="007F4CE9" w:rsidP="00B95804">
      <w:pPr>
        <w:rPr>
          <w:rFonts w:ascii="仿宋" w:eastAsia="仿宋" w:hAnsi="仿宋"/>
          <w:sz w:val="32"/>
          <w:szCs w:val="32"/>
        </w:rPr>
      </w:pPr>
      <w:r w:rsidRPr="00BE464F">
        <w:rPr>
          <w:rFonts w:ascii="仿宋" w:eastAsia="仿宋" w:hAnsi="仿宋" w:hint="eastAsia"/>
          <w:sz w:val="32"/>
          <w:szCs w:val="32"/>
        </w:rPr>
        <w:t>五、报名</w:t>
      </w:r>
      <w:r w:rsidR="00D12F48" w:rsidRPr="00BE464F">
        <w:rPr>
          <w:rFonts w:ascii="仿宋" w:eastAsia="仿宋" w:hAnsi="仿宋" w:hint="eastAsia"/>
          <w:sz w:val="32"/>
          <w:szCs w:val="32"/>
        </w:rPr>
        <w:t>时间</w:t>
      </w:r>
      <w:r w:rsidRPr="00BE464F">
        <w:rPr>
          <w:rFonts w:ascii="仿宋" w:eastAsia="仿宋" w:hAnsi="仿宋" w:hint="eastAsia"/>
          <w:sz w:val="32"/>
          <w:szCs w:val="32"/>
        </w:rPr>
        <w:t>及文件递交联系人</w:t>
      </w:r>
    </w:p>
    <w:p w14:paraId="1E2D9A17" w14:textId="3C961D27" w:rsidR="00D12F48" w:rsidRPr="00BE464F" w:rsidRDefault="00D12F48" w:rsidP="00B95804">
      <w:pPr>
        <w:rPr>
          <w:rFonts w:ascii="仿宋" w:eastAsia="仿宋" w:hAnsi="仿宋"/>
          <w:sz w:val="32"/>
          <w:szCs w:val="32"/>
        </w:rPr>
      </w:pPr>
      <w:r w:rsidRPr="00BE464F">
        <w:rPr>
          <w:rFonts w:ascii="仿宋" w:eastAsia="仿宋" w:hAnsi="仿宋" w:hint="eastAsia"/>
          <w:sz w:val="32"/>
          <w:szCs w:val="32"/>
        </w:rPr>
        <w:t>(</w:t>
      </w:r>
      <w:proofErr w:type="gramStart"/>
      <w:r w:rsidRPr="00BE464F">
        <w:rPr>
          <w:rFonts w:ascii="仿宋" w:eastAsia="仿宋" w:hAnsi="仿宋" w:hint="eastAsia"/>
          <w:sz w:val="32"/>
          <w:szCs w:val="32"/>
        </w:rPr>
        <w:t>一</w:t>
      </w:r>
      <w:proofErr w:type="gramEnd"/>
      <w:r w:rsidRPr="00BE464F">
        <w:rPr>
          <w:rFonts w:ascii="仿宋" w:eastAsia="仿宋" w:hAnsi="仿宋" w:hint="eastAsia"/>
          <w:sz w:val="32"/>
          <w:szCs w:val="32"/>
        </w:rPr>
        <w:t>)公示时间：2022年7月25日至2022年7月29日，现场报名时间2022年8月5日上午10:00～10:30时</w:t>
      </w:r>
      <w:r w:rsidR="00957A37" w:rsidRPr="00BE464F">
        <w:rPr>
          <w:rFonts w:ascii="仿宋" w:eastAsia="仿宋" w:hAnsi="仿宋" w:hint="eastAsia"/>
          <w:sz w:val="32"/>
          <w:szCs w:val="32"/>
        </w:rPr>
        <w:t>，凭法人代表身份证、法人授权委托书原件和营业执照复印件报名，所有资料加盖公章</w:t>
      </w:r>
      <w:r w:rsidRPr="00BE464F">
        <w:rPr>
          <w:rFonts w:ascii="仿宋" w:eastAsia="仿宋" w:hAnsi="仿宋" w:hint="eastAsia"/>
          <w:sz w:val="32"/>
          <w:szCs w:val="32"/>
        </w:rPr>
        <w:t>（因疫情防控要求不得进入校园，请在校门卫处找李老师报名，过期不再受理）。</w:t>
      </w:r>
    </w:p>
    <w:p w14:paraId="567D30DC" w14:textId="77777777" w:rsidR="00361E68" w:rsidRPr="00BE464F" w:rsidRDefault="00D12F48" w:rsidP="00B95804">
      <w:pPr>
        <w:rPr>
          <w:rFonts w:ascii="仿宋" w:eastAsia="仿宋" w:hAnsi="仿宋"/>
          <w:sz w:val="32"/>
          <w:szCs w:val="32"/>
        </w:rPr>
      </w:pPr>
      <w:r w:rsidRPr="00BE464F">
        <w:rPr>
          <w:rFonts w:ascii="仿宋" w:eastAsia="仿宋" w:hAnsi="仿宋" w:hint="eastAsia"/>
          <w:sz w:val="32"/>
          <w:szCs w:val="32"/>
        </w:rPr>
        <w:t>（二</w:t>
      </w:r>
      <w:r w:rsidR="007F4CE9" w:rsidRPr="00BE464F">
        <w:rPr>
          <w:rFonts w:ascii="仿宋" w:eastAsia="仿宋" w:hAnsi="仿宋" w:hint="eastAsia"/>
          <w:sz w:val="32"/>
          <w:szCs w:val="32"/>
        </w:rPr>
        <w:t>）递交时间：2022年08月</w:t>
      </w:r>
      <w:r w:rsidR="00D27798" w:rsidRPr="00BE464F">
        <w:rPr>
          <w:rFonts w:ascii="仿宋" w:eastAsia="仿宋" w:hAnsi="仿宋" w:hint="eastAsia"/>
          <w:sz w:val="32"/>
          <w:szCs w:val="32"/>
        </w:rPr>
        <w:t>5</w:t>
      </w:r>
      <w:r w:rsidR="007F4CE9" w:rsidRPr="00BE464F">
        <w:rPr>
          <w:rFonts w:ascii="仿宋" w:eastAsia="仿宋" w:hAnsi="仿宋" w:hint="eastAsia"/>
          <w:sz w:val="32"/>
          <w:szCs w:val="32"/>
        </w:rPr>
        <w:t>日</w:t>
      </w:r>
      <w:r w:rsidR="00B95804" w:rsidRPr="00BE464F">
        <w:rPr>
          <w:rFonts w:ascii="仿宋" w:eastAsia="仿宋" w:hAnsi="仿宋" w:hint="eastAsia"/>
          <w:sz w:val="32"/>
          <w:szCs w:val="32"/>
        </w:rPr>
        <w:t>上午</w:t>
      </w:r>
      <w:r w:rsidRPr="00BE464F">
        <w:rPr>
          <w:rFonts w:ascii="仿宋" w:eastAsia="仿宋" w:hAnsi="仿宋" w:hint="eastAsia"/>
          <w:sz w:val="32"/>
          <w:szCs w:val="32"/>
        </w:rPr>
        <w:t>10:3</w:t>
      </w:r>
      <w:r w:rsidR="00B95804" w:rsidRPr="00BE464F">
        <w:rPr>
          <w:rFonts w:ascii="仿宋" w:eastAsia="仿宋" w:hAnsi="仿宋" w:hint="eastAsia"/>
          <w:sz w:val="32"/>
          <w:szCs w:val="32"/>
        </w:rPr>
        <w:t>0～</w:t>
      </w:r>
      <w:r w:rsidRPr="00BE464F">
        <w:rPr>
          <w:rFonts w:ascii="仿宋" w:eastAsia="仿宋" w:hAnsi="仿宋" w:hint="eastAsia"/>
          <w:sz w:val="32"/>
          <w:szCs w:val="32"/>
        </w:rPr>
        <w:t>11:0</w:t>
      </w:r>
      <w:r w:rsidR="00B95804" w:rsidRPr="00BE464F">
        <w:rPr>
          <w:rFonts w:ascii="仿宋" w:eastAsia="仿宋" w:hAnsi="仿宋" w:hint="eastAsia"/>
          <w:sz w:val="32"/>
          <w:szCs w:val="32"/>
        </w:rPr>
        <w:t xml:space="preserve">0时（报名资料现场初审通过后在门卫处提交响应文件）。逾期送达的或者未送达指定地点的投标文件，招标人不予受理。    </w:t>
      </w:r>
      <w:r w:rsidRPr="00BE464F">
        <w:rPr>
          <w:rFonts w:ascii="仿宋" w:eastAsia="仿宋" w:hAnsi="仿宋" w:hint="eastAsia"/>
          <w:sz w:val="32"/>
          <w:szCs w:val="32"/>
        </w:rPr>
        <w:t>（三</w:t>
      </w:r>
      <w:r w:rsidR="007F4CE9" w:rsidRPr="00BE464F">
        <w:rPr>
          <w:rFonts w:ascii="仿宋" w:eastAsia="仿宋" w:hAnsi="仿宋" w:hint="eastAsia"/>
          <w:sz w:val="32"/>
          <w:szCs w:val="32"/>
        </w:rPr>
        <w:t>）递交地点：</w:t>
      </w:r>
      <w:r w:rsidR="00B95804" w:rsidRPr="00BE464F">
        <w:rPr>
          <w:rFonts w:ascii="仿宋" w:eastAsia="仿宋" w:hAnsi="仿宋" w:hint="eastAsia"/>
          <w:sz w:val="32"/>
          <w:szCs w:val="32"/>
        </w:rPr>
        <w:t>江门市江北路</w:t>
      </w:r>
      <w:r w:rsidR="00B95804" w:rsidRPr="00BE464F">
        <w:rPr>
          <w:rFonts w:ascii="仿宋" w:eastAsia="仿宋" w:hAnsi="仿宋"/>
          <w:sz w:val="32"/>
          <w:szCs w:val="32"/>
        </w:rPr>
        <w:t>1</w:t>
      </w:r>
      <w:r w:rsidR="00B95804" w:rsidRPr="00BE464F">
        <w:rPr>
          <w:rFonts w:ascii="仿宋" w:eastAsia="仿宋" w:hAnsi="仿宋" w:hint="eastAsia"/>
          <w:sz w:val="32"/>
          <w:szCs w:val="32"/>
        </w:rPr>
        <w:t>号办公楼（</w:t>
      </w:r>
      <w:r w:rsidR="00B95804" w:rsidRPr="00BE464F">
        <w:rPr>
          <w:rFonts w:ascii="仿宋" w:eastAsia="仿宋" w:hAnsi="仿宋"/>
          <w:sz w:val="32"/>
          <w:szCs w:val="32"/>
        </w:rPr>
        <w:t>1</w:t>
      </w:r>
      <w:r w:rsidR="00B95804" w:rsidRPr="00BE464F">
        <w:rPr>
          <w:rFonts w:ascii="仿宋" w:eastAsia="仿宋" w:hAnsi="仿宋" w:hint="eastAsia"/>
          <w:sz w:val="32"/>
          <w:szCs w:val="32"/>
        </w:rPr>
        <w:t>号楼）</w:t>
      </w:r>
      <w:r w:rsidR="00B95804" w:rsidRPr="00BE464F">
        <w:rPr>
          <w:rFonts w:ascii="仿宋" w:eastAsia="仿宋" w:hAnsi="仿宋"/>
          <w:sz w:val="32"/>
          <w:szCs w:val="32"/>
        </w:rPr>
        <w:t>3</w:t>
      </w:r>
      <w:r w:rsidR="00B95804" w:rsidRPr="00BE464F">
        <w:rPr>
          <w:rFonts w:ascii="仿宋" w:eastAsia="仿宋" w:hAnsi="仿宋" w:hint="eastAsia"/>
          <w:sz w:val="32"/>
          <w:szCs w:val="32"/>
        </w:rPr>
        <w:t>楼评标中心。</w:t>
      </w:r>
    </w:p>
    <w:p w14:paraId="1BC843DD" w14:textId="77777777" w:rsidR="00F44568" w:rsidRPr="00BE464F" w:rsidRDefault="00D12F48" w:rsidP="00B95804">
      <w:pPr>
        <w:rPr>
          <w:rFonts w:ascii="仿宋" w:eastAsia="仿宋" w:hAnsi="仿宋"/>
          <w:sz w:val="32"/>
          <w:szCs w:val="32"/>
        </w:rPr>
      </w:pPr>
      <w:r w:rsidRPr="00BE464F">
        <w:rPr>
          <w:rFonts w:ascii="仿宋" w:eastAsia="仿宋" w:hAnsi="仿宋" w:hint="eastAsia"/>
          <w:sz w:val="32"/>
          <w:szCs w:val="32"/>
        </w:rPr>
        <w:t>（四</w:t>
      </w:r>
      <w:r w:rsidR="007F4CE9" w:rsidRPr="00BE464F">
        <w:rPr>
          <w:rFonts w:ascii="仿宋" w:eastAsia="仿宋" w:hAnsi="仿宋" w:hint="eastAsia"/>
          <w:sz w:val="32"/>
          <w:szCs w:val="32"/>
        </w:rPr>
        <w:t xml:space="preserve">）联系人及联系电话：李老师 </w:t>
      </w:r>
      <w:r w:rsidR="00B95804" w:rsidRPr="00BE464F">
        <w:rPr>
          <w:rFonts w:ascii="仿宋" w:eastAsia="仿宋" w:hAnsi="仿宋" w:hint="eastAsia"/>
          <w:sz w:val="32"/>
          <w:szCs w:val="32"/>
        </w:rPr>
        <w:t>0750-3110618。</w:t>
      </w:r>
    </w:p>
    <w:p w14:paraId="6CE023E3" w14:textId="77777777" w:rsidR="00D12F48" w:rsidRPr="00BE464F" w:rsidRDefault="00D12F48" w:rsidP="00B95804">
      <w:pPr>
        <w:rPr>
          <w:rFonts w:ascii="仿宋" w:eastAsia="仿宋" w:hAnsi="仿宋"/>
          <w:sz w:val="32"/>
          <w:szCs w:val="32"/>
        </w:rPr>
      </w:pPr>
      <w:r w:rsidRPr="00BE464F">
        <w:rPr>
          <w:rFonts w:ascii="仿宋" w:eastAsia="仿宋" w:hAnsi="仿宋" w:hint="eastAsia"/>
          <w:sz w:val="32"/>
          <w:szCs w:val="32"/>
        </w:rPr>
        <w:lastRenderedPageBreak/>
        <w:t>（五）业务咨询联系人：陈老师，联系电话：18922028220。</w:t>
      </w:r>
    </w:p>
    <w:p w14:paraId="6DCDBAEA" w14:textId="6F04527E" w:rsidR="00F44568" w:rsidRPr="00BE464F" w:rsidRDefault="007F4CE9">
      <w:pPr>
        <w:rPr>
          <w:rFonts w:ascii="仿宋" w:eastAsia="仿宋" w:hAnsi="仿宋"/>
          <w:sz w:val="32"/>
          <w:szCs w:val="32"/>
        </w:rPr>
      </w:pPr>
      <w:r w:rsidRPr="00BE464F">
        <w:rPr>
          <w:rFonts w:ascii="仿宋" w:eastAsia="仿宋" w:hAnsi="仿宋" w:hint="eastAsia"/>
          <w:sz w:val="32"/>
          <w:szCs w:val="32"/>
        </w:rPr>
        <w:t>六、</w:t>
      </w:r>
      <w:r w:rsidR="00957A37" w:rsidRPr="00BE464F">
        <w:rPr>
          <w:rFonts w:ascii="仿宋" w:eastAsia="仿宋" w:hAnsi="仿宋" w:hint="eastAsia"/>
          <w:sz w:val="32"/>
          <w:szCs w:val="32"/>
        </w:rPr>
        <w:t>注意事项及递交文件时应提交的资料（所有资料加盖公章）</w:t>
      </w:r>
    </w:p>
    <w:p w14:paraId="0888A22A"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（一）投标人应在投标截止时间前将投标文件递交至上述地点,逾期提供的投标书恕不接受；</w:t>
      </w:r>
    </w:p>
    <w:p w14:paraId="7CC1E22C"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（二）投标文件，报价书要用文件袋并密封加盖骑缝章，样板包装好并注明单位名称。</w:t>
      </w:r>
    </w:p>
    <w:p w14:paraId="350EA5AD"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（三）投标人提供在中华人民共和国境内注册的法人或其他组织的营业执照或事业单位法人证书或社会团体法人登记证书复印件。</w:t>
      </w:r>
    </w:p>
    <w:p w14:paraId="0DF6A2B6"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（四）提交法人代表证明一份，身份证复印件一份。若非法人代表本人，请同时提供授权委托书原件，授权委托人身份证复印件（原件备查）。</w:t>
      </w:r>
    </w:p>
    <w:p w14:paraId="49CCD0D2"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（五）分支机构投标，须取得具有法人资格的总公司（总所）出具给分支机构的授权书原件，并提供总公司（总所）和分支机构的营业执照（执业许可证）复印件。</w:t>
      </w:r>
    </w:p>
    <w:p w14:paraId="5173E4AD"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（六）投标人需提供经营保险业务许可证复印件，并加盖投标方公章。</w:t>
      </w:r>
    </w:p>
    <w:p w14:paraId="66189943"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（七）提交顶岗实习保险承诺书一份，并加盖公章。</w:t>
      </w:r>
    </w:p>
    <w:p w14:paraId="58BC8611"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（八）提交报价单及样品一份（套）。</w:t>
      </w:r>
    </w:p>
    <w:p w14:paraId="53701523"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七、发布公告的媒介</w:t>
      </w:r>
    </w:p>
    <w:p w14:paraId="0DE7CD30"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本次招标公告同时在江门市技师学院校内公告栏及江</w:t>
      </w:r>
      <w:r w:rsidRPr="00BE464F">
        <w:rPr>
          <w:rFonts w:ascii="仿宋" w:eastAsia="仿宋" w:hAnsi="仿宋" w:hint="eastAsia"/>
          <w:sz w:val="32"/>
          <w:szCs w:val="32"/>
        </w:rPr>
        <w:lastRenderedPageBreak/>
        <w:t>门市技师学院网站上发布（网站名称：江门市技师学院，网址：www.jmjx.com）</w:t>
      </w:r>
    </w:p>
    <w:p w14:paraId="10B76C61"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八、开标与定标</w:t>
      </w:r>
    </w:p>
    <w:p w14:paraId="67C572B8" w14:textId="77777777" w:rsidR="00F44568" w:rsidRPr="00BE464F" w:rsidRDefault="007F4CE9" w:rsidP="00361E68">
      <w:pPr>
        <w:pStyle w:val="a3"/>
        <w:spacing w:line="480" w:lineRule="exact"/>
        <w:ind w:firstLineChars="200" w:firstLine="640"/>
        <w:rPr>
          <w:rFonts w:ascii="仿宋" w:eastAsia="仿宋" w:hAnsi="仿宋"/>
          <w:sz w:val="32"/>
          <w:szCs w:val="32"/>
        </w:rPr>
      </w:pPr>
      <w:r w:rsidRPr="00BE464F">
        <w:rPr>
          <w:rFonts w:ascii="仿宋" w:eastAsia="仿宋" w:hAnsi="仿宋" w:hint="eastAsia"/>
          <w:sz w:val="32"/>
          <w:szCs w:val="32"/>
        </w:rPr>
        <w:t>由江门市技师学院开标小组评审确定，项目采用“综合评分”评分方法来确定成交供应商1名，综合得分最高者为中标单位</w:t>
      </w:r>
      <w:r w:rsidRPr="00BE464F">
        <w:rPr>
          <w:rFonts w:hAnsi="宋体" w:hint="eastAsia"/>
          <w:sz w:val="24"/>
          <w:szCs w:val="24"/>
        </w:rPr>
        <w:t>。</w:t>
      </w:r>
      <w:r w:rsidRPr="00BE464F">
        <w:rPr>
          <w:rFonts w:ascii="仿宋" w:eastAsia="仿宋" w:hAnsi="仿宋" w:hint="eastAsia"/>
          <w:sz w:val="32"/>
          <w:szCs w:val="32"/>
        </w:rPr>
        <w:t>确定中标单位后，由采购方通知中标方。未中标单位不作通知。</w:t>
      </w:r>
    </w:p>
    <w:p w14:paraId="1CCEE080" w14:textId="77777777" w:rsidR="00F44568" w:rsidRPr="00BE464F" w:rsidRDefault="007F4CE9">
      <w:pPr>
        <w:spacing w:line="480" w:lineRule="exact"/>
        <w:rPr>
          <w:rFonts w:ascii="仿宋" w:eastAsia="仿宋" w:hAnsi="仿宋"/>
          <w:sz w:val="28"/>
          <w:szCs w:val="28"/>
        </w:rPr>
      </w:pPr>
      <w:r w:rsidRPr="00BE464F">
        <w:rPr>
          <w:rFonts w:ascii="仿宋" w:eastAsia="仿宋" w:hAnsi="仿宋" w:hint="eastAsia"/>
          <w:sz w:val="28"/>
          <w:szCs w:val="28"/>
        </w:rPr>
        <w:t>评分权重及评标因素如下：</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1980"/>
        <w:gridCol w:w="5199"/>
      </w:tblGrid>
      <w:tr w:rsidR="00BE464F" w:rsidRPr="00BE464F" w14:paraId="574031E8" w14:textId="77777777">
        <w:trPr>
          <w:trHeight w:val="663"/>
          <w:jc w:val="center"/>
        </w:trPr>
        <w:tc>
          <w:tcPr>
            <w:tcW w:w="2285" w:type="dxa"/>
            <w:tcBorders>
              <w:top w:val="single" w:sz="4" w:space="0" w:color="auto"/>
              <w:left w:val="single" w:sz="4" w:space="0" w:color="auto"/>
              <w:bottom w:val="single" w:sz="4" w:space="0" w:color="auto"/>
              <w:right w:val="single" w:sz="4" w:space="0" w:color="auto"/>
            </w:tcBorders>
            <w:vAlign w:val="center"/>
          </w:tcPr>
          <w:p w14:paraId="4787584E"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评分项目/权重</w:t>
            </w:r>
          </w:p>
        </w:tc>
        <w:tc>
          <w:tcPr>
            <w:tcW w:w="1980" w:type="dxa"/>
            <w:tcBorders>
              <w:top w:val="single" w:sz="4" w:space="0" w:color="auto"/>
              <w:left w:val="nil"/>
              <w:bottom w:val="single" w:sz="4" w:space="0" w:color="auto"/>
              <w:right w:val="single" w:sz="4" w:space="0" w:color="auto"/>
            </w:tcBorders>
            <w:vAlign w:val="center"/>
          </w:tcPr>
          <w:p w14:paraId="2E537EF4"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评标因素</w:t>
            </w:r>
          </w:p>
        </w:tc>
        <w:tc>
          <w:tcPr>
            <w:tcW w:w="5199" w:type="dxa"/>
            <w:tcBorders>
              <w:top w:val="single" w:sz="4" w:space="0" w:color="auto"/>
              <w:left w:val="nil"/>
              <w:bottom w:val="single" w:sz="4" w:space="0" w:color="auto"/>
              <w:right w:val="single" w:sz="4" w:space="0" w:color="auto"/>
            </w:tcBorders>
            <w:vAlign w:val="center"/>
          </w:tcPr>
          <w:p w14:paraId="543A2F94"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评分标准</w:t>
            </w:r>
          </w:p>
        </w:tc>
      </w:tr>
      <w:tr w:rsidR="00BE464F" w:rsidRPr="00BE464F" w14:paraId="5CA40800" w14:textId="77777777">
        <w:trPr>
          <w:trHeight w:val="526"/>
          <w:jc w:val="center"/>
        </w:trPr>
        <w:tc>
          <w:tcPr>
            <w:tcW w:w="2285" w:type="dxa"/>
            <w:vMerge w:val="restart"/>
            <w:tcBorders>
              <w:top w:val="nil"/>
              <w:left w:val="single" w:sz="4" w:space="0" w:color="auto"/>
              <w:bottom w:val="single" w:sz="4" w:space="0" w:color="auto"/>
              <w:right w:val="single" w:sz="4" w:space="0" w:color="auto"/>
            </w:tcBorders>
            <w:vAlign w:val="center"/>
          </w:tcPr>
          <w:p w14:paraId="54C775C2"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技术评分（50%）</w:t>
            </w:r>
          </w:p>
        </w:tc>
        <w:tc>
          <w:tcPr>
            <w:tcW w:w="1980" w:type="dxa"/>
            <w:tcBorders>
              <w:top w:val="single" w:sz="4" w:space="0" w:color="auto"/>
              <w:left w:val="nil"/>
              <w:bottom w:val="single" w:sz="4" w:space="0" w:color="auto"/>
              <w:right w:val="single" w:sz="4" w:space="0" w:color="auto"/>
            </w:tcBorders>
            <w:vAlign w:val="center"/>
          </w:tcPr>
          <w:p w14:paraId="02FD8393"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价格（30分）</w:t>
            </w:r>
          </w:p>
        </w:tc>
        <w:tc>
          <w:tcPr>
            <w:tcW w:w="5199" w:type="dxa"/>
            <w:tcBorders>
              <w:top w:val="single" w:sz="4" w:space="0" w:color="auto"/>
              <w:left w:val="nil"/>
              <w:bottom w:val="single" w:sz="4" w:space="0" w:color="auto"/>
              <w:right w:val="single" w:sz="4" w:space="0" w:color="auto"/>
            </w:tcBorders>
          </w:tcPr>
          <w:p w14:paraId="52AD47B0"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最低价， 30分；次低价25分，排位低一名少5分。</w:t>
            </w:r>
          </w:p>
        </w:tc>
      </w:tr>
      <w:tr w:rsidR="00BE464F" w:rsidRPr="00BE464F" w14:paraId="1171281D" w14:textId="77777777">
        <w:trPr>
          <w:trHeight w:val="526"/>
          <w:jc w:val="center"/>
        </w:trPr>
        <w:tc>
          <w:tcPr>
            <w:tcW w:w="2285" w:type="dxa"/>
            <w:vMerge/>
            <w:tcBorders>
              <w:top w:val="nil"/>
              <w:left w:val="single" w:sz="4" w:space="0" w:color="auto"/>
              <w:bottom w:val="single" w:sz="4" w:space="0" w:color="auto"/>
              <w:right w:val="single" w:sz="4" w:space="0" w:color="auto"/>
            </w:tcBorders>
            <w:vAlign w:val="center"/>
          </w:tcPr>
          <w:p w14:paraId="1BD3C969" w14:textId="77777777" w:rsidR="00F44568" w:rsidRPr="00BE464F" w:rsidRDefault="00F44568">
            <w:pPr>
              <w:widowControl/>
              <w:jc w:val="left"/>
              <w:rPr>
                <w:rFonts w:ascii="仿宋" w:eastAsia="仿宋" w:hAnsi="仿宋" w:cs="Courier New"/>
                <w:sz w:val="24"/>
                <w:szCs w:val="24"/>
              </w:rPr>
            </w:pPr>
          </w:p>
        </w:tc>
        <w:tc>
          <w:tcPr>
            <w:tcW w:w="1980" w:type="dxa"/>
            <w:tcBorders>
              <w:top w:val="single" w:sz="4" w:space="0" w:color="auto"/>
              <w:left w:val="nil"/>
              <w:bottom w:val="single" w:sz="4" w:space="0" w:color="auto"/>
              <w:right w:val="single" w:sz="4" w:space="0" w:color="auto"/>
            </w:tcBorders>
            <w:vAlign w:val="center"/>
          </w:tcPr>
          <w:p w14:paraId="26E279B8"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理赔时效（20分）</w:t>
            </w:r>
          </w:p>
        </w:tc>
        <w:tc>
          <w:tcPr>
            <w:tcW w:w="5199" w:type="dxa"/>
            <w:tcBorders>
              <w:top w:val="single" w:sz="4" w:space="0" w:color="auto"/>
              <w:left w:val="nil"/>
              <w:bottom w:val="single" w:sz="4" w:space="0" w:color="auto"/>
              <w:right w:val="single" w:sz="4" w:space="0" w:color="auto"/>
            </w:tcBorders>
          </w:tcPr>
          <w:p w14:paraId="596440A3"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满足招标人需求的情况下，横向对比各投标供应商的理赔时效：</w:t>
            </w:r>
          </w:p>
          <w:p w14:paraId="7610A147"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赔付时效快的，得20分；</w:t>
            </w:r>
          </w:p>
          <w:p w14:paraId="7708087E"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赔付时效较快的，得15分；</w:t>
            </w:r>
          </w:p>
          <w:p w14:paraId="0A3AB29A"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赔付时效一般的，得10分；</w:t>
            </w:r>
          </w:p>
          <w:p w14:paraId="08E275EC"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赔付时效较慢的，得8分。</w:t>
            </w:r>
          </w:p>
          <w:p w14:paraId="72D28625"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依据理赔周期表的相关证明文件复印件并加盖公章进行评分，不提供不得分。</w:t>
            </w:r>
          </w:p>
        </w:tc>
      </w:tr>
      <w:tr w:rsidR="00BE464F" w:rsidRPr="00BE464F" w14:paraId="57448317" w14:textId="77777777">
        <w:trPr>
          <w:trHeight w:val="1146"/>
          <w:jc w:val="center"/>
        </w:trPr>
        <w:tc>
          <w:tcPr>
            <w:tcW w:w="2285" w:type="dxa"/>
            <w:vMerge w:val="restart"/>
            <w:tcBorders>
              <w:top w:val="nil"/>
              <w:left w:val="single" w:sz="4" w:space="0" w:color="auto"/>
              <w:bottom w:val="single" w:sz="4" w:space="0" w:color="auto"/>
              <w:right w:val="single" w:sz="4" w:space="0" w:color="auto"/>
            </w:tcBorders>
            <w:vAlign w:val="center"/>
          </w:tcPr>
          <w:p w14:paraId="3D1C9EF3"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商务评分（50%）</w:t>
            </w:r>
          </w:p>
        </w:tc>
        <w:tc>
          <w:tcPr>
            <w:tcW w:w="1980" w:type="dxa"/>
            <w:tcBorders>
              <w:top w:val="single" w:sz="4" w:space="0" w:color="auto"/>
              <w:left w:val="nil"/>
              <w:bottom w:val="single" w:sz="4" w:space="0" w:color="auto"/>
              <w:right w:val="single" w:sz="4" w:space="0" w:color="auto"/>
            </w:tcBorders>
            <w:vAlign w:val="center"/>
          </w:tcPr>
          <w:p w14:paraId="0E0AB5E2"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经营业绩（30分）</w:t>
            </w:r>
          </w:p>
        </w:tc>
        <w:tc>
          <w:tcPr>
            <w:tcW w:w="5199" w:type="dxa"/>
            <w:tcBorders>
              <w:top w:val="single" w:sz="4" w:space="0" w:color="auto"/>
              <w:left w:val="nil"/>
              <w:bottom w:val="single" w:sz="4" w:space="0" w:color="auto"/>
              <w:right w:val="single" w:sz="4" w:space="0" w:color="auto"/>
            </w:tcBorders>
            <w:vAlign w:val="center"/>
          </w:tcPr>
          <w:p w14:paraId="4BF05E44" w14:textId="77777777" w:rsidR="00F44568" w:rsidRPr="00BE464F" w:rsidRDefault="007F4CE9">
            <w:pPr>
              <w:rPr>
                <w:rFonts w:ascii="仿宋" w:eastAsia="仿宋" w:hAnsi="仿宋" w:cs="Courier New"/>
                <w:sz w:val="24"/>
                <w:szCs w:val="24"/>
              </w:rPr>
            </w:pPr>
            <w:r w:rsidRPr="00BE464F">
              <w:rPr>
                <w:rFonts w:ascii="仿宋" w:eastAsia="仿宋" w:hAnsi="仿宋" w:cs="Courier New" w:hint="eastAsia"/>
                <w:sz w:val="24"/>
                <w:szCs w:val="24"/>
              </w:rPr>
              <w:t>横向对比各投标供应商2018年以来的与江门市技师学院合作开展的学生意外险或校方责任保险的业绩情况：</w:t>
            </w:r>
          </w:p>
          <w:p w14:paraId="5F5D3543"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每提供一个项目业绩得10分，同一单位不同年度，可视为不同项目。本项最高得30分。</w:t>
            </w:r>
          </w:p>
          <w:p w14:paraId="15D12E06"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投标供应商应在投标文件中提供相关业绩的合同或中标通知书等证明文件复印件（加盖公章），否则不得分。</w:t>
            </w:r>
          </w:p>
          <w:p w14:paraId="14DF5820"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如果投标人为分支机构的，只计算该分支机构的</w:t>
            </w:r>
            <w:r w:rsidRPr="00BE464F">
              <w:rPr>
                <w:rFonts w:ascii="仿宋" w:eastAsia="仿宋" w:hAnsi="仿宋" w:cs="Courier New" w:hint="eastAsia"/>
                <w:sz w:val="24"/>
                <w:szCs w:val="24"/>
              </w:rPr>
              <w:lastRenderedPageBreak/>
              <w:t>上述合同业绩。</w:t>
            </w:r>
          </w:p>
        </w:tc>
      </w:tr>
      <w:tr w:rsidR="00BE464F" w:rsidRPr="00BE464F" w14:paraId="2B118AFF" w14:textId="77777777">
        <w:trPr>
          <w:trHeight w:val="145"/>
          <w:jc w:val="center"/>
        </w:trPr>
        <w:tc>
          <w:tcPr>
            <w:tcW w:w="2285" w:type="dxa"/>
            <w:vMerge/>
            <w:tcBorders>
              <w:top w:val="nil"/>
              <w:left w:val="single" w:sz="4" w:space="0" w:color="auto"/>
              <w:bottom w:val="single" w:sz="4" w:space="0" w:color="auto"/>
              <w:right w:val="single" w:sz="4" w:space="0" w:color="auto"/>
            </w:tcBorders>
            <w:vAlign w:val="center"/>
          </w:tcPr>
          <w:p w14:paraId="7A65DD6C" w14:textId="77777777" w:rsidR="00F44568" w:rsidRPr="00BE464F" w:rsidRDefault="00F44568">
            <w:pPr>
              <w:widowControl/>
              <w:jc w:val="left"/>
              <w:rPr>
                <w:rFonts w:ascii="仿宋" w:eastAsia="仿宋" w:hAnsi="仿宋" w:cs="Courier New"/>
                <w:sz w:val="24"/>
                <w:szCs w:val="24"/>
              </w:rPr>
            </w:pPr>
          </w:p>
        </w:tc>
        <w:tc>
          <w:tcPr>
            <w:tcW w:w="1980" w:type="dxa"/>
            <w:tcBorders>
              <w:top w:val="single" w:sz="4" w:space="0" w:color="auto"/>
              <w:left w:val="nil"/>
              <w:bottom w:val="single" w:sz="4" w:space="0" w:color="auto"/>
              <w:right w:val="single" w:sz="4" w:space="0" w:color="auto"/>
            </w:tcBorders>
            <w:vAlign w:val="center"/>
          </w:tcPr>
          <w:p w14:paraId="30EC70CC" w14:textId="77777777" w:rsidR="00F44568" w:rsidRPr="00BE464F" w:rsidRDefault="007F4CE9">
            <w:pPr>
              <w:spacing w:line="480" w:lineRule="exact"/>
              <w:jc w:val="center"/>
              <w:rPr>
                <w:rFonts w:ascii="仿宋" w:eastAsia="仿宋" w:hAnsi="仿宋" w:cs="Courier New"/>
                <w:sz w:val="24"/>
                <w:szCs w:val="24"/>
              </w:rPr>
            </w:pPr>
            <w:r w:rsidRPr="00BE464F">
              <w:rPr>
                <w:rFonts w:ascii="仿宋" w:eastAsia="仿宋" w:hAnsi="仿宋" w:cs="Courier New" w:hint="eastAsia"/>
                <w:sz w:val="24"/>
                <w:szCs w:val="24"/>
              </w:rPr>
              <w:t>本项目服务人员的配备（20分）</w:t>
            </w:r>
          </w:p>
        </w:tc>
        <w:tc>
          <w:tcPr>
            <w:tcW w:w="5199" w:type="dxa"/>
            <w:tcBorders>
              <w:top w:val="single" w:sz="4" w:space="0" w:color="auto"/>
              <w:left w:val="nil"/>
              <w:bottom w:val="single" w:sz="4" w:space="0" w:color="auto"/>
              <w:right w:val="single" w:sz="4" w:space="0" w:color="auto"/>
            </w:tcBorders>
            <w:vAlign w:val="center"/>
          </w:tcPr>
          <w:p w14:paraId="79AFFF9F"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横向对比各投标供应商拟投入本项目的服务人员：</w:t>
            </w:r>
          </w:p>
          <w:p w14:paraId="6FEE7BD5" w14:textId="77777777" w:rsidR="00F44568" w:rsidRPr="00BE464F" w:rsidRDefault="007F4CE9">
            <w:pPr>
              <w:spacing w:line="480" w:lineRule="exact"/>
              <w:rPr>
                <w:rFonts w:ascii="仿宋" w:eastAsia="仿宋" w:hAnsi="仿宋" w:cs="Courier New"/>
                <w:sz w:val="24"/>
                <w:szCs w:val="24"/>
              </w:rPr>
            </w:pPr>
            <w:r w:rsidRPr="00BE464F">
              <w:rPr>
                <w:rFonts w:ascii="仿宋" w:eastAsia="仿宋" w:hAnsi="仿宋" w:cs="Courier New" w:hint="eastAsia"/>
                <w:sz w:val="24"/>
                <w:szCs w:val="24"/>
              </w:rPr>
              <w:t>优20分，良15分，中12分，差10分。投标供应商应在投标文件中提供相关人员2020年-2021年8月任意一个月的社保、职业资格职称证书或执业资格证书复印件（加盖公章），不提供不得分。</w:t>
            </w:r>
          </w:p>
        </w:tc>
      </w:tr>
    </w:tbl>
    <w:p w14:paraId="5B0E32C6"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w:t>
      </w:r>
    </w:p>
    <w:p w14:paraId="4ABEC379"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江门市技师学院</w:t>
      </w:r>
    </w:p>
    <w:p w14:paraId="135DE83B" w14:textId="77777777" w:rsidR="00F44568" w:rsidRPr="00BE464F" w:rsidRDefault="007F4CE9">
      <w:pPr>
        <w:rPr>
          <w:rFonts w:ascii="仿宋" w:eastAsia="仿宋" w:hAnsi="仿宋"/>
          <w:sz w:val="32"/>
          <w:szCs w:val="32"/>
        </w:rPr>
      </w:pPr>
      <w:r w:rsidRPr="00BE464F">
        <w:rPr>
          <w:rFonts w:ascii="仿宋" w:eastAsia="仿宋" w:hAnsi="仿宋" w:hint="eastAsia"/>
          <w:sz w:val="32"/>
          <w:szCs w:val="32"/>
        </w:rPr>
        <w:t xml:space="preserve">                                 2022年7月</w:t>
      </w:r>
      <w:r w:rsidR="00D12F48" w:rsidRPr="00BE464F">
        <w:rPr>
          <w:rFonts w:ascii="仿宋" w:eastAsia="仿宋" w:hAnsi="仿宋" w:hint="eastAsia"/>
          <w:sz w:val="32"/>
          <w:szCs w:val="32"/>
        </w:rPr>
        <w:t>22</w:t>
      </w:r>
      <w:r w:rsidRPr="00BE464F">
        <w:rPr>
          <w:rFonts w:ascii="仿宋" w:eastAsia="仿宋" w:hAnsi="仿宋" w:hint="eastAsia"/>
          <w:sz w:val="32"/>
          <w:szCs w:val="32"/>
        </w:rPr>
        <w:t xml:space="preserve">日                                     </w:t>
      </w:r>
    </w:p>
    <w:p w14:paraId="14A2C8CC" w14:textId="77777777" w:rsidR="00F44568" w:rsidRPr="00BE464F" w:rsidRDefault="00F44568">
      <w:pPr>
        <w:rPr>
          <w:rFonts w:ascii="仿宋" w:eastAsia="仿宋" w:hAnsi="仿宋"/>
          <w:sz w:val="32"/>
          <w:szCs w:val="32"/>
        </w:rPr>
      </w:pPr>
    </w:p>
    <w:sectPr w:rsidR="00F44568" w:rsidRPr="00BE4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A0FB4" w14:textId="77777777" w:rsidR="00B11B51" w:rsidRDefault="00B11B51" w:rsidP="0082635B">
      <w:r>
        <w:separator/>
      </w:r>
    </w:p>
  </w:endnote>
  <w:endnote w:type="continuationSeparator" w:id="0">
    <w:p w14:paraId="6C64B4B4" w14:textId="77777777" w:rsidR="00B11B51" w:rsidRDefault="00B11B51" w:rsidP="0082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2AE36" w14:textId="77777777" w:rsidR="00B11B51" w:rsidRDefault="00B11B51" w:rsidP="0082635B">
      <w:r>
        <w:separator/>
      </w:r>
    </w:p>
  </w:footnote>
  <w:footnote w:type="continuationSeparator" w:id="0">
    <w:p w14:paraId="35B5E9A6" w14:textId="77777777" w:rsidR="00B11B51" w:rsidRDefault="00B11B51" w:rsidP="00826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00"/>
    <w:rsid w:val="00051354"/>
    <w:rsid w:val="000840FA"/>
    <w:rsid w:val="000D23B7"/>
    <w:rsid w:val="001517E5"/>
    <w:rsid w:val="00157100"/>
    <w:rsid w:val="002158C2"/>
    <w:rsid w:val="002A6D4C"/>
    <w:rsid w:val="002D3C60"/>
    <w:rsid w:val="00361E68"/>
    <w:rsid w:val="003B02BA"/>
    <w:rsid w:val="003D40B3"/>
    <w:rsid w:val="003F33FF"/>
    <w:rsid w:val="00506F16"/>
    <w:rsid w:val="0055515C"/>
    <w:rsid w:val="005C13E1"/>
    <w:rsid w:val="006624BA"/>
    <w:rsid w:val="006A1A38"/>
    <w:rsid w:val="007F4CE9"/>
    <w:rsid w:val="008147FB"/>
    <w:rsid w:val="0082635B"/>
    <w:rsid w:val="00833763"/>
    <w:rsid w:val="00835676"/>
    <w:rsid w:val="00957A37"/>
    <w:rsid w:val="00A13CA3"/>
    <w:rsid w:val="00A92537"/>
    <w:rsid w:val="00B03FC5"/>
    <w:rsid w:val="00B11B51"/>
    <w:rsid w:val="00B95622"/>
    <w:rsid w:val="00B95804"/>
    <w:rsid w:val="00BA2187"/>
    <w:rsid w:val="00BE464F"/>
    <w:rsid w:val="00C97D8E"/>
    <w:rsid w:val="00D12F48"/>
    <w:rsid w:val="00D27798"/>
    <w:rsid w:val="00D56407"/>
    <w:rsid w:val="00F44568"/>
    <w:rsid w:val="00F834C0"/>
    <w:rsid w:val="00FB6DC8"/>
    <w:rsid w:val="087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4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link w:val="a3"/>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Normal (Web)"/>
    <w:basedOn w:val="a"/>
    <w:uiPriority w:val="99"/>
    <w:semiHidden/>
    <w:unhideWhenUsed/>
    <w:rsid w:val="00B9580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link w:val="a3"/>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Normal (Web)"/>
    <w:basedOn w:val="a"/>
    <w:uiPriority w:val="99"/>
    <w:semiHidden/>
    <w:unhideWhenUsed/>
    <w:rsid w:val="00B958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8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538</Words>
  <Characters>3067</Characters>
  <Application>Microsoft Office Word</Application>
  <DocSecurity>0</DocSecurity>
  <Lines>25</Lines>
  <Paragraphs>7</Paragraphs>
  <ScaleCrop>false</ScaleCrop>
  <Company>China</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19</cp:revision>
  <dcterms:created xsi:type="dcterms:W3CDTF">2021-08-24T01:36:00Z</dcterms:created>
  <dcterms:modified xsi:type="dcterms:W3CDTF">2022-07-23T03:26:00Z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