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C81EC">
      <w:pPr>
        <w:widowControl/>
        <w:spacing w:line="600" w:lineRule="exact"/>
        <w:jc w:val="left"/>
        <w:rPr>
          <w:rFonts w:hint="default" w:cs="Helvetica" w:asciiTheme="minorEastAsia" w:hAnsiTheme="minorEastAsia" w:eastAsiaTheme="minorEastAsia"/>
          <w:b w:val="0"/>
          <w:bCs/>
          <w:kern w:val="0"/>
          <w:sz w:val="28"/>
          <w:szCs w:val="28"/>
          <w:u w:val="none"/>
          <w:lang w:val="en-US" w:eastAsia="zh-CN"/>
        </w:rPr>
      </w:pPr>
      <w:bookmarkStart w:id="0" w:name="_Toc12355_WPSOffice_Level1"/>
      <w:r>
        <w:rPr>
          <w:rFonts w:hint="eastAsia" w:cs="Helvetica" w:asciiTheme="minorEastAsia" w:hAnsiTheme="minorEastAsia" w:eastAsiaTheme="minorEastAsia"/>
          <w:b w:val="0"/>
          <w:bCs/>
          <w:kern w:val="0"/>
          <w:sz w:val="28"/>
          <w:szCs w:val="28"/>
          <w:u w:val="none"/>
          <w:lang w:val="en-US" w:eastAsia="zh-CN"/>
        </w:rPr>
        <w:t>附件1</w:t>
      </w:r>
    </w:p>
    <w:p w14:paraId="6CBDF9BC">
      <w:pPr>
        <w:widowControl/>
        <w:spacing w:line="600" w:lineRule="exact"/>
        <w:jc w:val="center"/>
        <w:rPr>
          <w:rFonts w:cs="Helvetica" w:asciiTheme="minorEastAsia" w:hAnsiTheme="minorEastAsia" w:eastAsiaTheme="minorEastAsia"/>
          <w:b/>
          <w:kern w:val="0"/>
          <w:sz w:val="36"/>
          <w:szCs w:val="36"/>
          <w:u w:val="single"/>
        </w:rPr>
      </w:pPr>
      <w:r>
        <w:rPr>
          <w:rFonts w:hint="eastAsia" w:cs="Helvetica" w:asciiTheme="minorEastAsia" w:hAnsiTheme="minorEastAsia" w:eastAsiaTheme="minorEastAsia"/>
          <w:b/>
          <w:kern w:val="0"/>
          <w:sz w:val="36"/>
          <w:szCs w:val="36"/>
          <w:u w:val="single"/>
        </w:rPr>
        <w:t>江门市技师学院潮连校区增加电子围墙智能安防设备项目</w:t>
      </w:r>
    </w:p>
    <w:p w14:paraId="4D412ADC">
      <w:pPr>
        <w:widowControl/>
        <w:spacing w:line="600" w:lineRule="exact"/>
        <w:jc w:val="center"/>
        <w:rPr>
          <w:rFonts w:cs="Helvetica" w:asciiTheme="minorEastAsia" w:hAnsiTheme="minorEastAsia" w:eastAsiaTheme="minorEastAsia"/>
          <w:b/>
          <w:kern w:val="0"/>
          <w:sz w:val="36"/>
          <w:szCs w:val="36"/>
          <w:u w:val="single"/>
        </w:rPr>
      </w:pPr>
      <w:r>
        <w:rPr>
          <w:rFonts w:hint="eastAsia" w:cs="Helvetica" w:asciiTheme="minorEastAsia" w:hAnsiTheme="minorEastAsia" w:eastAsiaTheme="minorEastAsia"/>
          <w:b/>
          <w:kern w:val="0"/>
          <w:sz w:val="36"/>
          <w:szCs w:val="36"/>
        </w:rPr>
        <w:t>需求书</w:t>
      </w:r>
    </w:p>
    <w:p w14:paraId="0A38A8D0">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3BD72421">
      <w:pPr>
        <w:widowControl/>
        <w:spacing w:line="360" w:lineRule="auto"/>
        <w:ind w:firstLine="562" w:firstLineChars="200"/>
        <w:rPr>
          <w:rFonts w:cs="宋体" w:asciiTheme="minorEastAsia" w:hAnsiTheme="minorEastAsia" w:eastAsiaTheme="minorEastAsia"/>
          <w:b/>
          <w:bCs w:val="0"/>
          <w:kern w:val="0"/>
          <w:sz w:val="28"/>
          <w:szCs w:val="28"/>
        </w:rPr>
      </w:pPr>
      <w:r>
        <w:rPr>
          <w:rFonts w:hint="eastAsia" w:cs="宋体" w:asciiTheme="minorEastAsia" w:hAnsiTheme="minorEastAsia" w:eastAsiaTheme="minorEastAsia"/>
          <w:b/>
          <w:bCs w:val="0"/>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02D3B0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0362AAE2">
            <w:pPr>
              <w:spacing w:line="360" w:lineRule="auto"/>
              <w:jc w:val="center"/>
              <w:rPr>
                <w:rFonts w:cs="宋体" w:asciiTheme="minorEastAsia" w:hAnsiTheme="minorEastAsia" w:eastAsiaTheme="minorEastAsia"/>
                <w:bCs/>
                <w:kern w:val="0"/>
                <w:sz w:val="24"/>
                <w:szCs w:val="24"/>
                <w:highlight w:val="none"/>
              </w:rPr>
            </w:pPr>
            <w:r>
              <w:rPr>
                <w:rFonts w:hint="eastAsia" w:cs="宋体" w:asciiTheme="minorEastAsia" w:hAnsiTheme="minorEastAsia" w:eastAsiaTheme="minorEastAsia"/>
                <w:bCs/>
                <w:kern w:val="0"/>
                <w:sz w:val="24"/>
                <w:szCs w:val="24"/>
                <w:highlight w:val="none"/>
              </w:rPr>
              <w:t>项目名称</w:t>
            </w:r>
          </w:p>
        </w:tc>
        <w:tc>
          <w:tcPr>
            <w:tcW w:w="2492" w:type="dxa"/>
            <w:vAlign w:val="center"/>
          </w:tcPr>
          <w:p w14:paraId="3E035068">
            <w:pPr>
              <w:spacing w:line="360" w:lineRule="auto"/>
              <w:jc w:val="center"/>
              <w:rPr>
                <w:rFonts w:cs="宋体" w:asciiTheme="minorEastAsia" w:hAnsiTheme="minorEastAsia" w:eastAsiaTheme="minorEastAsia"/>
                <w:bCs/>
                <w:kern w:val="0"/>
                <w:sz w:val="24"/>
                <w:szCs w:val="24"/>
                <w:highlight w:val="none"/>
              </w:rPr>
            </w:pPr>
            <w:r>
              <w:rPr>
                <w:rFonts w:hint="eastAsia" w:cs="Helvetica" w:asciiTheme="minorEastAsia" w:hAnsiTheme="minorEastAsia" w:eastAsiaTheme="minorEastAsia"/>
                <w:kern w:val="0"/>
                <w:sz w:val="24"/>
                <w:szCs w:val="24"/>
                <w:highlight w:val="none"/>
              </w:rPr>
              <w:t>江门市技师学院潮连校区增加电子围墙智能安防设备项目</w:t>
            </w:r>
          </w:p>
        </w:tc>
        <w:tc>
          <w:tcPr>
            <w:tcW w:w="2492" w:type="dxa"/>
            <w:vAlign w:val="center"/>
          </w:tcPr>
          <w:p w14:paraId="12ADC8B4">
            <w:pPr>
              <w:spacing w:line="360" w:lineRule="auto"/>
              <w:jc w:val="center"/>
              <w:rPr>
                <w:rFonts w:cs="宋体" w:asciiTheme="minorEastAsia" w:hAnsiTheme="minorEastAsia" w:eastAsiaTheme="minorEastAsia"/>
                <w:bCs/>
                <w:kern w:val="0"/>
                <w:sz w:val="24"/>
                <w:szCs w:val="24"/>
                <w:highlight w:val="none"/>
              </w:rPr>
            </w:pPr>
            <w:r>
              <w:rPr>
                <w:rFonts w:hint="eastAsia" w:ascii="宋体" w:hAnsi="宋体" w:eastAsia="宋体" w:cs="宋体"/>
                <w:sz w:val="24"/>
                <w:szCs w:val="24"/>
                <w:highlight w:val="none"/>
              </w:rPr>
              <w:t>项目编号</w:t>
            </w:r>
          </w:p>
        </w:tc>
        <w:tc>
          <w:tcPr>
            <w:tcW w:w="2492" w:type="dxa"/>
            <w:vAlign w:val="center"/>
          </w:tcPr>
          <w:p w14:paraId="4B76B741">
            <w:pPr>
              <w:spacing w:line="360" w:lineRule="auto"/>
              <w:jc w:val="center"/>
              <w:rPr>
                <w:rFonts w:hint="default" w:cs="宋体" w:asciiTheme="minorEastAsia" w:hAnsiTheme="minorEastAsia" w:eastAsiaTheme="minorEastAsia"/>
                <w:bCs/>
                <w:kern w:val="0"/>
                <w:sz w:val="24"/>
                <w:szCs w:val="24"/>
                <w:highlight w:val="none"/>
                <w:lang w:val="en-US" w:eastAsia="zh-CN"/>
              </w:rPr>
            </w:pPr>
            <w:r>
              <w:rPr>
                <w:rFonts w:hint="eastAsia" w:cs="宋体" w:asciiTheme="minorEastAsia" w:hAnsiTheme="minorEastAsia" w:eastAsiaTheme="minorEastAsia"/>
                <w:bCs/>
                <w:kern w:val="0"/>
                <w:sz w:val="24"/>
                <w:szCs w:val="24"/>
                <w:highlight w:val="none"/>
              </w:rPr>
              <w:t>BWB-2024-</w:t>
            </w:r>
            <w:r>
              <w:rPr>
                <w:rFonts w:hint="eastAsia" w:cs="宋体" w:asciiTheme="minorEastAsia" w:hAnsiTheme="minorEastAsia" w:eastAsiaTheme="minorEastAsia"/>
                <w:bCs/>
                <w:kern w:val="0"/>
                <w:sz w:val="24"/>
                <w:szCs w:val="24"/>
                <w:highlight w:val="none"/>
                <w:lang w:val="en-US" w:eastAsia="zh-CN"/>
              </w:rPr>
              <w:t>06</w:t>
            </w:r>
          </w:p>
        </w:tc>
      </w:tr>
      <w:tr w14:paraId="0F0C22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4" w:hRule="atLeast"/>
          <w:jc w:val="center"/>
        </w:trPr>
        <w:tc>
          <w:tcPr>
            <w:tcW w:w="2492" w:type="dxa"/>
            <w:vAlign w:val="center"/>
          </w:tcPr>
          <w:p w14:paraId="437D94F3">
            <w:pPr>
              <w:spacing w:line="360" w:lineRule="auto"/>
              <w:jc w:val="center"/>
              <w:rPr>
                <w:rFonts w:cs="宋体" w:asciiTheme="minorEastAsia" w:hAnsiTheme="minorEastAsia" w:eastAsiaTheme="minorEastAsia"/>
                <w:bCs/>
                <w:kern w:val="0"/>
                <w:sz w:val="24"/>
                <w:szCs w:val="24"/>
                <w:highlight w:val="none"/>
              </w:rPr>
            </w:pPr>
            <w:r>
              <w:rPr>
                <w:rFonts w:hint="eastAsia" w:cs="宋体" w:asciiTheme="minorEastAsia" w:hAnsiTheme="minorEastAsia" w:eastAsiaTheme="minorEastAsia"/>
                <w:bCs/>
                <w:kern w:val="0"/>
                <w:sz w:val="24"/>
                <w:szCs w:val="24"/>
                <w:highlight w:val="none"/>
              </w:rPr>
              <w:t>采购预算/最高限价</w:t>
            </w:r>
          </w:p>
        </w:tc>
        <w:tc>
          <w:tcPr>
            <w:tcW w:w="2492" w:type="dxa"/>
            <w:vAlign w:val="center"/>
          </w:tcPr>
          <w:p w14:paraId="7F851114">
            <w:pPr>
              <w:spacing w:line="360" w:lineRule="auto"/>
              <w:jc w:val="center"/>
              <w:rPr>
                <w:rFonts w:cs="宋体" w:asciiTheme="minorEastAsia" w:hAnsiTheme="minorEastAsia" w:eastAsiaTheme="minorEastAsia"/>
                <w:bCs/>
                <w:kern w:val="0"/>
                <w:sz w:val="24"/>
                <w:szCs w:val="24"/>
                <w:highlight w:val="none"/>
              </w:rPr>
            </w:pPr>
            <w:r>
              <w:rPr>
                <w:rFonts w:hint="eastAsia" w:ascii="宋体" w:hAnsi="宋体" w:eastAsia="宋体" w:cs="宋体"/>
                <w:bCs/>
                <w:kern w:val="0"/>
                <w:sz w:val="24"/>
                <w:szCs w:val="24"/>
                <w:highlight w:val="none"/>
                <w:lang w:val="en-US" w:eastAsia="zh-CN"/>
              </w:rPr>
              <w:t>人民币</w:t>
            </w:r>
            <w:r>
              <w:rPr>
                <w:rFonts w:hint="eastAsia" w:ascii="宋体" w:hAnsi="宋体" w:eastAsia="宋体" w:cs="宋体"/>
                <w:bCs/>
                <w:kern w:val="0"/>
                <w:sz w:val="24"/>
                <w:szCs w:val="24"/>
                <w:highlight w:val="none"/>
              </w:rPr>
              <w:t>9</w:t>
            </w: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rPr>
              <w:t>000元</w:t>
            </w:r>
          </w:p>
        </w:tc>
        <w:tc>
          <w:tcPr>
            <w:tcW w:w="2492" w:type="dxa"/>
            <w:vAlign w:val="center"/>
          </w:tcPr>
          <w:p w14:paraId="776FCA17">
            <w:pPr>
              <w:spacing w:line="360" w:lineRule="auto"/>
              <w:jc w:val="center"/>
              <w:rPr>
                <w:rFonts w:cs="宋体" w:asciiTheme="minorEastAsia" w:hAnsiTheme="minorEastAsia" w:eastAsiaTheme="minorEastAsia"/>
                <w:bCs/>
                <w:kern w:val="0"/>
                <w:sz w:val="24"/>
                <w:szCs w:val="24"/>
                <w:highlight w:val="none"/>
              </w:rPr>
            </w:pPr>
            <w:r>
              <w:rPr>
                <w:rFonts w:hint="eastAsia" w:ascii="宋体" w:hAnsi="宋体" w:eastAsia="宋体" w:cs="宋体"/>
                <w:sz w:val="24"/>
                <w:highlight w:val="none"/>
              </w:rPr>
              <w:t>履行期限</w:t>
            </w:r>
          </w:p>
        </w:tc>
        <w:tc>
          <w:tcPr>
            <w:tcW w:w="2492" w:type="dxa"/>
            <w:vAlign w:val="center"/>
          </w:tcPr>
          <w:p w14:paraId="095994B9">
            <w:pPr>
              <w:spacing w:line="360" w:lineRule="auto"/>
              <w:jc w:val="center"/>
              <w:rPr>
                <w:rFonts w:cs="宋体" w:asciiTheme="minorEastAsia" w:hAnsiTheme="minorEastAsia" w:eastAsiaTheme="minorEastAsia"/>
                <w:bCs/>
                <w:kern w:val="0"/>
                <w:sz w:val="24"/>
                <w:szCs w:val="24"/>
                <w:highlight w:val="none"/>
              </w:rPr>
            </w:pPr>
            <w:r>
              <w:rPr>
                <w:rFonts w:hint="eastAsia" w:ascii="宋体" w:hAnsi="宋体" w:eastAsia="宋体" w:cs="宋体"/>
                <w:sz w:val="24"/>
                <w:highlight w:val="none"/>
              </w:rPr>
              <w:t>合同生效后</w:t>
            </w:r>
            <w:r>
              <w:rPr>
                <w:rFonts w:hint="eastAsia" w:ascii="宋体" w:hAnsi="宋体" w:eastAsia="宋体" w:cs="宋体"/>
                <w:sz w:val="24"/>
                <w:highlight w:val="none"/>
                <w:lang w:val="en-US" w:eastAsia="zh-CN"/>
              </w:rPr>
              <w:t>15</w:t>
            </w:r>
            <w:r>
              <w:rPr>
                <w:rFonts w:hint="eastAsia" w:ascii="宋体" w:hAnsi="宋体" w:eastAsia="宋体" w:cs="宋体"/>
                <w:sz w:val="24"/>
                <w:highlight w:val="none"/>
              </w:rPr>
              <w:t>个自然日内完成升级改造</w:t>
            </w:r>
          </w:p>
        </w:tc>
      </w:tr>
      <w:tr w14:paraId="651085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6EA1042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489FECAF">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综合评分法</w:t>
            </w:r>
          </w:p>
        </w:tc>
        <w:tc>
          <w:tcPr>
            <w:tcW w:w="2492" w:type="dxa"/>
            <w:vAlign w:val="center"/>
          </w:tcPr>
          <w:p w14:paraId="3CB92E40">
            <w:pPr>
              <w:spacing w:line="360" w:lineRule="auto"/>
              <w:jc w:val="center"/>
              <w:rPr>
                <w:rFonts w:ascii="宋体" w:hAnsi="宋体" w:eastAsia="宋体" w:cs="宋体"/>
                <w:sz w:val="24"/>
              </w:rPr>
            </w:pPr>
            <w:r>
              <w:rPr>
                <w:rFonts w:hint="eastAsia" w:ascii="宋体" w:hAnsi="宋体" w:eastAsia="宋体" w:cs="宋体"/>
                <w:sz w:val="24"/>
              </w:rPr>
              <w:t>现场踏勘</w:t>
            </w:r>
          </w:p>
        </w:tc>
        <w:tc>
          <w:tcPr>
            <w:tcW w:w="2492" w:type="dxa"/>
            <w:vAlign w:val="center"/>
          </w:tcPr>
          <w:p w14:paraId="7EC83E7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是</w:t>
            </w:r>
          </w:p>
        </w:tc>
      </w:tr>
      <w:tr w14:paraId="62D879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AFBFA5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2213BF0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陆志石</w:t>
            </w:r>
          </w:p>
        </w:tc>
        <w:tc>
          <w:tcPr>
            <w:tcW w:w="2492" w:type="dxa"/>
            <w:vAlign w:val="center"/>
          </w:tcPr>
          <w:p w14:paraId="4B28EB3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040D8410">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0750-3882632</w:t>
            </w:r>
          </w:p>
        </w:tc>
      </w:tr>
    </w:tbl>
    <w:p w14:paraId="1BB18D84">
      <w:pPr>
        <w:spacing w:line="360" w:lineRule="auto"/>
        <w:ind w:firstLine="562" w:firstLineChars="200"/>
        <w:rPr>
          <w:rFonts w:cs="宋体" w:asciiTheme="minorEastAsia" w:hAnsiTheme="minorEastAsia" w:eastAsiaTheme="minorEastAsia"/>
          <w:b/>
          <w:bCs w:val="0"/>
          <w:kern w:val="0"/>
          <w:sz w:val="28"/>
          <w:szCs w:val="28"/>
        </w:rPr>
      </w:pPr>
      <w:r>
        <w:rPr>
          <w:rFonts w:hint="eastAsia" w:cs="宋体" w:asciiTheme="minorEastAsia" w:hAnsiTheme="minorEastAsia" w:eastAsiaTheme="minorEastAsia"/>
          <w:b/>
          <w:bCs w:val="0"/>
          <w:kern w:val="0"/>
          <w:sz w:val="28"/>
          <w:szCs w:val="28"/>
        </w:rPr>
        <w:t>二、投标人资格条件要求</w:t>
      </w:r>
    </w:p>
    <w:p w14:paraId="2DB765E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1902A9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35D8A83E">
      <w:pPr>
        <w:spacing w:line="360" w:lineRule="auto"/>
        <w:ind w:firstLine="562" w:firstLineChars="200"/>
        <w:rPr>
          <w:rFonts w:cs="宋体" w:asciiTheme="minorEastAsia" w:hAnsiTheme="minorEastAsia" w:eastAsiaTheme="minorEastAsia"/>
          <w:b/>
          <w:bCs w:val="0"/>
          <w:kern w:val="0"/>
          <w:sz w:val="28"/>
          <w:szCs w:val="28"/>
        </w:rPr>
      </w:pPr>
      <w:r>
        <w:rPr>
          <w:rFonts w:hint="eastAsia" w:cs="宋体" w:asciiTheme="minorEastAsia" w:hAnsiTheme="minorEastAsia" w:eastAsiaTheme="minorEastAsia"/>
          <w:b/>
          <w:bCs w:val="0"/>
          <w:kern w:val="0"/>
          <w:sz w:val="28"/>
          <w:szCs w:val="28"/>
        </w:rPr>
        <w:t>三、现场踏勘</w:t>
      </w:r>
    </w:p>
    <w:p w14:paraId="6BC8529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1.采购人不集中组织现场踏勘，由投标人按采购要求自行组织踏勘现场。投标人踏勘现场的人数不得多于3人，需服从现场管理人员的安全管理。</w:t>
      </w:r>
    </w:p>
    <w:p w14:paraId="40DC697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2.投标人自行承担踏勘现场发生的责任、风险和自身费用。</w:t>
      </w:r>
    </w:p>
    <w:p w14:paraId="0E6E76FA">
      <w:pPr>
        <w:spacing w:line="360" w:lineRule="auto"/>
        <w:ind w:firstLine="562" w:firstLineChars="200"/>
        <w:rPr>
          <w:rFonts w:cs="宋体" w:asciiTheme="minorEastAsia" w:hAnsiTheme="minorEastAsia" w:eastAsiaTheme="minorEastAsia"/>
          <w:b/>
          <w:bCs w:val="0"/>
          <w:kern w:val="0"/>
          <w:sz w:val="28"/>
          <w:szCs w:val="28"/>
        </w:rPr>
      </w:pPr>
      <w:r>
        <w:rPr>
          <w:rFonts w:hint="eastAsia" w:cs="宋体" w:asciiTheme="minorEastAsia" w:hAnsiTheme="minorEastAsia" w:eastAsiaTheme="minorEastAsia"/>
          <w:b/>
          <w:bCs w:val="0"/>
          <w:kern w:val="0"/>
          <w:sz w:val="28"/>
          <w:szCs w:val="28"/>
        </w:rPr>
        <w:t>四、项目需求</w:t>
      </w:r>
    </w:p>
    <w:p w14:paraId="0A335FF3">
      <w:pPr>
        <w:spacing w:line="360" w:lineRule="auto"/>
        <w:ind w:firstLine="562" w:firstLineChars="200"/>
        <w:rPr>
          <w:rFonts w:hint="eastAsia" w:cs="宋体" w:asciiTheme="minorEastAsia" w:hAnsiTheme="minorEastAsia" w:eastAsiaTheme="minorEastAsia"/>
          <w:b/>
          <w:bCs w:val="0"/>
          <w:kern w:val="0"/>
          <w:sz w:val="28"/>
          <w:szCs w:val="28"/>
        </w:rPr>
      </w:pPr>
      <w:r>
        <w:rPr>
          <w:rFonts w:hint="eastAsia" w:cs="宋体" w:asciiTheme="minorEastAsia" w:hAnsiTheme="minorEastAsia" w:eastAsiaTheme="minorEastAsia"/>
          <w:b/>
          <w:bCs w:val="0"/>
          <w:kern w:val="0"/>
          <w:sz w:val="28"/>
          <w:szCs w:val="28"/>
        </w:rPr>
        <w:t>（一）项目简介</w:t>
      </w:r>
    </w:p>
    <w:p w14:paraId="4B253B23">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lang w:val="zh-CN"/>
        </w:rPr>
        <w:t>为了进一步提升</w:t>
      </w:r>
      <w:r>
        <w:rPr>
          <w:rFonts w:hint="eastAsia" w:cs="宋体" w:asciiTheme="minorEastAsia" w:hAnsiTheme="minorEastAsia" w:eastAsiaTheme="minorEastAsia"/>
          <w:bCs/>
          <w:kern w:val="0"/>
          <w:sz w:val="28"/>
          <w:szCs w:val="28"/>
        </w:rPr>
        <w:t>江门市技师学院潮连校区</w:t>
      </w:r>
      <w:r>
        <w:rPr>
          <w:rFonts w:hint="eastAsia" w:cs="宋体" w:asciiTheme="minorEastAsia" w:hAnsiTheme="minorEastAsia" w:eastAsiaTheme="minorEastAsia"/>
          <w:bCs/>
          <w:kern w:val="0"/>
          <w:sz w:val="28"/>
          <w:szCs w:val="28"/>
          <w:lang w:val="zh-CN"/>
        </w:rPr>
        <w:t>校园安全防护等级，更好的保卫校园师生安全</w:t>
      </w:r>
      <w:r>
        <w:rPr>
          <w:rFonts w:hint="eastAsia" w:cs="宋体" w:asciiTheme="minorEastAsia" w:hAnsiTheme="minorEastAsia" w:eastAsiaTheme="minorEastAsia"/>
          <w:bCs/>
          <w:kern w:val="0"/>
          <w:sz w:val="28"/>
          <w:szCs w:val="28"/>
        </w:rPr>
        <w:t>，需要</w:t>
      </w:r>
      <w:r>
        <w:rPr>
          <w:rFonts w:hint="eastAsia" w:cs="宋体" w:asciiTheme="minorEastAsia" w:hAnsiTheme="minorEastAsia" w:eastAsiaTheme="minorEastAsia"/>
          <w:bCs/>
          <w:kern w:val="0"/>
          <w:sz w:val="28"/>
          <w:szCs w:val="28"/>
          <w:lang w:val="zh-CN"/>
        </w:rPr>
        <w:t>在潮连校区主要盲点围墙区域增加必要的电子围墙</w:t>
      </w:r>
      <w:r>
        <w:rPr>
          <w:rFonts w:hint="eastAsia" w:cs="宋体" w:asciiTheme="minorEastAsia" w:hAnsiTheme="minorEastAsia" w:eastAsiaTheme="minorEastAsia"/>
          <w:bCs/>
          <w:kern w:val="0"/>
          <w:sz w:val="28"/>
          <w:szCs w:val="28"/>
        </w:rPr>
        <w:t>智能安防设备</w:t>
      </w:r>
      <w:r>
        <w:rPr>
          <w:rFonts w:hint="eastAsia" w:cs="宋体" w:asciiTheme="minorEastAsia" w:hAnsiTheme="minorEastAsia" w:eastAsiaTheme="minorEastAsia"/>
          <w:bCs/>
          <w:kern w:val="0"/>
          <w:sz w:val="28"/>
          <w:szCs w:val="28"/>
          <w:lang w:val="zh-CN"/>
        </w:rPr>
        <w:t>，确保校园安全。</w:t>
      </w:r>
    </w:p>
    <w:p w14:paraId="62AAB909">
      <w:pPr>
        <w:spacing w:line="360" w:lineRule="auto"/>
        <w:ind w:firstLine="562" w:firstLineChars="200"/>
        <w:rPr>
          <w:rFonts w:hint="eastAsia" w:cs="宋体" w:asciiTheme="minorEastAsia" w:hAnsiTheme="minorEastAsia" w:eastAsiaTheme="minorEastAsia"/>
          <w:b/>
          <w:bCs w:val="0"/>
          <w:kern w:val="0"/>
          <w:sz w:val="28"/>
          <w:szCs w:val="28"/>
          <w:highlight w:val="none"/>
        </w:rPr>
      </w:pPr>
    </w:p>
    <w:p w14:paraId="614648F8">
      <w:pPr>
        <w:spacing w:line="360" w:lineRule="auto"/>
        <w:ind w:firstLine="562" w:firstLineChars="200"/>
        <w:rPr>
          <w:rFonts w:cs="宋体" w:asciiTheme="minorEastAsia" w:hAnsiTheme="minorEastAsia" w:eastAsiaTheme="minorEastAsia"/>
          <w:b/>
          <w:bCs w:val="0"/>
          <w:kern w:val="0"/>
          <w:sz w:val="28"/>
          <w:szCs w:val="28"/>
          <w:highlight w:val="none"/>
        </w:rPr>
      </w:pPr>
      <w:r>
        <w:rPr>
          <w:rFonts w:hint="eastAsia" w:cs="宋体" w:asciiTheme="minorEastAsia" w:hAnsiTheme="minorEastAsia" w:eastAsiaTheme="minorEastAsia"/>
          <w:b/>
          <w:bCs w:val="0"/>
          <w:kern w:val="0"/>
          <w:sz w:val="28"/>
          <w:szCs w:val="28"/>
          <w:highlight w:val="none"/>
        </w:rPr>
        <w:t>（二）项目技术要求</w:t>
      </w:r>
    </w:p>
    <w:p w14:paraId="3A92EE9D">
      <w:pPr>
        <w:spacing w:line="360" w:lineRule="auto"/>
        <w:ind w:firstLine="562" w:firstLineChars="200"/>
        <w:rPr>
          <w:rFonts w:cs="宋体" w:asciiTheme="minorEastAsia" w:hAnsiTheme="minorEastAsia" w:eastAsiaTheme="minorEastAsia"/>
          <w:b/>
          <w:bCs w:val="0"/>
          <w:kern w:val="0"/>
          <w:sz w:val="28"/>
          <w:szCs w:val="28"/>
        </w:rPr>
      </w:pPr>
      <w:r>
        <w:rPr>
          <w:rFonts w:hint="eastAsia" w:cs="宋体" w:asciiTheme="minorEastAsia" w:hAnsiTheme="minorEastAsia" w:eastAsiaTheme="minorEastAsia"/>
          <w:b/>
          <w:bCs w:val="0"/>
          <w:kern w:val="0"/>
          <w:sz w:val="28"/>
          <w:szCs w:val="28"/>
        </w:rPr>
        <w:t>1.项目建设内容</w:t>
      </w:r>
    </w:p>
    <w:p w14:paraId="6E6E568D">
      <w:pPr>
        <w:spacing w:line="360" w:lineRule="auto"/>
        <w:ind w:firstLine="560" w:firstLineChars="200"/>
        <w:rPr>
          <w:rFonts w:hint="eastAsia" w:cs="宋体" w:asciiTheme="minorEastAsia" w:hAnsiTheme="minorEastAsia" w:eastAsiaTheme="minorEastAsia"/>
          <w:bCs/>
          <w:kern w:val="0"/>
          <w:sz w:val="28"/>
          <w:szCs w:val="28"/>
          <w:lang w:val="zh-CN"/>
        </w:rPr>
      </w:pPr>
      <w:r>
        <w:rPr>
          <w:rFonts w:hint="eastAsia" w:cs="宋体" w:asciiTheme="minorEastAsia" w:hAnsiTheme="minorEastAsia" w:eastAsiaTheme="minorEastAsia"/>
          <w:bCs/>
          <w:kern w:val="0"/>
          <w:sz w:val="28"/>
          <w:szCs w:val="28"/>
          <w:lang w:val="zh-CN"/>
        </w:rPr>
        <w:t>本次计划在江门市技师学院潮连校区增加先进的监控摄像机、</w:t>
      </w:r>
      <w:r>
        <w:rPr>
          <w:rFonts w:hint="eastAsia" w:cs="宋体" w:asciiTheme="minorEastAsia" w:hAnsiTheme="minorEastAsia" w:eastAsiaTheme="minorEastAsia"/>
          <w:bCs/>
          <w:kern w:val="0"/>
          <w:sz w:val="28"/>
          <w:szCs w:val="28"/>
          <w:lang w:val="en-US" w:eastAsia="zh-CN"/>
        </w:rPr>
        <w:t>在监控室增加安装监控屏</w:t>
      </w:r>
      <w:r>
        <w:rPr>
          <w:rFonts w:hint="eastAsia" w:cs="宋体" w:asciiTheme="minorEastAsia" w:hAnsiTheme="minorEastAsia" w:eastAsiaTheme="minorEastAsia"/>
          <w:bCs/>
          <w:kern w:val="0"/>
          <w:sz w:val="28"/>
          <w:szCs w:val="28"/>
          <w:lang w:val="zh-CN"/>
        </w:rPr>
        <w:t>等设备，发现、阻止不法人员进入校园，保障校园安全；同时发现、阻止学生翻墙，保证学校正常管理及教学的进行，保证学生安全。</w:t>
      </w:r>
    </w:p>
    <w:p w14:paraId="6D61FB89">
      <w:pPr>
        <w:spacing w:line="360" w:lineRule="auto"/>
        <w:ind w:firstLine="560" w:firstLineChars="200"/>
        <w:rPr>
          <w:rFonts w:hint="eastAsia" w:cs="宋体" w:asciiTheme="minorEastAsia" w:hAnsiTheme="minorEastAsia" w:eastAsiaTheme="minorEastAsia"/>
          <w:bCs/>
          <w:kern w:val="0"/>
          <w:sz w:val="28"/>
          <w:szCs w:val="28"/>
          <w:lang w:val="en-US" w:eastAsia="zh-CN"/>
        </w:rPr>
      </w:pPr>
      <w:r>
        <w:rPr>
          <w:rFonts w:hint="eastAsia" w:cs="宋体" w:asciiTheme="minorEastAsia" w:hAnsiTheme="minorEastAsia" w:eastAsiaTheme="minorEastAsia"/>
          <w:bCs/>
          <w:kern w:val="0"/>
          <w:sz w:val="28"/>
          <w:szCs w:val="28"/>
          <w:lang w:val="en-US" w:eastAsia="zh-CN"/>
        </w:rPr>
        <w:t>说明：监控摄像机布点参考附件2：江门市技师学院潮连校区增加电子围墙智能安防设备项目摄像机布局图（部分摄像机需结合环岛路围墙施工实际进度另议）。</w:t>
      </w:r>
    </w:p>
    <w:p w14:paraId="6D5B31CE">
      <w:pPr>
        <w:spacing w:line="360" w:lineRule="auto"/>
        <w:ind w:firstLine="562" w:firstLineChars="200"/>
        <w:rPr>
          <w:rFonts w:cs="宋体" w:asciiTheme="minorEastAsia" w:hAnsiTheme="minorEastAsia" w:eastAsiaTheme="minorEastAsia"/>
          <w:b/>
          <w:bCs w:val="0"/>
          <w:kern w:val="0"/>
          <w:sz w:val="28"/>
          <w:szCs w:val="28"/>
          <w:highlight w:val="none"/>
        </w:rPr>
      </w:pPr>
      <w:r>
        <w:rPr>
          <w:rFonts w:hint="eastAsia" w:cs="宋体" w:asciiTheme="minorEastAsia" w:hAnsiTheme="minorEastAsia" w:eastAsiaTheme="minorEastAsia"/>
          <w:b/>
          <w:bCs w:val="0"/>
          <w:kern w:val="0"/>
          <w:sz w:val="28"/>
          <w:szCs w:val="28"/>
          <w:highlight w:val="none"/>
        </w:rPr>
        <w:t>2.配置清单</w:t>
      </w:r>
    </w:p>
    <w:tbl>
      <w:tblPr>
        <w:tblStyle w:val="13"/>
        <w:tblW w:w="5000" w:type="pct"/>
        <w:tblInd w:w="0" w:type="dxa"/>
        <w:tblLayout w:type="autofit"/>
        <w:tblCellMar>
          <w:top w:w="0" w:type="dxa"/>
          <w:left w:w="108" w:type="dxa"/>
          <w:bottom w:w="0" w:type="dxa"/>
          <w:right w:w="108" w:type="dxa"/>
        </w:tblCellMar>
      </w:tblPr>
      <w:tblGrid>
        <w:gridCol w:w="478"/>
        <w:gridCol w:w="1519"/>
        <w:gridCol w:w="6935"/>
        <w:gridCol w:w="525"/>
        <w:gridCol w:w="511"/>
      </w:tblGrid>
      <w:tr w14:paraId="0097D5DD">
        <w:tblPrEx>
          <w:tblCellMar>
            <w:top w:w="0" w:type="dxa"/>
            <w:left w:w="108" w:type="dxa"/>
            <w:bottom w:w="0" w:type="dxa"/>
            <w:right w:w="108" w:type="dxa"/>
          </w:tblCellMar>
        </w:tblPrEx>
        <w:trPr>
          <w:trHeight w:val="600" w:hRule="atLeast"/>
        </w:trPr>
        <w:tc>
          <w:tcPr>
            <w:tcW w:w="240" w:type="pct"/>
            <w:tcBorders>
              <w:top w:val="single" w:color="auto" w:sz="4" w:space="0"/>
              <w:left w:val="single" w:color="auto" w:sz="4" w:space="0"/>
              <w:bottom w:val="single" w:color="auto" w:sz="4" w:space="0"/>
              <w:right w:val="single" w:color="auto" w:sz="4" w:space="0"/>
            </w:tcBorders>
            <w:shd w:val="clear" w:color="000000" w:fill="B8CCE4"/>
            <w:vAlign w:val="center"/>
          </w:tcPr>
          <w:p w14:paraId="07437746">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序号</w:t>
            </w:r>
          </w:p>
        </w:tc>
        <w:tc>
          <w:tcPr>
            <w:tcW w:w="762" w:type="pct"/>
            <w:tcBorders>
              <w:top w:val="single" w:color="auto" w:sz="4" w:space="0"/>
              <w:left w:val="nil"/>
              <w:bottom w:val="single" w:color="auto" w:sz="4" w:space="0"/>
              <w:right w:val="single" w:color="auto" w:sz="4" w:space="0"/>
            </w:tcBorders>
            <w:shd w:val="clear" w:color="000000" w:fill="B8CCE4"/>
            <w:vAlign w:val="center"/>
          </w:tcPr>
          <w:p w14:paraId="50CF0166">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设备名称</w:t>
            </w:r>
          </w:p>
        </w:tc>
        <w:tc>
          <w:tcPr>
            <w:tcW w:w="3476" w:type="pct"/>
            <w:tcBorders>
              <w:top w:val="single" w:color="auto" w:sz="4" w:space="0"/>
              <w:left w:val="nil"/>
              <w:bottom w:val="single" w:color="auto" w:sz="4" w:space="0"/>
              <w:right w:val="single" w:color="auto" w:sz="4" w:space="0"/>
            </w:tcBorders>
            <w:shd w:val="clear" w:color="000000" w:fill="B8CCE4"/>
            <w:vAlign w:val="center"/>
          </w:tcPr>
          <w:p w14:paraId="2C7CC490">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技术要求</w:t>
            </w:r>
          </w:p>
        </w:tc>
        <w:tc>
          <w:tcPr>
            <w:tcW w:w="263" w:type="pct"/>
            <w:tcBorders>
              <w:top w:val="single" w:color="auto" w:sz="4" w:space="0"/>
              <w:left w:val="nil"/>
              <w:bottom w:val="single" w:color="auto" w:sz="4" w:space="0"/>
              <w:right w:val="single" w:color="auto" w:sz="4" w:space="0"/>
            </w:tcBorders>
            <w:shd w:val="clear" w:color="000000" w:fill="B8CCE4"/>
            <w:vAlign w:val="center"/>
          </w:tcPr>
          <w:p w14:paraId="6CEC294B">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数量</w:t>
            </w:r>
          </w:p>
        </w:tc>
        <w:tc>
          <w:tcPr>
            <w:tcW w:w="256" w:type="pct"/>
            <w:tcBorders>
              <w:top w:val="single" w:color="auto" w:sz="4" w:space="0"/>
              <w:left w:val="nil"/>
              <w:bottom w:val="single" w:color="auto" w:sz="4" w:space="0"/>
              <w:right w:val="single" w:color="auto" w:sz="4" w:space="0"/>
            </w:tcBorders>
            <w:shd w:val="clear" w:color="000000" w:fill="B8CCE4"/>
            <w:vAlign w:val="center"/>
          </w:tcPr>
          <w:p w14:paraId="6D69DCD2">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单位</w:t>
            </w:r>
          </w:p>
        </w:tc>
      </w:tr>
      <w:tr w14:paraId="4231D95F">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000000" w:fill="F2DCDB"/>
            <w:vAlign w:val="center"/>
          </w:tcPr>
          <w:p w14:paraId="164731B4">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　</w:t>
            </w:r>
          </w:p>
        </w:tc>
        <w:tc>
          <w:tcPr>
            <w:tcW w:w="4239" w:type="pct"/>
            <w:gridSpan w:val="2"/>
            <w:tcBorders>
              <w:top w:val="single" w:color="auto" w:sz="4" w:space="0"/>
              <w:left w:val="nil"/>
              <w:bottom w:val="single" w:color="auto" w:sz="4" w:space="0"/>
              <w:right w:val="single" w:color="auto" w:sz="4" w:space="0"/>
            </w:tcBorders>
            <w:shd w:val="clear" w:color="000000" w:fill="F2DCDB"/>
            <w:vAlign w:val="center"/>
          </w:tcPr>
          <w:p w14:paraId="1CA5A4F1">
            <w:pPr>
              <w:widowControl/>
              <w:spacing w:line="240" w:lineRule="auto"/>
              <w:jc w:val="left"/>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一、安防监控系统</w:t>
            </w:r>
          </w:p>
        </w:tc>
        <w:tc>
          <w:tcPr>
            <w:tcW w:w="263" w:type="pct"/>
            <w:tcBorders>
              <w:top w:val="nil"/>
              <w:left w:val="nil"/>
              <w:bottom w:val="single" w:color="auto" w:sz="4" w:space="0"/>
              <w:right w:val="single" w:color="auto" w:sz="4" w:space="0"/>
            </w:tcBorders>
            <w:shd w:val="clear" w:color="000000" w:fill="F2DCDB"/>
            <w:vAlign w:val="center"/>
          </w:tcPr>
          <w:p w14:paraId="0FFD9AD8">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　</w:t>
            </w:r>
          </w:p>
        </w:tc>
        <w:tc>
          <w:tcPr>
            <w:tcW w:w="256" w:type="pct"/>
            <w:tcBorders>
              <w:top w:val="nil"/>
              <w:left w:val="nil"/>
              <w:bottom w:val="single" w:color="auto" w:sz="4" w:space="0"/>
              <w:right w:val="single" w:color="auto" w:sz="4" w:space="0"/>
            </w:tcBorders>
            <w:shd w:val="clear" w:color="000000" w:fill="F2DCDB"/>
            <w:vAlign w:val="center"/>
          </w:tcPr>
          <w:p w14:paraId="5659875E">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　</w:t>
            </w:r>
          </w:p>
        </w:tc>
      </w:tr>
      <w:tr w14:paraId="3C2AF198">
        <w:tblPrEx>
          <w:tblCellMar>
            <w:top w:w="0" w:type="dxa"/>
            <w:left w:w="108" w:type="dxa"/>
            <w:bottom w:w="0" w:type="dxa"/>
            <w:right w:w="108" w:type="dxa"/>
          </w:tblCellMar>
        </w:tblPrEx>
        <w:trPr>
          <w:trHeight w:val="562"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067A54BB">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w:t>
            </w:r>
          </w:p>
        </w:tc>
        <w:tc>
          <w:tcPr>
            <w:tcW w:w="762" w:type="pct"/>
            <w:tcBorders>
              <w:top w:val="nil"/>
              <w:left w:val="nil"/>
              <w:bottom w:val="single" w:color="auto" w:sz="4" w:space="0"/>
              <w:right w:val="single" w:color="auto" w:sz="4" w:space="0"/>
            </w:tcBorders>
            <w:shd w:val="clear" w:color="auto" w:fill="auto"/>
            <w:vAlign w:val="center"/>
          </w:tcPr>
          <w:p w14:paraId="09A3DC40">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3×200万红外定焦三目周界枪型网络摄像机</w:t>
            </w:r>
          </w:p>
        </w:tc>
        <w:tc>
          <w:tcPr>
            <w:tcW w:w="3476" w:type="pct"/>
            <w:tcBorders>
              <w:top w:val="nil"/>
              <w:left w:val="nil"/>
              <w:bottom w:val="single" w:color="auto" w:sz="4" w:space="0"/>
              <w:right w:val="single" w:color="auto" w:sz="4" w:space="0"/>
            </w:tcBorders>
            <w:shd w:val="clear" w:color="auto" w:fill="auto"/>
          </w:tcPr>
          <w:p w14:paraId="1B95BD93">
            <w:pPr>
              <w:widowControl/>
              <w:numPr>
                <w:ilvl w:val="0"/>
                <w:numId w:val="0"/>
              </w:numPr>
              <w:spacing w:line="240" w:lineRule="auto"/>
              <w:jc w:val="left"/>
              <w:rPr>
                <w:rFonts w:cs="宋体" w:asciiTheme="minorEastAsia" w:hAnsiTheme="minorEastAsia" w:eastAsiaTheme="minorEastAsia"/>
                <w:color w:val="000000"/>
                <w:kern w:val="0"/>
                <w:sz w:val="21"/>
                <w:szCs w:val="21"/>
                <w:highlight w:val="none"/>
              </w:rPr>
            </w:pPr>
            <w:r>
              <w:rPr>
                <w:rFonts w:cs="宋体" w:asciiTheme="minorEastAsia" w:hAnsiTheme="minorEastAsia" w:eastAsiaTheme="minorEastAsia"/>
                <w:color w:val="000000"/>
                <w:kern w:val="0"/>
                <w:sz w:val="21"/>
                <w:szCs w:val="21"/>
                <w:lang w:val="en-US" w:eastAsia="zh-CN" w:bidi="ar-SA"/>
              </w:rPr>
              <w:t>1.</w:t>
            </w:r>
            <w:r>
              <w:rPr>
                <w:rFonts w:hint="eastAsia" w:cs="宋体" w:asciiTheme="minorEastAsia" w:hAnsiTheme="minorEastAsia" w:eastAsiaTheme="minorEastAsia"/>
                <w:color w:val="000000"/>
                <w:kern w:val="0"/>
                <w:sz w:val="21"/>
                <w:szCs w:val="21"/>
                <w:highlight w:val="none"/>
              </w:rPr>
              <w:t>采用不低于200万像素1/12.8英寸CMOS图像传感器</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2.最大可输出不低于3路200万（1920× 1080）@25fps</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3.</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内置不低于3颗CMOS图像传感器、不低于2个麦克风、不低于1个扬声器、不低于8颗补光灯、不低于2个报警输入接口、不低于2个报警输出接口、不低于1个音频输入接口、不低于1个音频输出接口、不低于1个电源返送接口、不低于1个RS485接口 （</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4.内置高效红外补光灯，最大红外监控距离100米</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5.支持宽动态，3D降噪，强光抑制，背光补偿，数字水印，适用不同监控环境</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6.</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支持内置水平仪，显示精度±1°（</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p>
          <w:p w14:paraId="1E4B2A84">
            <w:pPr>
              <w:widowControl/>
              <w:numPr>
                <w:ilvl w:val="0"/>
                <w:numId w:val="0"/>
              </w:numPr>
              <w:spacing w:line="240" w:lineRule="auto"/>
              <w:jc w:val="left"/>
              <w:rPr>
                <w:rFonts w:hint="eastAsia" w:cs="宋体" w:asciiTheme="minorEastAsia" w:hAnsiTheme="minorEastAsia" w:eastAsiaTheme="minorEastAsia"/>
                <w:color w:val="000000"/>
                <w:kern w:val="0"/>
                <w:sz w:val="21"/>
                <w:szCs w:val="21"/>
                <w:highlight w:val="none"/>
                <w:lang w:eastAsia="zh-CN"/>
              </w:rPr>
            </w:pPr>
            <w:r>
              <w:rPr>
                <w:rFonts w:hint="eastAsia" w:cs="宋体" w:asciiTheme="minorEastAsia" w:hAnsiTheme="minorEastAsia" w:eastAsiaTheme="minorEastAsia"/>
                <w:b w:val="0"/>
                <w:bCs w:val="0"/>
                <w:color w:val="000000"/>
                <w:kern w:val="0"/>
                <w:sz w:val="21"/>
                <w:szCs w:val="21"/>
                <w:highlight w:val="none"/>
              </w:rPr>
              <w:t>7.</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白天天气晴朗无遮挡，可对5m-120m处的人和机动车目标进行检测夜晚天气晴朗无遮挡，补光灯开启后，可对5m-110m处的人和机动车目标进行检测（</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8.支持不低于报警2进2出，不低于音频1进1出，485，最大支持不低于1TB Micro SD卡，内置不低于2个MIC，不低于1个扬声器</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9.支持DC12V/POE供电方式，支持12V电源返送，最大电流165mA，方便工程安装</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10.支持IP67，IK10防护等级</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11.最大亮度鉴别等级≥11级（RJ45输出）</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12.镜头焦距：通道1不低于3.6mm；通道2不低于12mm；通道3不低于25mm</w:t>
            </w:r>
            <w:r>
              <w:rPr>
                <w:rFonts w:hint="eastAsia" w:cs="宋体" w:asciiTheme="minorEastAsia" w:hAnsiTheme="minorEastAsia" w:eastAsiaTheme="minorEastAsia"/>
                <w:color w:val="000000"/>
                <w:kern w:val="0"/>
                <w:sz w:val="21"/>
                <w:szCs w:val="21"/>
                <w:highlight w:val="none"/>
                <w:lang w:eastAsia="zh-CN"/>
              </w:rPr>
              <w:t>。</w:t>
            </w:r>
          </w:p>
        </w:tc>
        <w:tc>
          <w:tcPr>
            <w:tcW w:w="263" w:type="pct"/>
            <w:tcBorders>
              <w:top w:val="nil"/>
              <w:left w:val="nil"/>
              <w:bottom w:val="single" w:color="auto" w:sz="4" w:space="0"/>
              <w:right w:val="single" w:color="auto" w:sz="4" w:space="0"/>
            </w:tcBorders>
            <w:shd w:val="clear" w:color="auto" w:fill="auto"/>
            <w:noWrap/>
            <w:vAlign w:val="center"/>
          </w:tcPr>
          <w:p w14:paraId="6DB0FB50">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w:t>
            </w:r>
          </w:p>
        </w:tc>
        <w:tc>
          <w:tcPr>
            <w:tcW w:w="256" w:type="pct"/>
            <w:tcBorders>
              <w:top w:val="nil"/>
              <w:left w:val="nil"/>
              <w:bottom w:val="single" w:color="auto" w:sz="4" w:space="0"/>
              <w:right w:val="single" w:color="auto" w:sz="4" w:space="0"/>
            </w:tcBorders>
            <w:shd w:val="clear" w:color="auto" w:fill="auto"/>
            <w:noWrap/>
            <w:vAlign w:val="center"/>
          </w:tcPr>
          <w:p w14:paraId="56A1DE01">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个</w:t>
            </w:r>
          </w:p>
        </w:tc>
      </w:tr>
      <w:tr w14:paraId="45C24571">
        <w:tblPrEx>
          <w:tblCellMar>
            <w:top w:w="0" w:type="dxa"/>
            <w:left w:w="108" w:type="dxa"/>
            <w:bottom w:w="0" w:type="dxa"/>
            <w:right w:w="108" w:type="dxa"/>
          </w:tblCellMar>
        </w:tblPrEx>
        <w:trPr>
          <w:trHeight w:val="81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61C81528">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2</w:t>
            </w:r>
          </w:p>
        </w:tc>
        <w:tc>
          <w:tcPr>
            <w:tcW w:w="762" w:type="pct"/>
            <w:tcBorders>
              <w:top w:val="nil"/>
              <w:left w:val="nil"/>
              <w:bottom w:val="single" w:color="auto" w:sz="4" w:space="0"/>
              <w:right w:val="single" w:color="auto" w:sz="4" w:space="0"/>
            </w:tcBorders>
            <w:shd w:val="clear" w:color="auto" w:fill="auto"/>
            <w:vAlign w:val="center"/>
          </w:tcPr>
          <w:p w14:paraId="3AAF995E">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400万双光人车警戒定焦枪型网络摄像机</w:t>
            </w:r>
          </w:p>
        </w:tc>
        <w:tc>
          <w:tcPr>
            <w:tcW w:w="3476" w:type="pct"/>
            <w:tcBorders>
              <w:top w:val="nil"/>
              <w:left w:val="nil"/>
              <w:bottom w:val="single" w:color="auto" w:sz="4" w:space="0"/>
              <w:right w:val="single" w:color="auto" w:sz="4" w:space="0"/>
            </w:tcBorders>
            <w:shd w:val="clear" w:color="auto" w:fill="auto"/>
          </w:tcPr>
          <w:p w14:paraId="230A3D48">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1.采用不低于400万像素1/2.7英寸CMOS图像传感器</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2.内置高效暖光和红外补光灯，红外监控距离不低于60米，暖光监控距离不低于30米</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3.</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设备角落亮度均匀性（corners）≥85%，四边亮度均匀性（sides）≥90% （</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4.</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设备支持自动防闪烁功能,开启该功能后,可以消除闪烁条纹 （</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5.支持人脸检测：支持跟踪，支持优选，支持抓拍，支持上报最优的人脸抓图，支持人脸增强，人脸曝光，支持人脸属性提取，支持6种属性，8种表情</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6.支持区域入侵，绊线入侵，快速移动（可人车分类及精准检测），物品遗留，物品搬移，徘徊检测，人员聚集，停车检测，热度图</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7.</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设备具有精准搜索功能，开启后可检测分析画面中人体各类特征后形成结构化数据上传后端（</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8.支持在web界面中设置车牌指定位号匹配规则,当检测到的号牌匹配该规则时,联动报警事件</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9.支持不低于512G Micro SD卡，内置麦克和扬声器</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10.</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可通过客户端软件或IE浏览器对音频文件进行管理，支持音频文件预览播放，内置语音文件不低于20种，支持通过设备自带mic、客户端软件或IE浏览器进行自定义音频文件上传及下载，自定义音频支持PCM/G711A/G711/AAC4种编码格式的WAV/PCM/MP3三种文件格式（</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11.支持声光报警联动，当报警产生时，可触发联动声音警报和灯光闪烁</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12.</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设备支持一键诊断网络工况、运行工况;支持网络抓包、运行日志导出（</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 xml:space="preserve">13.支持DC12V/POE供电方式 </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14.支持不低于IP67防护等级</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p>
        </w:tc>
        <w:tc>
          <w:tcPr>
            <w:tcW w:w="263" w:type="pct"/>
            <w:tcBorders>
              <w:top w:val="nil"/>
              <w:left w:val="nil"/>
              <w:bottom w:val="single" w:color="auto" w:sz="4" w:space="0"/>
              <w:right w:val="single" w:color="auto" w:sz="4" w:space="0"/>
            </w:tcBorders>
            <w:shd w:val="clear" w:color="auto" w:fill="auto"/>
            <w:noWrap/>
            <w:vAlign w:val="center"/>
          </w:tcPr>
          <w:p w14:paraId="6FEF77C0">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25</w:t>
            </w:r>
          </w:p>
        </w:tc>
        <w:tc>
          <w:tcPr>
            <w:tcW w:w="256" w:type="pct"/>
            <w:tcBorders>
              <w:top w:val="nil"/>
              <w:left w:val="nil"/>
              <w:bottom w:val="single" w:color="auto" w:sz="4" w:space="0"/>
              <w:right w:val="single" w:color="auto" w:sz="4" w:space="0"/>
            </w:tcBorders>
            <w:shd w:val="clear" w:color="auto" w:fill="auto"/>
            <w:noWrap/>
            <w:vAlign w:val="center"/>
          </w:tcPr>
          <w:p w14:paraId="340B2BCB">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个</w:t>
            </w:r>
          </w:p>
        </w:tc>
      </w:tr>
      <w:tr w14:paraId="07CE7369">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0A9632D9">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3</w:t>
            </w:r>
          </w:p>
        </w:tc>
        <w:tc>
          <w:tcPr>
            <w:tcW w:w="762" w:type="pct"/>
            <w:tcBorders>
              <w:top w:val="nil"/>
              <w:left w:val="nil"/>
              <w:bottom w:val="single" w:color="auto" w:sz="4" w:space="0"/>
              <w:right w:val="single" w:color="auto" w:sz="4" w:space="0"/>
            </w:tcBorders>
            <w:shd w:val="clear" w:color="auto" w:fill="auto"/>
            <w:vAlign w:val="center"/>
          </w:tcPr>
          <w:p w14:paraId="0AC7E45A">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网络硬盘录像机</w:t>
            </w:r>
          </w:p>
        </w:tc>
        <w:tc>
          <w:tcPr>
            <w:tcW w:w="3476" w:type="pct"/>
            <w:tcBorders>
              <w:top w:val="nil"/>
              <w:left w:val="nil"/>
              <w:bottom w:val="single" w:color="auto" w:sz="4" w:space="0"/>
              <w:right w:val="single" w:color="auto" w:sz="4" w:space="0"/>
            </w:tcBorders>
            <w:shd w:val="clear" w:color="auto" w:fill="auto"/>
          </w:tcPr>
          <w:p w14:paraId="7EF9EB8F">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1.操作系统：嵌入式Linux操作系统</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2.支持后智能人脸检测、人脸识别、周界防范、智能动检</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3.支持前智能人脸检测、人脸识别、周界防范、智能动检、立体行为分析、人群分布、人数统计、车牌识别</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4.周界前智能性能（路数）不低于8路</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5.</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支持单独对算法模型文件进行升级（</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6.</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支持同时接入不低于2路普通的网络摄像机，触发人脸检测报警时，可联动录像、抓拍图片、弹出报警画面、语音提示、上传中心、发送邮件、蜂鸣报警、轮巡、云台联动以及日志记录；（</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7.</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设备可屏蔽用户登录，屏蔽时间可设（</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8.人脸检测后智能性能（1080P）(路数) 不低于1路，单路同时最多检测12张人脸</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9.人脸识别后智能性能（1080P）(路数) 不低于1. 前端人脸检测+后端人脸比对支持8路图片流，最多同时处理12张/秒人脸；2. 后端人脸检测+后端人脸比对支持1路视频流，最多同时处理12张/秒人脸</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10.接入路数不低于32路</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11.</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设备可对指定网卡设置多个路由表信息，可访问多个不同局域网网段的网络环境设备（</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12.</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可调节鼠标指针灵敏度，支持操作界面透明化（</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13.</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支持FTP/SFTP方式，将录像文件或图片上传到指定的FTP服务器（</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14.分辨率：16MP;12MP;8MP;6MP;5MP;4MP;3MP;1080p;720p;960p;D1;CIF</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15. 解码能力：不开智能不低于2路16MP@30fps; 2路12MP@30fps; 4路8MP@30fps; 6路5MP@30fps; 8路4MP@30fps; 16路2MP@30fps；开智能：1路16MP@30fps; 2路12MP@30fps; 3路8MP@30fps; 4路5MP@30fps; 6路4MP@30fps; 12路2MP@30fps</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16.报警输入不低于16路；报警输出不低于4路</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17.硬盘接口不低于8个SATA，单盘最大20T</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18.</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可检测视频中异常音频，出现干扰信号和声音变化幅度过大时，进行报警提示（</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b w:val="0"/>
                <w:bCs w:val="0"/>
                <w:color w:val="000000"/>
                <w:kern w:val="0"/>
                <w:sz w:val="21"/>
                <w:szCs w:val="21"/>
                <w:highlight w:val="none"/>
              </w:rPr>
              <w:t>19.</w:t>
            </w:r>
            <w:r>
              <w:rPr>
                <w:rFonts w:hint="eastAsia" w:cs="宋体" w:asciiTheme="minorEastAsia" w:hAnsiTheme="minorEastAsia" w:eastAsiaTheme="minorEastAsia"/>
                <w:b/>
                <w:bCs/>
                <w:color w:val="000000"/>
                <w:kern w:val="0"/>
                <w:sz w:val="21"/>
                <w:szCs w:val="21"/>
                <w:highlight w:val="none"/>
              </w:rPr>
              <w:t>▲</w:t>
            </w:r>
            <w:r>
              <w:rPr>
                <w:rFonts w:hint="eastAsia" w:cs="宋体" w:asciiTheme="minorEastAsia" w:hAnsiTheme="minorEastAsia" w:eastAsiaTheme="minorEastAsia"/>
                <w:color w:val="000000"/>
                <w:kern w:val="0"/>
                <w:sz w:val="21"/>
                <w:szCs w:val="21"/>
                <w:highlight w:val="none"/>
              </w:rPr>
              <w:t>支持CGI命令配置设备配置参数（</w:t>
            </w:r>
            <w:r>
              <w:rPr>
                <w:rFonts w:hint="eastAsia" w:cs="宋体" w:asciiTheme="minorEastAsia" w:hAnsiTheme="minorEastAsia" w:eastAsiaTheme="minorEastAsia"/>
                <w:color w:val="000000"/>
                <w:kern w:val="0"/>
                <w:sz w:val="21"/>
                <w:szCs w:val="21"/>
                <w:highlight w:val="none"/>
                <w:lang w:eastAsia="zh-CN"/>
              </w:rPr>
              <w:t>投标时提供具有“CNAS”或“CMA”标志”的有效检测报告复印件加盖投标人公章或投标专用章）。</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20.RS-485接口不低于1个</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21.网络接口不低于2个（10M/100M/1000M以太网口，RJ-45）</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t xml:space="preserve"> </w:t>
            </w:r>
          </w:p>
        </w:tc>
        <w:tc>
          <w:tcPr>
            <w:tcW w:w="263" w:type="pct"/>
            <w:tcBorders>
              <w:top w:val="nil"/>
              <w:left w:val="nil"/>
              <w:bottom w:val="single" w:color="auto" w:sz="4" w:space="0"/>
              <w:right w:val="single" w:color="auto" w:sz="4" w:space="0"/>
            </w:tcBorders>
            <w:shd w:val="clear" w:color="auto" w:fill="auto"/>
            <w:noWrap/>
            <w:vAlign w:val="center"/>
          </w:tcPr>
          <w:p w14:paraId="12739EA4">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w:t>
            </w:r>
          </w:p>
        </w:tc>
        <w:tc>
          <w:tcPr>
            <w:tcW w:w="256" w:type="pct"/>
            <w:tcBorders>
              <w:top w:val="nil"/>
              <w:left w:val="nil"/>
              <w:bottom w:val="single" w:color="auto" w:sz="4" w:space="0"/>
              <w:right w:val="single" w:color="auto" w:sz="4" w:space="0"/>
            </w:tcBorders>
            <w:shd w:val="clear" w:color="auto" w:fill="auto"/>
            <w:noWrap/>
            <w:vAlign w:val="center"/>
          </w:tcPr>
          <w:p w14:paraId="2B3180A1">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台</w:t>
            </w:r>
          </w:p>
        </w:tc>
      </w:tr>
      <w:tr w14:paraId="5F586A0F">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399382C2">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4</w:t>
            </w:r>
          </w:p>
        </w:tc>
        <w:tc>
          <w:tcPr>
            <w:tcW w:w="762" w:type="pct"/>
            <w:tcBorders>
              <w:top w:val="nil"/>
              <w:left w:val="nil"/>
              <w:bottom w:val="single" w:color="auto" w:sz="4" w:space="0"/>
              <w:right w:val="single" w:color="auto" w:sz="4" w:space="0"/>
            </w:tcBorders>
            <w:shd w:val="clear" w:color="auto" w:fill="auto"/>
            <w:vAlign w:val="center"/>
          </w:tcPr>
          <w:p w14:paraId="170987B4">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监控硬盘</w:t>
            </w:r>
          </w:p>
        </w:tc>
        <w:tc>
          <w:tcPr>
            <w:tcW w:w="3476" w:type="pct"/>
            <w:tcBorders>
              <w:top w:val="nil"/>
              <w:left w:val="nil"/>
              <w:bottom w:val="single" w:color="auto" w:sz="4" w:space="0"/>
              <w:right w:val="single" w:color="auto" w:sz="4" w:space="0"/>
            </w:tcBorders>
            <w:shd w:val="clear" w:color="auto" w:fill="auto"/>
          </w:tcPr>
          <w:p w14:paraId="159576BA">
            <w:pPr>
              <w:widowControl/>
              <w:spacing w:line="240" w:lineRule="auto"/>
              <w:jc w:val="left"/>
              <w:rPr>
                <w:rFonts w:hint="eastAsia" w:cs="宋体" w:asciiTheme="minorEastAsia" w:hAnsiTheme="minorEastAsia" w:eastAsiaTheme="minorEastAsia"/>
                <w:color w:val="000000"/>
                <w:kern w:val="0"/>
                <w:sz w:val="21"/>
                <w:szCs w:val="21"/>
                <w:highlight w:val="none"/>
                <w:lang w:eastAsia="zh-CN"/>
              </w:rPr>
            </w:pPr>
            <w:r>
              <w:rPr>
                <w:rFonts w:hint="eastAsia" w:cs="宋体" w:asciiTheme="minorEastAsia" w:hAnsiTheme="minorEastAsia" w:eastAsiaTheme="minorEastAsia"/>
                <w:color w:val="000000"/>
                <w:kern w:val="0"/>
                <w:sz w:val="21"/>
                <w:szCs w:val="21"/>
                <w:highlight w:val="none"/>
              </w:rPr>
              <w:t>1.单盘容量：≥8TB</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2.缓存：≥256MB</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3.转速：≥7200RPM</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4.硬盘接口：SATA</w:t>
            </w:r>
            <w:r>
              <w:rPr>
                <w:rFonts w:hint="eastAsia" w:cs="宋体" w:asciiTheme="minorEastAsia" w:hAnsiTheme="minorEastAsia" w:eastAsiaTheme="minorEastAsia"/>
                <w:color w:val="000000"/>
                <w:kern w:val="0"/>
                <w:sz w:val="21"/>
                <w:szCs w:val="21"/>
                <w:highlight w:val="none"/>
                <w:lang w:eastAsia="zh-CN"/>
              </w:rPr>
              <w:t>。</w:t>
            </w:r>
          </w:p>
        </w:tc>
        <w:tc>
          <w:tcPr>
            <w:tcW w:w="263" w:type="pct"/>
            <w:tcBorders>
              <w:top w:val="nil"/>
              <w:left w:val="nil"/>
              <w:bottom w:val="single" w:color="auto" w:sz="4" w:space="0"/>
              <w:right w:val="single" w:color="auto" w:sz="4" w:space="0"/>
            </w:tcBorders>
            <w:shd w:val="clear" w:color="auto" w:fill="auto"/>
            <w:noWrap/>
            <w:vAlign w:val="center"/>
          </w:tcPr>
          <w:p w14:paraId="5F992A90">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7</w:t>
            </w:r>
          </w:p>
        </w:tc>
        <w:tc>
          <w:tcPr>
            <w:tcW w:w="256" w:type="pct"/>
            <w:tcBorders>
              <w:top w:val="nil"/>
              <w:left w:val="nil"/>
              <w:bottom w:val="single" w:color="auto" w:sz="4" w:space="0"/>
              <w:right w:val="single" w:color="auto" w:sz="4" w:space="0"/>
            </w:tcBorders>
            <w:shd w:val="clear" w:color="auto" w:fill="auto"/>
            <w:noWrap/>
            <w:vAlign w:val="center"/>
          </w:tcPr>
          <w:p w14:paraId="404D6B24">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块</w:t>
            </w:r>
          </w:p>
        </w:tc>
      </w:tr>
      <w:tr w14:paraId="1028F573">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1BC723AC">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5</w:t>
            </w:r>
          </w:p>
        </w:tc>
        <w:tc>
          <w:tcPr>
            <w:tcW w:w="762" w:type="pct"/>
            <w:tcBorders>
              <w:top w:val="nil"/>
              <w:left w:val="nil"/>
              <w:bottom w:val="single" w:color="auto" w:sz="4" w:space="0"/>
              <w:right w:val="single" w:color="auto" w:sz="4" w:space="0"/>
            </w:tcBorders>
            <w:shd w:val="clear" w:color="auto" w:fill="auto"/>
            <w:vAlign w:val="center"/>
          </w:tcPr>
          <w:p w14:paraId="6ECD8AFA">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lang w:val="en-US" w:eastAsia="zh-CN"/>
              </w:rPr>
              <w:t>49</w:t>
            </w:r>
            <w:r>
              <w:rPr>
                <w:rFonts w:hint="eastAsia" w:cs="宋体" w:asciiTheme="minorEastAsia" w:hAnsiTheme="minorEastAsia" w:eastAsiaTheme="minorEastAsia"/>
                <w:color w:val="000000"/>
                <w:kern w:val="0"/>
                <w:sz w:val="21"/>
                <w:szCs w:val="21"/>
                <w:highlight w:val="none"/>
              </w:rPr>
              <w:t>寸拼接屏</w:t>
            </w:r>
          </w:p>
        </w:tc>
        <w:tc>
          <w:tcPr>
            <w:tcW w:w="3476" w:type="pct"/>
            <w:tcBorders>
              <w:top w:val="nil"/>
              <w:left w:val="nil"/>
              <w:bottom w:val="single" w:color="auto" w:sz="4" w:space="0"/>
              <w:right w:val="single" w:color="auto" w:sz="4" w:space="0"/>
            </w:tcBorders>
            <w:shd w:val="clear" w:color="auto" w:fill="auto"/>
          </w:tcPr>
          <w:p w14:paraId="6F46892C">
            <w:pPr>
              <w:widowControl/>
              <w:numPr>
                <w:ilvl w:val="0"/>
                <w:numId w:val="1"/>
              </w:numPr>
              <w:spacing w:line="240" w:lineRule="auto"/>
              <w:jc w:val="left"/>
              <w:rPr>
                <w:rFonts w:hint="eastAsia"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面板尺寸：≥</w:t>
            </w:r>
            <w:r>
              <w:rPr>
                <w:rFonts w:hint="eastAsia" w:cs="宋体" w:asciiTheme="minorEastAsia" w:hAnsiTheme="minorEastAsia" w:eastAsiaTheme="minorEastAsia"/>
                <w:color w:val="000000"/>
                <w:kern w:val="0"/>
                <w:sz w:val="21"/>
                <w:szCs w:val="21"/>
                <w:highlight w:val="none"/>
                <w:lang w:val="en-US" w:eastAsia="zh-CN"/>
              </w:rPr>
              <w:t>49</w:t>
            </w:r>
            <w:r>
              <w:rPr>
                <w:rFonts w:hint="eastAsia" w:cs="宋体" w:asciiTheme="minorEastAsia" w:hAnsiTheme="minorEastAsia" w:eastAsiaTheme="minorEastAsia"/>
                <w:color w:val="000000"/>
                <w:kern w:val="0"/>
                <w:sz w:val="21"/>
                <w:szCs w:val="21"/>
                <w:highlight w:val="none"/>
              </w:rPr>
              <w:t>英寸</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2.亮度：≥380cd/m²</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3.安装方式：底座/壁挂</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4.供电方式：AC100～240V，50/60Hz</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工作温度：0 ℃～+40℃</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信号输出标配：Coaxial×1、Earphone×1、内置喇叭×2</w:t>
            </w:r>
            <w:r>
              <w:rPr>
                <w:rFonts w:hint="eastAsia" w:cs="宋体" w:asciiTheme="minorEastAsia" w:hAnsiTheme="minorEastAsia" w:eastAsiaTheme="minorEastAsia"/>
                <w:color w:val="000000"/>
                <w:kern w:val="0"/>
                <w:sz w:val="21"/>
                <w:szCs w:val="21"/>
                <w:highlight w:val="none"/>
                <w:lang w:eastAsia="zh-CN"/>
              </w:rPr>
              <w:t>。</w:t>
            </w:r>
            <w:r>
              <w:rPr>
                <w:rFonts w:hint="eastAsia" w:cs="宋体" w:asciiTheme="minorEastAsia" w:hAnsiTheme="minorEastAsia" w:eastAsiaTheme="minorEastAsia"/>
                <w:color w:val="000000"/>
                <w:kern w:val="0"/>
                <w:sz w:val="21"/>
                <w:szCs w:val="21"/>
                <w:highlight w:val="none"/>
              </w:rPr>
              <w:br w:type="textWrapping"/>
            </w:r>
            <w:r>
              <w:rPr>
                <w:rFonts w:hint="eastAsia" w:cs="宋体" w:asciiTheme="minorEastAsia" w:hAnsiTheme="minorEastAsia" w:eastAsiaTheme="minorEastAsia"/>
                <w:color w:val="000000"/>
                <w:kern w:val="0"/>
                <w:sz w:val="21"/>
                <w:szCs w:val="21"/>
                <w:highlight w:val="none"/>
              </w:rPr>
              <w:t>信号输入标配：HDMI 2.0×3、USB 2.0×1、AV×1、Component×1</w:t>
            </w:r>
          </w:p>
          <w:p w14:paraId="7754B68D">
            <w:pPr>
              <w:widowControl/>
              <w:numPr>
                <w:ilvl w:val="0"/>
                <w:numId w:val="0"/>
              </w:numPr>
              <w:spacing w:line="240" w:lineRule="auto"/>
              <w:jc w:val="left"/>
              <w:rPr>
                <w:rFonts w:hint="eastAsia" w:eastAsia="宋体" w:cs="宋体" w:asciiTheme="minorEastAsia" w:hAnsiTheme="minorEastAsia"/>
                <w:color w:val="000000"/>
                <w:kern w:val="0"/>
                <w:sz w:val="21"/>
                <w:szCs w:val="21"/>
                <w:highlight w:val="none"/>
                <w:lang w:eastAsia="zh-CN"/>
              </w:rPr>
            </w:pPr>
            <w:r>
              <w:rPr>
                <w:rFonts w:hint="eastAsia" w:ascii="宋体" w:hAnsi="宋体" w:eastAsia="宋体" w:cs="宋体"/>
                <w:color w:val="000000"/>
                <w:sz w:val="21"/>
                <w:szCs w:val="21"/>
                <w:highlight w:val="none"/>
              </w:rPr>
              <w:t>并入潮莲校区监控中心现有</w:t>
            </w:r>
            <w:r>
              <w:rPr>
                <w:rFonts w:hint="eastAsia" w:cs="宋体" w:asciiTheme="minorEastAsia" w:hAnsiTheme="minorEastAsia" w:eastAsiaTheme="minorEastAsia"/>
                <w:color w:val="000000"/>
                <w:kern w:val="0"/>
                <w:sz w:val="21"/>
                <w:szCs w:val="21"/>
                <w:highlight w:val="none"/>
              </w:rPr>
              <w:t>拼接屏</w:t>
            </w:r>
            <w:r>
              <w:rPr>
                <w:rFonts w:hint="eastAsia" w:ascii="宋体" w:hAnsi="宋体" w:eastAsia="宋体" w:cs="宋体"/>
                <w:color w:val="000000"/>
                <w:sz w:val="21"/>
                <w:szCs w:val="21"/>
                <w:highlight w:val="none"/>
              </w:rPr>
              <w:t>，确保新增拼接屏与现有屏幕的无缝对接。（须提</w:t>
            </w:r>
            <w:r>
              <w:rPr>
                <w:rFonts w:hint="eastAsia" w:ascii="宋体" w:hAnsi="宋体" w:eastAsia="宋体" w:cs="宋体"/>
                <w:color w:val="000000"/>
                <w:sz w:val="21"/>
                <w:szCs w:val="21"/>
                <w:highlight w:val="none"/>
                <w:lang w:val="en-US" w:eastAsia="zh-CN"/>
              </w:rPr>
              <w:t>供</w:t>
            </w:r>
            <w:r>
              <w:rPr>
                <w:rFonts w:hint="eastAsia" w:ascii="宋体" w:hAnsi="宋体" w:eastAsia="宋体" w:cs="宋体"/>
                <w:color w:val="000000"/>
                <w:sz w:val="21"/>
                <w:szCs w:val="21"/>
                <w:highlight w:val="none"/>
              </w:rPr>
              <w:t>服务承诺函加盖投标人公章）</w:t>
            </w:r>
            <w:r>
              <w:rPr>
                <w:rFonts w:hint="eastAsia" w:ascii="宋体" w:hAnsi="宋体" w:eastAsia="宋体" w:cs="宋体"/>
                <w:color w:val="000000"/>
                <w:sz w:val="21"/>
                <w:szCs w:val="21"/>
                <w:highlight w:val="none"/>
                <w:lang w:eastAsia="zh-CN"/>
              </w:rPr>
              <w:t>。</w:t>
            </w:r>
          </w:p>
        </w:tc>
        <w:tc>
          <w:tcPr>
            <w:tcW w:w="263" w:type="pct"/>
            <w:tcBorders>
              <w:top w:val="nil"/>
              <w:left w:val="nil"/>
              <w:bottom w:val="single" w:color="auto" w:sz="4" w:space="0"/>
              <w:right w:val="single" w:color="auto" w:sz="4" w:space="0"/>
            </w:tcBorders>
            <w:shd w:val="clear" w:color="auto" w:fill="auto"/>
            <w:noWrap/>
            <w:vAlign w:val="center"/>
          </w:tcPr>
          <w:p w14:paraId="6A69E91B">
            <w:pPr>
              <w:widowControl/>
              <w:spacing w:line="240" w:lineRule="auto"/>
              <w:jc w:val="center"/>
              <w:rPr>
                <w:rFonts w:hint="eastAsia" w:cs="宋体" w:asciiTheme="minorEastAsia" w:hAnsiTheme="minorEastAsia" w:eastAsiaTheme="minorEastAsia"/>
                <w:color w:val="000000"/>
                <w:kern w:val="0"/>
                <w:sz w:val="21"/>
                <w:szCs w:val="21"/>
                <w:highlight w:val="none"/>
                <w:lang w:val="en-US" w:eastAsia="zh-CN"/>
              </w:rPr>
            </w:pPr>
            <w:r>
              <w:rPr>
                <w:rFonts w:hint="eastAsia" w:cs="宋体" w:asciiTheme="minorEastAsia" w:hAnsiTheme="minorEastAsia" w:eastAsiaTheme="minorEastAsia"/>
                <w:color w:val="000000"/>
                <w:kern w:val="0"/>
                <w:sz w:val="21"/>
                <w:szCs w:val="21"/>
                <w:highlight w:val="none"/>
                <w:lang w:val="en-US" w:eastAsia="zh-CN"/>
              </w:rPr>
              <w:t>1</w:t>
            </w:r>
          </w:p>
        </w:tc>
        <w:tc>
          <w:tcPr>
            <w:tcW w:w="256" w:type="pct"/>
            <w:tcBorders>
              <w:top w:val="nil"/>
              <w:left w:val="nil"/>
              <w:bottom w:val="single" w:color="auto" w:sz="4" w:space="0"/>
              <w:right w:val="single" w:color="auto" w:sz="4" w:space="0"/>
            </w:tcBorders>
            <w:shd w:val="clear" w:color="auto" w:fill="auto"/>
            <w:noWrap/>
            <w:vAlign w:val="center"/>
          </w:tcPr>
          <w:p w14:paraId="3420014F">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台</w:t>
            </w:r>
          </w:p>
        </w:tc>
      </w:tr>
      <w:tr w14:paraId="4BA98B26">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000000" w:fill="F2DCDB"/>
            <w:vAlign w:val="center"/>
          </w:tcPr>
          <w:p w14:paraId="47B01CD8">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　</w:t>
            </w:r>
          </w:p>
        </w:tc>
        <w:tc>
          <w:tcPr>
            <w:tcW w:w="4239" w:type="pct"/>
            <w:gridSpan w:val="2"/>
            <w:tcBorders>
              <w:top w:val="single" w:color="auto" w:sz="4" w:space="0"/>
              <w:left w:val="nil"/>
              <w:bottom w:val="single" w:color="auto" w:sz="4" w:space="0"/>
              <w:right w:val="single" w:color="auto" w:sz="4" w:space="0"/>
            </w:tcBorders>
            <w:shd w:val="clear" w:color="000000" w:fill="F2DCDB"/>
            <w:vAlign w:val="center"/>
          </w:tcPr>
          <w:p w14:paraId="4A13F52D">
            <w:pPr>
              <w:widowControl/>
              <w:spacing w:line="240" w:lineRule="auto"/>
              <w:jc w:val="left"/>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二、网络综合布线等</w:t>
            </w:r>
          </w:p>
        </w:tc>
        <w:tc>
          <w:tcPr>
            <w:tcW w:w="263" w:type="pct"/>
            <w:tcBorders>
              <w:top w:val="nil"/>
              <w:left w:val="nil"/>
              <w:bottom w:val="single" w:color="auto" w:sz="4" w:space="0"/>
              <w:right w:val="single" w:color="auto" w:sz="4" w:space="0"/>
            </w:tcBorders>
            <w:shd w:val="clear" w:color="000000" w:fill="F2DCDB"/>
            <w:vAlign w:val="center"/>
          </w:tcPr>
          <w:p w14:paraId="21385492">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　</w:t>
            </w:r>
          </w:p>
        </w:tc>
        <w:tc>
          <w:tcPr>
            <w:tcW w:w="256" w:type="pct"/>
            <w:tcBorders>
              <w:top w:val="nil"/>
              <w:left w:val="nil"/>
              <w:bottom w:val="single" w:color="auto" w:sz="4" w:space="0"/>
              <w:right w:val="single" w:color="auto" w:sz="4" w:space="0"/>
            </w:tcBorders>
            <w:shd w:val="clear" w:color="000000" w:fill="F2DCDB"/>
            <w:vAlign w:val="center"/>
          </w:tcPr>
          <w:p w14:paraId="5C26761C">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　</w:t>
            </w:r>
          </w:p>
        </w:tc>
      </w:tr>
      <w:tr w14:paraId="120A7EB2">
        <w:tblPrEx>
          <w:tblCellMar>
            <w:top w:w="0" w:type="dxa"/>
            <w:left w:w="108" w:type="dxa"/>
            <w:bottom w:w="0" w:type="dxa"/>
            <w:right w:w="108" w:type="dxa"/>
          </w:tblCellMar>
        </w:tblPrEx>
        <w:trPr>
          <w:trHeight w:val="56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7FD597CD">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6</w:t>
            </w:r>
          </w:p>
        </w:tc>
        <w:tc>
          <w:tcPr>
            <w:tcW w:w="762" w:type="pct"/>
            <w:tcBorders>
              <w:top w:val="nil"/>
              <w:left w:val="nil"/>
              <w:bottom w:val="single" w:color="auto" w:sz="4" w:space="0"/>
              <w:right w:val="single" w:color="auto" w:sz="4" w:space="0"/>
            </w:tcBorders>
            <w:shd w:val="clear" w:color="auto" w:fill="auto"/>
            <w:vAlign w:val="center"/>
          </w:tcPr>
          <w:p w14:paraId="5F9C234A">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立杆、支架</w:t>
            </w:r>
          </w:p>
        </w:tc>
        <w:tc>
          <w:tcPr>
            <w:tcW w:w="3476" w:type="pct"/>
            <w:tcBorders>
              <w:top w:val="nil"/>
              <w:left w:val="nil"/>
              <w:bottom w:val="single" w:color="auto" w:sz="4" w:space="0"/>
              <w:right w:val="single" w:color="auto" w:sz="4" w:space="0"/>
            </w:tcBorders>
            <w:shd w:val="clear" w:color="auto" w:fill="auto"/>
            <w:vAlign w:val="center"/>
          </w:tcPr>
          <w:p w14:paraId="7AA3804E">
            <w:pPr>
              <w:widowControl/>
              <w:spacing w:line="240" w:lineRule="auto"/>
              <w:jc w:val="left"/>
              <w:rPr>
                <w:rFonts w:hint="eastAsia" w:cs="宋体" w:asciiTheme="minorEastAsia" w:hAnsiTheme="minorEastAsia" w:eastAsiaTheme="minorEastAsia"/>
                <w:color w:val="000000"/>
                <w:kern w:val="0"/>
                <w:sz w:val="21"/>
                <w:szCs w:val="21"/>
                <w:highlight w:val="none"/>
                <w:lang w:eastAsia="zh-CN"/>
              </w:rPr>
            </w:pPr>
            <w:r>
              <w:rPr>
                <w:rFonts w:hint="eastAsia" w:cs="宋体" w:asciiTheme="minorEastAsia" w:hAnsiTheme="minorEastAsia" w:eastAsiaTheme="minorEastAsia"/>
                <w:color w:val="000000"/>
                <w:kern w:val="0"/>
                <w:sz w:val="21"/>
                <w:szCs w:val="21"/>
                <w:highlight w:val="none"/>
              </w:rPr>
              <w:t>据学校潮连校区的周界环境，布设各种适合规格立杆，支架，安装臂，包含防水箱，安装配件等</w:t>
            </w:r>
            <w:r>
              <w:rPr>
                <w:rFonts w:hint="eastAsia" w:cs="宋体" w:asciiTheme="minorEastAsia" w:hAnsiTheme="minorEastAsia" w:eastAsiaTheme="minorEastAsia"/>
                <w:color w:val="000000"/>
                <w:kern w:val="0"/>
                <w:sz w:val="21"/>
                <w:szCs w:val="21"/>
                <w:highlight w:val="none"/>
                <w:lang w:eastAsia="zh-CN"/>
              </w:rPr>
              <w:t>。</w:t>
            </w:r>
          </w:p>
        </w:tc>
        <w:tc>
          <w:tcPr>
            <w:tcW w:w="263" w:type="pct"/>
            <w:tcBorders>
              <w:top w:val="nil"/>
              <w:left w:val="nil"/>
              <w:bottom w:val="single" w:color="auto" w:sz="4" w:space="0"/>
              <w:right w:val="single" w:color="auto" w:sz="4" w:space="0"/>
            </w:tcBorders>
            <w:shd w:val="clear" w:color="auto" w:fill="auto"/>
            <w:noWrap/>
            <w:vAlign w:val="center"/>
          </w:tcPr>
          <w:p w14:paraId="608F1EC1">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w:t>
            </w:r>
          </w:p>
        </w:tc>
        <w:tc>
          <w:tcPr>
            <w:tcW w:w="256" w:type="pct"/>
            <w:tcBorders>
              <w:top w:val="nil"/>
              <w:left w:val="nil"/>
              <w:bottom w:val="single" w:color="auto" w:sz="4" w:space="0"/>
              <w:right w:val="single" w:color="auto" w:sz="4" w:space="0"/>
            </w:tcBorders>
            <w:shd w:val="clear" w:color="auto" w:fill="auto"/>
            <w:noWrap/>
            <w:vAlign w:val="center"/>
          </w:tcPr>
          <w:p w14:paraId="29AFF29F">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项</w:t>
            </w:r>
          </w:p>
        </w:tc>
      </w:tr>
      <w:tr w14:paraId="2B5EB193">
        <w:tblPrEx>
          <w:tblCellMar>
            <w:top w:w="0" w:type="dxa"/>
            <w:left w:w="108" w:type="dxa"/>
            <w:bottom w:w="0" w:type="dxa"/>
            <w:right w:w="108" w:type="dxa"/>
          </w:tblCellMar>
        </w:tblPrEx>
        <w:trPr>
          <w:trHeight w:val="58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1D7319CA">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7</w:t>
            </w:r>
          </w:p>
        </w:tc>
        <w:tc>
          <w:tcPr>
            <w:tcW w:w="762" w:type="pct"/>
            <w:tcBorders>
              <w:top w:val="nil"/>
              <w:left w:val="nil"/>
              <w:bottom w:val="single" w:color="auto" w:sz="4" w:space="0"/>
              <w:right w:val="single" w:color="auto" w:sz="4" w:space="0"/>
            </w:tcBorders>
            <w:shd w:val="clear" w:color="auto" w:fill="auto"/>
            <w:vAlign w:val="center"/>
          </w:tcPr>
          <w:p w14:paraId="792206F6">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 xml:space="preserve">光纤布线材料 </w:t>
            </w:r>
          </w:p>
        </w:tc>
        <w:tc>
          <w:tcPr>
            <w:tcW w:w="3476" w:type="pct"/>
            <w:tcBorders>
              <w:top w:val="nil"/>
              <w:left w:val="nil"/>
              <w:bottom w:val="single" w:color="auto" w:sz="4" w:space="0"/>
              <w:right w:val="single" w:color="auto" w:sz="4" w:space="0"/>
            </w:tcBorders>
            <w:shd w:val="clear" w:color="auto" w:fill="auto"/>
          </w:tcPr>
          <w:p w14:paraId="0E8FF22D">
            <w:pPr>
              <w:widowControl/>
              <w:spacing w:line="240" w:lineRule="auto"/>
              <w:jc w:val="left"/>
              <w:rPr>
                <w:rFonts w:hint="eastAsia" w:cs="宋体" w:asciiTheme="minorEastAsia" w:hAnsiTheme="minorEastAsia" w:eastAsiaTheme="minorEastAsia"/>
                <w:color w:val="000000"/>
                <w:kern w:val="0"/>
                <w:sz w:val="21"/>
                <w:szCs w:val="21"/>
                <w:highlight w:val="none"/>
                <w:lang w:eastAsia="zh-CN"/>
              </w:rPr>
            </w:pPr>
            <w:r>
              <w:rPr>
                <w:rFonts w:hint="eastAsia" w:cs="宋体" w:asciiTheme="minorEastAsia" w:hAnsiTheme="minorEastAsia" w:eastAsiaTheme="minorEastAsia"/>
                <w:color w:val="000000"/>
                <w:kern w:val="0"/>
                <w:sz w:val="21"/>
                <w:szCs w:val="21"/>
                <w:highlight w:val="none"/>
              </w:rPr>
              <w:t>据学校潮连校区的现在监控网络，敷设相应的光纤，使新建设各监控点连接至监控网中，包括光纤、光纤盒、尾纤等等各材料</w:t>
            </w:r>
            <w:r>
              <w:rPr>
                <w:rFonts w:hint="eastAsia" w:cs="宋体" w:asciiTheme="minorEastAsia" w:hAnsiTheme="minorEastAsia" w:eastAsiaTheme="minorEastAsia"/>
                <w:color w:val="000000"/>
                <w:kern w:val="0"/>
                <w:sz w:val="21"/>
                <w:szCs w:val="21"/>
                <w:highlight w:val="none"/>
                <w:lang w:eastAsia="zh-CN"/>
              </w:rPr>
              <w:t>。</w:t>
            </w:r>
          </w:p>
        </w:tc>
        <w:tc>
          <w:tcPr>
            <w:tcW w:w="263" w:type="pct"/>
            <w:tcBorders>
              <w:top w:val="nil"/>
              <w:left w:val="nil"/>
              <w:bottom w:val="single" w:color="auto" w:sz="4" w:space="0"/>
              <w:right w:val="single" w:color="auto" w:sz="4" w:space="0"/>
            </w:tcBorders>
            <w:shd w:val="clear" w:color="auto" w:fill="auto"/>
            <w:noWrap/>
            <w:vAlign w:val="center"/>
          </w:tcPr>
          <w:p w14:paraId="24B6BF8C">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w:t>
            </w:r>
          </w:p>
        </w:tc>
        <w:tc>
          <w:tcPr>
            <w:tcW w:w="256" w:type="pct"/>
            <w:tcBorders>
              <w:top w:val="nil"/>
              <w:left w:val="nil"/>
              <w:bottom w:val="single" w:color="auto" w:sz="4" w:space="0"/>
              <w:right w:val="single" w:color="auto" w:sz="4" w:space="0"/>
            </w:tcBorders>
            <w:shd w:val="clear" w:color="auto" w:fill="auto"/>
            <w:noWrap/>
            <w:vAlign w:val="center"/>
          </w:tcPr>
          <w:p w14:paraId="5D92AF2A">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项</w:t>
            </w:r>
          </w:p>
        </w:tc>
      </w:tr>
      <w:tr w14:paraId="49CB2472">
        <w:tblPrEx>
          <w:tblCellMar>
            <w:top w:w="0" w:type="dxa"/>
            <w:left w:w="108" w:type="dxa"/>
            <w:bottom w:w="0" w:type="dxa"/>
            <w:right w:w="108" w:type="dxa"/>
          </w:tblCellMar>
        </w:tblPrEx>
        <w:trPr>
          <w:trHeight w:val="29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0C8969A7">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8</w:t>
            </w:r>
          </w:p>
        </w:tc>
        <w:tc>
          <w:tcPr>
            <w:tcW w:w="762" w:type="pct"/>
            <w:tcBorders>
              <w:top w:val="nil"/>
              <w:left w:val="nil"/>
              <w:bottom w:val="single" w:color="auto" w:sz="4" w:space="0"/>
              <w:right w:val="single" w:color="auto" w:sz="4" w:space="0"/>
            </w:tcBorders>
            <w:shd w:val="clear" w:color="auto" w:fill="auto"/>
            <w:vAlign w:val="center"/>
          </w:tcPr>
          <w:p w14:paraId="61009873">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 xml:space="preserve">网线布线材料 </w:t>
            </w:r>
          </w:p>
        </w:tc>
        <w:tc>
          <w:tcPr>
            <w:tcW w:w="3476" w:type="pct"/>
            <w:tcBorders>
              <w:top w:val="nil"/>
              <w:left w:val="nil"/>
              <w:bottom w:val="single" w:color="auto" w:sz="4" w:space="0"/>
              <w:right w:val="single" w:color="auto" w:sz="4" w:space="0"/>
            </w:tcBorders>
            <w:shd w:val="clear" w:color="auto" w:fill="auto"/>
          </w:tcPr>
          <w:p w14:paraId="0F866CA0">
            <w:pPr>
              <w:widowControl/>
              <w:spacing w:line="240" w:lineRule="auto"/>
              <w:jc w:val="left"/>
              <w:rPr>
                <w:rFonts w:hint="eastAsia" w:cs="宋体" w:asciiTheme="minorEastAsia" w:hAnsiTheme="minorEastAsia" w:eastAsiaTheme="minorEastAsia"/>
                <w:color w:val="000000"/>
                <w:kern w:val="0"/>
                <w:sz w:val="21"/>
                <w:szCs w:val="21"/>
                <w:highlight w:val="none"/>
                <w:lang w:eastAsia="zh-CN"/>
              </w:rPr>
            </w:pPr>
            <w:r>
              <w:rPr>
                <w:rFonts w:hint="eastAsia" w:cs="宋体" w:asciiTheme="minorEastAsia" w:hAnsiTheme="minorEastAsia" w:eastAsiaTheme="minorEastAsia"/>
                <w:color w:val="000000"/>
                <w:kern w:val="0"/>
                <w:sz w:val="21"/>
                <w:szCs w:val="21"/>
                <w:highlight w:val="none"/>
              </w:rPr>
              <w:t>使新建设各监控点连接至监控网中，包括网线布线各材料</w:t>
            </w:r>
            <w:r>
              <w:rPr>
                <w:rFonts w:hint="eastAsia" w:cs="宋体" w:asciiTheme="minorEastAsia" w:hAnsiTheme="minorEastAsia" w:eastAsiaTheme="minorEastAsia"/>
                <w:color w:val="000000"/>
                <w:kern w:val="0"/>
                <w:sz w:val="21"/>
                <w:szCs w:val="21"/>
                <w:highlight w:val="none"/>
                <w:lang w:eastAsia="zh-CN"/>
              </w:rPr>
              <w:t>。</w:t>
            </w:r>
          </w:p>
        </w:tc>
        <w:tc>
          <w:tcPr>
            <w:tcW w:w="263" w:type="pct"/>
            <w:tcBorders>
              <w:top w:val="nil"/>
              <w:left w:val="nil"/>
              <w:bottom w:val="single" w:color="auto" w:sz="4" w:space="0"/>
              <w:right w:val="single" w:color="auto" w:sz="4" w:space="0"/>
            </w:tcBorders>
            <w:shd w:val="clear" w:color="auto" w:fill="auto"/>
            <w:noWrap/>
            <w:vAlign w:val="center"/>
          </w:tcPr>
          <w:p w14:paraId="67E9C192">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w:t>
            </w:r>
          </w:p>
        </w:tc>
        <w:tc>
          <w:tcPr>
            <w:tcW w:w="256" w:type="pct"/>
            <w:tcBorders>
              <w:top w:val="nil"/>
              <w:left w:val="nil"/>
              <w:bottom w:val="single" w:color="auto" w:sz="4" w:space="0"/>
              <w:right w:val="single" w:color="auto" w:sz="4" w:space="0"/>
            </w:tcBorders>
            <w:shd w:val="clear" w:color="auto" w:fill="auto"/>
            <w:noWrap/>
            <w:vAlign w:val="center"/>
          </w:tcPr>
          <w:p w14:paraId="27966144">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项</w:t>
            </w:r>
          </w:p>
        </w:tc>
      </w:tr>
      <w:tr w14:paraId="622BCA0A">
        <w:tblPrEx>
          <w:tblCellMar>
            <w:top w:w="0" w:type="dxa"/>
            <w:left w:w="108" w:type="dxa"/>
            <w:bottom w:w="0" w:type="dxa"/>
            <w:right w:w="108" w:type="dxa"/>
          </w:tblCellMar>
        </w:tblPrEx>
        <w:trPr>
          <w:trHeight w:val="29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65934DA1">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9</w:t>
            </w:r>
          </w:p>
        </w:tc>
        <w:tc>
          <w:tcPr>
            <w:tcW w:w="762" w:type="pct"/>
            <w:tcBorders>
              <w:top w:val="nil"/>
              <w:left w:val="nil"/>
              <w:bottom w:val="single" w:color="auto" w:sz="4" w:space="0"/>
              <w:right w:val="single" w:color="auto" w:sz="4" w:space="0"/>
            </w:tcBorders>
            <w:shd w:val="clear" w:color="auto" w:fill="auto"/>
            <w:vAlign w:val="center"/>
          </w:tcPr>
          <w:p w14:paraId="49FD3502">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 xml:space="preserve">电源布线材料 </w:t>
            </w:r>
          </w:p>
        </w:tc>
        <w:tc>
          <w:tcPr>
            <w:tcW w:w="3476" w:type="pct"/>
            <w:tcBorders>
              <w:top w:val="nil"/>
              <w:left w:val="nil"/>
              <w:bottom w:val="single" w:color="auto" w:sz="4" w:space="0"/>
              <w:right w:val="single" w:color="auto" w:sz="4" w:space="0"/>
            </w:tcBorders>
            <w:shd w:val="clear" w:color="auto" w:fill="auto"/>
          </w:tcPr>
          <w:p w14:paraId="0B908CDA">
            <w:pPr>
              <w:widowControl/>
              <w:spacing w:line="240" w:lineRule="auto"/>
              <w:jc w:val="left"/>
              <w:rPr>
                <w:rFonts w:hint="eastAsia" w:cs="宋体" w:asciiTheme="minorEastAsia" w:hAnsiTheme="minorEastAsia" w:eastAsiaTheme="minorEastAsia"/>
                <w:color w:val="000000"/>
                <w:kern w:val="0"/>
                <w:sz w:val="21"/>
                <w:szCs w:val="21"/>
                <w:highlight w:val="none"/>
                <w:lang w:eastAsia="zh-CN"/>
              </w:rPr>
            </w:pPr>
            <w:r>
              <w:rPr>
                <w:rFonts w:hint="eastAsia" w:cs="宋体" w:asciiTheme="minorEastAsia" w:hAnsiTheme="minorEastAsia" w:eastAsiaTheme="minorEastAsia"/>
                <w:color w:val="000000"/>
                <w:kern w:val="0"/>
                <w:sz w:val="21"/>
                <w:szCs w:val="21"/>
                <w:highlight w:val="none"/>
              </w:rPr>
              <w:t>进行强电布线，为新建设备监控电网络设备供电，从而新建的周界摄像机供电</w:t>
            </w:r>
            <w:r>
              <w:rPr>
                <w:rFonts w:hint="eastAsia" w:cs="宋体" w:asciiTheme="minorEastAsia" w:hAnsiTheme="minorEastAsia" w:eastAsiaTheme="minorEastAsia"/>
                <w:color w:val="000000"/>
                <w:kern w:val="0"/>
                <w:sz w:val="21"/>
                <w:szCs w:val="21"/>
                <w:highlight w:val="none"/>
                <w:lang w:eastAsia="zh-CN"/>
              </w:rPr>
              <w:t>。</w:t>
            </w:r>
          </w:p>
        </w:tc>
        <w:tc>
          <w:tcPr>
            <w:tcW w:w="263" w:type="pct"/>
            <w:tcBorders>
              <w:top w:val="nil"/>
              <w:left w:val="nil"/>
              <w:bottom w:val="single" w:color="auto" w:sz="4" w:space="0"/>
              <w:right w:val="single" w:color="auto" w:sz="4" w:space="0"/>
            </w:tcBorders>
            <w:shd w:val="clear" w:color="auto" w:fill="auto"/>
            <w:noWrap/>
            <w:vAlign w:val="center"/>
          </w:tcPr>
          <w:p w14:paraId="699517E7">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w:t>
            </w:r>
          </w:p>
        </w:tc>
        <w:tc>
          <w:tcPr>
            <w:tcW w:w="256" w:type="pct"/>
            <w:tcBorders>
              <w:top w:val="nil"/>
              <w:left w:val="nil"/>
              <w:bottom w:val="single" w:color="auto" w:sz="4" w:space="0"/>
              <w:right w:val="single" w:color="auto" w:sz="4" w:space="0"/>
            </w:tcBorders>
            <w:shd w:val="clear" w:color="auto" w:fill="auto"/>
            <w:noWrap/>
            <w:vAlign w:val="center"/>
          </w:tcPr>
          <w:p w14:paraId="5F804A19">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项</w:t>
            </w:r>
          </w:p>
        </w:tc>
      </w:tr>
      <w:tr w14:paraId="1747798A">
        <w:tblPrEx>
          <w:tblCellMar>
            <w:top w:w="0" w:type="dxa"/>
            <w:left w:w="108" w:type="dxa"/>
            <w:bottom w:w="0" w:type="dxa"/>
            <w:right w:w="108" w:type="dxa"/>
          </w:tblCellMar>
        </w:tblPrEx>
        <w:trPr>
          <w:trHeight w:val="52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6382792F">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10</w:t>
            </w:r>
          </w:p>
        </w:tc>
        <w:tc>
          <w:tcPr>
            <w:tcW w:w="762" w:type="pct"/>
            <w:tcBorders>
              <w:top w:val="nil"/>
              <w:left w:val="nil"/>
              <w:bottom w:val="single" w:color="auto" w:sz="4" w:space="0"/>
              <w:right w:val="single" w:color="auto" w:sz="4" w:space="0"/>
            </w:tcBorders>
            <w:shd w:val="clear" w:color="auto" w:fill="auto"/>
            <w:vAlign w:val="center"/>
          </w:tcPr>
          <w:p w14:paraId="4CA9234D">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网络设备</w:t>
            </w:r>
          </w:p>
        </w:tc>
        <w:tc>
          <w:tcPr>
            <w:tcW w:w="3476" w:type="pct"/>
            <w:tcBorders>
              <w:top w:val="nil"/>
              <w:left w:val="nil"/>
              <w:bottom w:val="single" w:color="auto" w:sz="4" w:space="0"/>
              <w:right w:val="single" w:color="auto" w:sz="4" w:space="0"/>
            </w:tcBorders>
            <w:shd w:val="clear" w:color="000000" w:fill="FFFFFF"/>
            <w:vAlign w:val="center"/>
          </w:tcPr>
          <w:p w14:paraId="36937A73">
            <w:pPr>
              <w:widowControl/>
              <w:spacing w:line="240" w:lineRule="auto"/>
              <w:jc w:val="left"/>
              <w:rPr>
                <w:rFonts w:hint="eastAsia" w:cs="宋体" w:asciiTheme="minorEastAsia" w:hAnsiTheme="minorEastAsia" w:eastAsiaTheme="minorEastAsia"/>
                <w:kern w:val="0"/>
                <w:sz w:val="21"/>
                <w:szCs w:val="21"/>
                <w:highlight w:val="none"/>
                <w:lang w:eastAsia="zh-CN"/>
              </w:rPr>
            </w:pPr>
            <w:r>
              <w:rPr>
                <w:rFonts w:hint="eastAsia" w:cs="宋体" w:asciiTheme="minorEastAsia" w:hAnsiTheme="minorEastAsia" w:eastAsiaTheme="minorEastAsia"/>
                <w:kern w:val="0"/>
                <w:sz w:val="21"/>
                <w:szCs w:val="21"/>
                <w:highlight w:val="none"/>
              </w:rPr>
              <w:t>据立杆、汇接点网络情况配置各端口POE交换机、光纤收发器或模块进行网络连接，与原监控网连接在一起</w:t>
            </w:r>
            <w:r>
              <w:rPr>
                <w:rFonts w:hint="eastAsia" w:cs="宋体" w:asciiTheme="minorEastAsia" w:hAnsiTheme="minorEastAsia" w:eastAsiaTheme="minorEastAsia"/>
                <w:kern w:val="0"/>
                <w:sz w:val="21"/>
                <w:szCs w:val="21"/>
                <w:highlight w:val="none"/>
                <w:lang w:eastAsia="zh-CN"/>
              </w:rPr>
              <w:t>。</w:t>
            </w:r>
          </w:p>
        </w:tc>
        <w:tc>
          <w:tcPr>
            <w:tcW w:w="263" w:type="pct"/>
            <w:tcBorders>
              <w:top w:val="nil"/>
              <w:left w:val="nil"/>
              <w:bottom w:val="single" w:color="auto" w:sz="4" w:space="0"/>
              <w:right w:val="single" w:color="auto" w:sz="4" w:space="0"/>
            </w:tcBorders>
            <w:shd w:val="clear" w:color="auto" w:fill="auto"/>
            <w:noWrap/>
            <w:vAlign w:val="center"/>
          </w:tcPr>
          <w:p w14:paraId="27DA459F">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w:t>
            </w:r>
          </w:p>
        </w:tc>
        <w:tc>
          <w:tcPr>
            <w:tcW w:w="256" w:type="pct"/>
            <w:tcBorders>
              <w:top w:val="nil"/>
              <w:left w:val="nil"/>
              <w:bottom w:val="single" w:color="auto" w:sz="4" w:space="0"/>
              <w:right w:val="single" w:color="auto" w:sz="4" w:space="0"/>
            </w:tcBorders>
            <w:shd w:val="clear" w:color="auto" w:fill="auto"/>
            <w:noWrap/>
            <w:vAlign w:val="center"/>
          </w:tcPr>
          <w:p w14:paraId="78E37217">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项</w:t>
            </w:r>
          </w:p>
        </w:tc>
      </w:tr>
      <w:tr w14:paraId="0F7D21F9">
        <w:tblPrEx>
          <w:tblCellMar>
            <w:top w:w="0" w:type="dxa"/>
            <w:left w:w="108" w:type="dxa"/>
            <w:bottom w:w="0" w:type="dxa"/>
            <w:right w:w="108" w:type="dxa"/>
          </w:tblCellMar>
        </w:tblPrEx>
        <w:trPr>
          <w:trHeight w:val="29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568B8697">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11</w:t>
            </w:r>
          </w:p>
        </w:tc>
        <w:tc>
          <w:tcPr>
            <w:tcW w:w="762" w:type="pct"/>
            <w:tcBorders>
              <w:top w:val="nil"/>
              <w:left w:val="nil"/>
              <w:bottom w:val="single" w:color="auto" w:sz="4" w:space="0"/>
              <w:right w:val="single" w:color="auto" w:sz="4" w:space="0"/>
            </w:tcBorders>
            <w:shd w:val="clear" w:color="auto" w:fill="auto"/>
            <w:vAlign w:val="center"/>
          </w:tcPr>
          <w:p w14:paraId="2D6B4928">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开挖</w:t>
            </w:r>
          </w:p>
        </w:tc>
        <w:tc>
          <w:tcPr>
            <w:tcW w:w="3476" w:type="pct"/>
            <w:tcBorders>
              <w:top w:val="nil"/>
              <w:left w:val="nil"/>
              <w:bottom w:val="single" w:color="auto" w:sz="4" w:space="0"/>
              <w:right w:val="single" w:color="auto" w:sz="4" w:space="0"/>
            </w:tcBorders>
            <w:shd w:val="clear" w:color="000000" w:fill="FFFFFF"/>
            <w:vAlign w:val="center"/>
          </w:tcPr>
          <w:p w14:paraId="49B75849">
            <w:pPr>
              <w:widowControl/>
              <w:spacing w:line="240" w:lineRule="auto"/>
              <w:jc w:val="left"/>
              <w:rPr>
                <w:rFonts w:hint="eastAsia" w:cs="宋体" w:asciiTheme="minorEastAsia" w:hAnsiTheme="minorEastAsia" w:eastAsiaTheme="minorEastAsia"/>
                <w:kern w:val="0"/>
                <w:sz w:val="21"/>
                <w:szCs w:val="21"/>
                <w:highlight w:val="none"/>
                <w:lang w:eastAsia="zh-CN"/>
              </w:rPr>
            </w:pPr>
            <w:r>
              <w:rPr>
                <w:rFonts w:hint="eastAsia" w:cs="宋体" w:asciiTheme="minorEastAsia" w:hAnsiTheme="minorEastAsia" w:eastAsiaTheme="minorEastAsia"/>
                <w:kern w:val="0"/>
                <w:sz w:val="21"/>
                <w:szCs w:val="21"/>
                <w:highlight w:val="none"/>
              </w:rPr>
              <w:t>周界监控点布线实施需要的地面开挖及恢复服务</w:t>
            </w:r>
            <w:r>
              <w:rPr>
                <w:rFonts w:hint="eastAsia" w:cs="宋体" w:asciiTheme="minorEastAsia" w:hAnsiTheme="minorEastAsia" w:eastAsiaTheme="minorEastAsia"/>
                <w:kern w:val="0"/>
                <w:sz w:val="21"/>
                <w:szCs w:val="21"/>
                <w:highlight w:val="none"/>
                <w:lang w:eastAsia="zh-CN"/>
              </w:rPr>
              <w:t>。</w:t>
            </w:r>
          </w:p>
        </w:tc>
        <w:tc>
          <w:tcPr>
            <w:tcW w:w="263" w:type="pct"/>
            <w:tcBorders>
              <w:top w:val="nil"/>
              <w:left w:val="nil"/>
              <w:bottom w:val="single" w:color="auto" w:sz="4" w:space="0"/>
              <w:right w:val="single" w:color="auto" w:sz="4" w:space="0"/>
            </w:tcBorders>
            <w:shd w:val="clear" w:color="auto" w:fill="auto"/>
            <w:noWrap/>
            <w:vAlign w:val="center"/>
          </w:tcPr>
          <w:p w14:paraId="66191D51">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w:t>
            </w:r>
          </w:p>
        </w:tc>
        <w:tc>
          <w:tcPr>
            <w:tcW w:w="256" w:type="pct"/>
            <w:tcBorders>
              <w:top w:val="nil"/>
              <w:left w:val="nil"/>
              <w:bottom w:val="single" w:color="auto" w:sz="4" w:space="0"/>
              <w:right w:val="single" w:color="auto" w:sz="4" w:space="0"/>
            </w:tcBorders>
            <w:shd w:val="clear" w:color="auto" w:fill="auto"/>
            <w:noWrap/>
            <w:vAlign w:val="center"/>
          </w:tcPr>
          <w:p w14:paraId="6395FB58">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项</w:t>
            </w:r>
          </w:p>
        </w:tc>
      </w:tr>
      <w:tr w14:paraId="46BE0818">
        <w:tblPrEx>
          <w:tblCellMar>
            <w:top w:w="0" w:type="dxa"/>
            <w:left w:w="108" w:type="dxa"/>
            <w:bottom w:w="0" w:type="dxa"/>
            <w:right w:w="108" w:type="dxa"/>
          </w:tblCellMar>
        </w:tblPrEx>
        <w:trPr>
          <w:trHeight w:val="29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267C14AB">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12</w:t>
            </w:r>
          </w:p>
        </w:tc>
        <w:tc>
          <w:tcPr>
            <w:tcW w:w="762" w:type="pct"/>
            <w:tcBorders>
              <w:top w:val="nil"/>
              <w:left w:val="nil"/>
              <w:bottom w:val="single" w:color="auto" w:sz="4" w:space="0"/>
              <w:right w:val="single" w:color="auto" w:sz="4" w:space="0"/>
            </w:tcBorders>
            <w:shd w:val="clear" w:color="auto" w:fill="auto"/>
            <w:vAlign w:val="center"/>
          </w:tcPr>
          <w:p w14:paraId="7E2684BC">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辅助材料</w:t>
            </w:r>
          </w:p>
        </w:tc>
        <w:tc>
          <w:tcPr>
            <w:tcW w:w="3476" w:type="pct"/>
            <w:tcBorders>
              <w:top w:val="nil"/>
              <w:left w:val="nil"/>
              <w:bottom w:val="single" w:color="auto" w:sz="4" w:space="0"/>
              <w:right w:val="single" w:color="auto" w:sz="4" w:space="0"/>
            </w:tcBorders>
            <w:shd w:val="clear" w:color="auto" w:fill="auto"/>
            <w:vAlign w:val="center"/>
          </w:tcPr>
          <w:p w14:paraId="548F6575">
            <w:pPr>
              <w:widowControl/>
              <w:spacing w:line="240" w:lineRule="auto"/>
              <w:jc w:val="left"/>
              <w:rPr>
                <w:rFonts w:hint="eastAsia" w:cs="宋体" w:asciiTheme="minorEastAsia" w:hAnsiTheme="minorEastAsia" w:eastAsiaTheme="minorEastAsia"/>
                <w:color w:val="000000"/>
                <w:kern w:val="0"/>
                <w:sz w:val="21"/>
                <w:szCs w:val="21"/>
                <w:highlight w:val="none"/>
                <w:lang w:eastAsia="zh-CN"/>
              </w:rPr>
            </w:pPr>
            <w:r>
              <w:rPr>
                <w:rFonts w:hint="eastAsia" w:cs="宋体" w:asciiTheme="minorEastAsia" w:hAnsiTheme="minorEastAsia" w:eastAsiaTheme="minorEastAsia"/>
                <w:color w:val="000000"/>
                <w:kern w:val="0"/>
                <w:sz w:val="21"/>
                <w:szCs w:val="21"/>
                <w:highlight w:val="none"/>
              </w:rPr>
              <w:t>各适合PVC线管、线槽、弯头，直通，胶布等辅材</w:t>
            </w:r>
            <w:r>
              <w:rPr>
                <w:rFonts w:hint="eastAsia" w:cs="宋体" w:asciiTheme="minorEastAsia" w:hAnsiTheme="minorEastAsia" w:eastAsiaTheme="minorEastAsia"/>
                <w:color w:val="000000"/>
                <w:kern w:val="0"/>
                <w:sz w:val="21"/>
                <w:szCs w:val="21"/>
                <w:highlight w:val="none"/>
                <w:lang w:eastAsia="zh-CN"/>
              </w:rPr>
              <w:t>。</w:t>
            </w:r>
          </w:p>
        </w:tc>
        <w:tc>
          <w:tcPr>
            <w:tcW w:w="263" w:type="pct"/>
            <w:tcBorders>
              <w:top w:val="nil"/>
              <w:left w:val="nil"/>
              <w:bottom w:val="single" w:color="auto" w:sz="4" w:space="0"/>
              <w:right w:val="single" w:color="auto" w:sz="4" w:space="0"/>
            </w:tcBorders>
            <w:shd w:val="clear" w:color="auto" w:fill="auto"/>
            <w:noWrap/>
            <w:vAlign w:val="center"/>
          </w:tcPr>
          <w:p w14:paraId="03C4C731">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w:t>
            </w:r>
          </w:p>
        </w:tc>
        <w:tc>
          <w:tcPr>
            <w:tcW w:w="256" w:type="pct"/>
            <w:tcBorders>
              <w:top w:val="nil"/>
              <w:left w:val="nil"/>
              <w:bottom w:val="single" w:color="auto" w:sz="4" w:space="0"/>
              <w:right w:val="single" w:color="auto" w:sz="4" w:space="0"/>
            </w:tcBorders>
            <w:shd w:val="clear" w:color="auto" w:fill="auto"/>
            <w:vAlign w:val="center"/>
          </w:tcPr>
          <w:p w14:paraId="6FB776E0">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批</w:t>
            </w:r>
          </w:p>
        </w:tc>
      </w:tr>
      <w:tr w14:paraId="22C77E7C">
        <w:tblPrEx>
          <w:tblCellMar>
            <w:top w:w="0" w:type="dxa"/>
            <w:left w:w="108" w:type="dxa"/>
            <w:bottom w:w="0" w:type="dxa"/>
            <w:right w:w="108" w:type="dxa"/>
          </w:tblCellMar>
        </w:tblPrEx>
        <w:trPr>
          <w:trHeight w:val="300" w:hRule="atLeast"/>
        </w:trPr>
        <w:tc>
          <w:tcPr>
            <w:tcW w:w="240" w:type="pct"/>
            <w:tcBorders>
              <w:top w:val="nil"/>
              <w:left w:val="single" w:color="auto" w:sz="4" w:space="0"/>
              <w:bottom w:val="single" w:color="auto" w:sz="4" w:space="0"/>
              <w:right w:val="single" w:color="auto" w:sz="4" w:space="0"/>
            </w:tcBorders>
            <w:shd w:val="clear" w:color="000000" w:fill="F2DCDB"/>
            <w:vAlign w:val="center"/>
          </w:tcPr>
          <w:p w14:paraId="70049C61">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　</w:t>
            </w:r>
          </w:p>
        </w:tc>
        <w:tc>
          <w:tcPr>
            <w:tcW w:w="4239" w:type="pct"/>
            <w:gridSpan w:val="2"/>
            <w:tcBorders>
              <w:top w:val="single" w:color="auto" w:sz="4" w:space="0"/>
              <w:left w:val="nil"/>
              <w:bottom w:val="single" w:color="auto" w:sz="4" w:space="0"/>
              <w:right w:val="single" w:color="auto" w:sz="4" w:space="0"/>
            </w:tcBorders>
            <w:shd w:val="clear" w:color="000000" w:fill="F2DCDB"/>
            <w:vAlign w:val="center"/>
          </w:tcPr>
          <w:p w14:paraId="75785A6E">
            <w:pPr>
              <w:widowControl/>
              <w:spacing w:line="240" w:lineRule="auto"/>
              <w:jc w:val="left"/>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三、项目服务</w:t>
            </w:r>
          </w:p>
        </w:tc>
        <w:tc>
          <w:tcPr>
            <w:tcW w:w="263" w:type="pct"/>
            <w:tcBorders>
              <w:top w:val="nil"/>
              <w:left w:val="nil"/>
              <w:bottom w:val="single" w:color="auto" w:sz="4" w:space="0"/>
              <w:right w:val="single" w:color="auto" w:sz="4" w:space="0"/>
            </w:tcBorders>
            <w:shd w:val="clear" w:color="000000" w:fill="F2DCDB"/>
            <w:vAlign w:val="center"/>
          </w:tcPr>
          <w:p w14:paraId="0A5C69A9">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　</w:t>
            </w:r>
          </w:p>
        </w:tc>
        <w:tc>
          <w:tcPr>
            <w:tcW w:w="256" w:type="pct"/>
            <w:tcBorders>
              <w:top w:val="nil"/>
              <w:left w:val="nil"/>
              <w:bottom w:val="single" w:color="auto" w:sz="4" w:space="0"/>
              <w:right w:val="single" w:color="auto" w:sz="4" w:space="0"/>
            </w:tcBorders>
            <w:shd w:val="clear" w:color="000000" w:fill="F2DCDB"/>
            <w:vAlign w:val="center"/>
          </w:tcPr>
          <w:p w14:paraId="25D93CAD">
            <w:pPr>
              <w:widowControl/>
              <w:spacing w:line="240" w:lineRule="auto"/>
              <w:jc w:val="center"/>
              <w:rPr>
                <w:rFonts w:cs="宋体" w:asciiTheme="minorEastAsia" w:hAnsiTheme="minorEastAsia" w:eastAsiaTheme="minorEastAsia"/>
                <w:b/>
                <w:bCs/>
                <w:kern w:val="0"/>
                <w:sz w:val="21"/>
                <w:szCs w:val="21"/>
                <w:highlight w:val="none"/>
              </w:rPr>
            </w:pPr>
            <w:r>
              <w:rPr>
                <w:rFonts w:hint="eastAsia" w:cs="宋体" w:asciiTheme="minorEastAsia" w:hAnsiTheme="minorEastAsia" w:eastAsiaTheme="minorEastAsia"/>
                <w:b/>
                <w:bCs/>
                <w:kern w:val="0"/>
                <w:sz w:val="21"/>
                <w:szCs w:val="21"/>
                <w:highlight w:val="none"/>
              </w:rPr>
              <w:t>　</w:t>
            </w:r>
          </w:p>
        </w:tc>
      </w:tr>
      <w:tr w14:paraId="30AFEE21">
        <w:tblPrEx>
          <w:tblCellMar>
            <w:top w:w="0" w:type="dxa"/>
            <w:left w:w="108" w:type="dxa"/>
            <w:bottom w:w="0" w:type="dxa"/>
            <w:right w:w="108" w:type="dxa"/>
          </w:tblCellMar>
        </w:tblPrEx>
        <w:trPr>
          <w:trHeight w:val="290" w:hRule="atLeast"/>
        </w:trPr>
        <w:tc>
          <w:tcPr>
            <w:tcW w:w="240" w:type="pct"/>
            <w:tcBorders>
              <w:top w:val="nil"/>
              <w:left w:val="single" w:color="auto" w:sz="4" w:space="0"/>
              <w:bottom w:val="single" w:color="auto" w:sz="4" w:space="0"/>
              <w:right w:val="single" w:color="auto" w:sz="4" w:space="0"/>
            </w:tcBorders>
            <w:shd w:val="clear" w:color="auto" w:fill="auto"/>
            <w:noWrap/>
            <w:vAlign w:val="center"/>
          </w:tcPr>
          <w:p w14:paraId="7806F358">
            <w:pPr>
              <w:widowControl/>
              <w:spacing w:line="240" w:lineRule="auto"/>
              <w:jc w:val="center"/>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 xml:space="preserve">13 </w:t>
            </w:r>
          </w:p>
        </w:tc>
        <w:tc>
          <w:tcPr>
            <w:tcW w:w="762" w:type="pct"/>
            <w:tcBorders>
              <w:top w:val="nil"/>
              <w:left w:val="nil"/>
              <w:bottom w:val="single" w:color="auto" w:sz="4" w:space="0"/>
              <w:right w:val="single" w:color="auto" w:sz="4" w:space="0"/>
            </w:tcBorders>
            <w:shd w:val="clear" w:color="auto" w:fill="auto"/>
            <w:vAlign w:val="center"/>
          </w:tcPr>
          <w:p w14:paraId="2E71530D">
            <w:pPr>
              <w:widowControl/>
              <w:spacing w:line="240" w:lineRule="auto"/>
              <w:jc w:val="left"/>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服务费</w:t>
            </w:r>
          </w:p>
        </w:tc>
        <w:tc>
          <w:tcPr>
            <w:tcW w:w="3476" w:type="pct"/>
            <w:tcBorders>
              <w:top w:val="nil"/>
              <w:left w:val="nil"/>
              <w:bottom w:val="single" w:color="auto" w:sz="4" w:space="0"/>
              <w:right w:val="single" w:color="auto" w:sz="4" w:space="0"/>
            </w:tcBorders>
            <w:shd w:val="clear" w:color="auto" w:fill="auto"/>
          </w:tcPr>
          <w:p w14:paraId="12857049">
            <w:pPr>
              <w:widowControl/>
              <w:spacing w:line="240" w:lineRule="auto"/>
              <w:jc w:val="left"/>
              <w:rPr>
                <w:rFonts w:hint="eastAsia" w:cs="宋体" w:asciiTheme="minorEastAsia" w:hAnsiTheme="minorEastAsia" w:eastAsiaTheme="minorEastAsia"/>
                <w:color w:val="000000"/>
                <w:kern w:val="0"/>
                <w:sz w:val="21"/>
                <w:szCs w:val="21"/>
                <w:highlight w:val="none"/>
                <w:lang w:eastAsia="zh-CN"/>
              </w:rPr>
            </w:pPr>
            <w:r>
              <w:rPr>
                <w:rFonts w:hint="eastAsia" w:cs="宋体" w:asciiTheme="minorEastAsia" w:hAnsiTheme="minorEastAsia" w:eastAsiaTheme="minorEastAsia"/>
                <w:color w:val="000000"/>
                <w:kern w:val="0"/>
                <w:sz w:val="21"/>
                <w:szCs w:val="21"/>
                <w:highlight w:val="none"/>
              </w:rPr>
              <w:t>项目系统集成服务，包括安装、调试、3年质量保证、3年上门服务全部费用</w:t>
            </w:r>
            <w:r>
              <w:rPr>
                <w:rFonts w:hint="eastAsia" w:cs="宋体" w:asciiTheme="minorEastAsia" w:hAnsiTheme="minorEastAsia" w:eastAsiaTheme="minorEastAsia"/>
                <w:color w:val="000000"/>
                <w:kern w:val="0"/>
                <w:sz w:val="21"/>
                <w:szCs w:val="21"/>
                <w:highlight w:val="none"/>
                <w:lang w:eastAsia="zh-CN"/>
              </w:rPr>
              <w:t>。</w:t>
            </w:r>
          </w:p>
        </w:tc>
        <w:tc>
          <w:tcPr>
            <w:tcW w:w="263" w:type="pct"/>
            <w:tcBorders>
              <w:top w:val="nil"/>
              <w:left w:val="nil"/>
              <w:bottom w:val="single" w:color="auto" w:sz="4" w:space="0"/>
              <w:right w:val="single" w:color="auto" w:sz="4" w:space="0"/>
            </w:tcBorders>
            <w:shd w:val="clear" w:color="auto" w:fill="auto"/>
            <w:noWrap/>
            <w:vAlign w:val="center"/>
          </w:tcPr>
          <w:p w14:paraId="05114B06">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1</w:t>
            </w:r>
          </w:p>
        </w:tc>
        <w:tc>
          <w:tcPr>
            <w:tcW w:w="256" w:type="pct"/>
            <w:tcBorders>
              <w:top w:val="nil"/>
              <w:left w:val="nil"/>
              <w:bottom w:val="single" w:color="auto" w:sz="4" w:space="0"/>
              <w:right w:val="single" w:color="auto" w:sz="4" w:space="0"/>
            </w:tcBorders>
            <w:shd w:val="clear" w:color="auto" w:fill="auto"/>
            <w:noWrap/>
            <w:vAlign w:val="center"/>
          </w:tcPr>
          <w:p w14:paraId="02451BFE">
            <w:pPr>
              <w:widowControl/>
              <w:spacing w:line="240" w:lineRule="auto"/>
              <w:jc w:val="center"/>
              <w:rPr>
                <w:rFonts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项</w:t>
            </w:r>
          </w:p>
        </w:tc>
      </w:tr>
    </w:tbl>
    <w:p w14:paraId="1B230EE0">
      <w:pPr>
        <w:spacing w:line="360" w:lineRule="auto"/>
        <w:ind w:firstLine="562" w:firstLineChars="200"/>
        <w:rPr>
          <w:rFonts w:hint="eastAsia" w:cs="宋体" w:asciiTheme="minorEastAsia" w:hAnsiTheme="minorEastAsia" w:eastAsiaTheme="minorEastAsia"/>
          <w:b/>
          <w:bCs w:val="0"/>
          <w:kern w:val="0"/>
          <w:sz w:val="28"/>
          <w:szCs w:val="28"/>
        </w:rPr>
      </w:pPr>
    </w:p>
    <w:p w14:paraId="19E4E52D">
      <w:pPr>
        <w:spacing w:line="360" w:lineRule="auto"/>
        <w:ind w:firstLine="562" w:firstLineChars="200"/>
        <w:rPr>
          <w:rFonts w:hint="eastAsia" w:cs="宋体" w:asciiTheme="minorEastAsia" w:hAnsiTheme="minorEastAsia" w:eastAsiaTheme="minorEastAsia"/>
          <w:b/>
          <w:bCs w:val="0"/>
          <w:kern w:val="0"/>
          <w:sz w:val="28"/>
          <w:szCs w:val="28"/>
        </w:rPr>
      </w:pPr>
    </w:p>
    <w:p w14:paraId="6DEE11CA">
      <w:pPr>
        <w:spacing w:line="360" w:lineRule="auto"/>
        <w:ind w:firstLine="562" w:firstLineChars="200"/>
        <w:rPr>
          <w:rFonts w:hint="default" w:cs="宋体" w:asciiTheme="minorEastAsia" w:hAnsiTheme="minorEastAsia" w:eastAsiaTheme="minorEastAsia"/>
          <w:b/>
          <w:bCs w:val="0"/>
          <w:kern w:val="0"/>
          <w:sz w:val="28"/>
          <w:szCs w:val="28"/>
          <w:lang w:val="en-US" w:eastAsia="zh-CN"/>
        </w:rPr>
      </w:pPr>
      <w:r>
        <w:rPr>
          <w:rFonts w:hint="eastAsia" w:cs="宋体" w:asciiTheme="minorEastAsia" w:hAnsiTheme="minorEastAsia" w:eastAsiaTheme="minorEastAsia"/>
          <w:b/>
          <w:bCs w:val="0"/>
          <w:kern w:val="0"/>
          <w:sz w:val="28"/>
          <w:szCs w:val="28"/>
        </w:rPr>
        <w:t>（三）</w:t>
      </w:r>
      <w:r>
        <w:rPr>
          <w:rFonts w:hint="eastAsia" w:cs="宋体" w:asciiTheme="minorEastAsia" w:hAnsiTheme="minorEastAsia" w:eastAsiaTheme="minorEastAsia"/>
          <w:b/>
          <w:bCs w:val="0"/>
          <w:kern w:val="0"/>
          <w:sz w:val="28"/>
          <w:szCs w:val="28"/>
          <w:lang w:val="en-US" w:eastAsia="zh-CN"/>
        </w:rPr>
        <w:t>商务要求</w:t>
      </w:r>
    </w:p>
    <w:p w14:paraId="526A5A2D">
      <w:pPr>
        <w:spacing w:line="360" w:lineRule="auto"/>
        <w:ind w:firstLine="560" w:firstLineChars="200"/>
        <w:rPr>
          <w:rFonts w:cs="宋体" w:asciiTheme="minorEastAsia" w:hAnsiTheme="minorEastAsia" w:eastAsiaTheme="minorEastAsia"/>
          <w:bCs/>
          <w:kern w:val="0"/>
          <w:sz w:val="28"/>
          <w:szCs w:val="28"/>
          <w:highlight w:val="none"/>
        </w:rPr>
      </w:pPr>
      <w:r>
        <w:rPr>
          <w:rFonts w:cs="宋体" w:asciiTheme="minorEastAsia" w:hAnsiTheme="minorEastAsia" w:eastAsiaTheme="minorEastAsia"/>
          <w:bCs/>
          <w:kern w:val="0"/>
          <w:sz w:val="28"/>
          <w:szCs w:val="28"/>
          <w:highlight w:val="none"/>
        </w:rPr>
        <w:t>1.质量保证期：主要设备</w:t>
      </w:r>
      <w:r>
        <w:rPr>
          <w:rFonts w:hint="eastAsia" w:cs="宋体" w:asciiTheme="minorEastAsia" w:hAnsiTheme="minorEastAsia" w:eastAsiaTheme="minorEastAsia"/>
          <w:bCs/>
          <w:kern w:val="0"/>
          <w:sz w:val="28"/>
          <w:szCs w:val="28"/>
          <w:highlight w:val="none"/>
        </w:rPr>
        <w:t>提供不少于</w:t>
      </w:r>
      <w:r>
        <w:rPr>
          <w:rFonts w:hint="eastAsia" w:cs="宋体" w:asciiTheme="minorEastAsia" w:hAnsiTheme="minorEastAsia" w:eastAsiaTheme="minorEastAsia"/>
          <w:bCs/>
          <w:kern w:val="0"/>
          <w:sz w:val="28"/>
          <w:szCs w:val="28"/>
          <w:highlight w:val="none"/>
          <w:lang w:val="en-US" w:eastAsia="zh-CN"/>
        </w:rPr>
        <w:t>三</w:t>
      </w:r>
      <w:r>
        <w:rPr>
          <w:rFonts w:hint="eastAsia" w:cs="宋体" w:asciiTheme="minorEastAsia" w:hAnsiTheme="minorEastAsia" w:eastAsiaTheme="minorEastAsia"/>
          <w:bCs/>
          <w:kern w:val="0"/>
          <w:sz w:val="28"/>
          <w:szCs w:val="28"/>
          <w:highlight w:val="none"/>
        </w:rPr>
        <w:t>年的保修，费用由中标人负责。</w:t>
      </w:r>
    </w:p>
    <w:p w14:paraId="3CA8CC2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1）在质量保证期内，非采购人人为原因而出现设备及工程质量问题，由中标人负责其故障排除、设备及零配件更换等维修、维护工作，并承担因此而产生的一切费用。</w:t>
      </w:r>
    </w:p>
    <w:p w14:paraId="332E21CD">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w:t>
      </w:r>
      <w:r>
        <w:rPr>
          <w:rFonts w:cs="宋体" w:asciiTheme="minorEastAsia" w:hAnsiTheme="minorEastAsia" w:eastAsiaTheme="minorEastAsia"/>
          <w:bCs/>
          <w:kern w:val="0"/>
          <w:sz w:val="28"/>
          <w:szCs w:val="28"/>
          <w:highlight w:val="none"/>
        </w:rPr>
        <w:t>2）在质量保证期外，中标人均不能免除因设备本身的缺陷所应负的全部责任，有义务对所提供的设备实行终身有偿维护和对设备</w:t>
      </w:r>
      <w:r>
        <w:rPr>
          <w:rFonts w:hint="eastAsia" w:cs="宋体" w:asciiTheme="minorEastAsia" w:hAnsiTheme="minorEastAsia" w:eastAsiaTheme="minorEastAsia"/>
          <w:bCs/>
          <w:kern w:val="0"/>
          <w:sz w:val="28"/>
          <w:szCs w:val="28"/>
          <w:highlight w:val="none"/>
        </w:rPr>
        <w:t>进行定期的检测和维修</w:t>
      </w:r>
      <w:r>
        <w:rPr>
          <w:rFonts w:hint="eastAsia" w:cs="宋体" w:asciiTheme="minorEastAsia" w:hAnsiTheme="minorEastAsia" w:eastAsiaTheme="minorEastAsia"/>
          <w:bCs/>
          <w:kern w:val="0"/>
          <w:sz w:val="28"/>
          <w:szCs w:val="28"/>
          <w:highlight w:val="none"/>
          <w:lang w:eastAsia="zh-CN"/>
        </w:rPr>
        <w:t>（</w:t>
      </w:r>
      <w:r>
        <w:rPr>
          <w:rFonts w:hint="eastAsia" w:cs="宋体" w:asciiTheme="minorEastAsia" w:hAnsiTheme="minorEastAsia" w:eastAsiaTheme="minorEastAsia"/>
          <w:bCs/>
          <w:kern w:val="0"/>
          <w:sz w:val="28"/>
          <w:szCs w:val="28"/>
          <w:highlight w:val="none"/>
        </w:rPr>
        <w:t>上门</w:t>
      </w:r>
      <w:r>
        <w:rPr>
          <w:rFonts w:hint="eastAsia" w:cs="宋体" w:asciiTheme="minorEastAsia" w:hAnsiTheme="minorEastAsia" w:eastAsiaTheme="minorEastAsia"/>
          <w:bCs/>
          <w:kern w:val="0"/>
          <w:sz w:val="28"/>
          <w:szCs w:val="28"/>
          <w:highlight w:val="none"/>
          <w:lang w:val="en-US" w:eastAsia="zh-CN"/>
        </w:rPr>
        <w:t>维护和检测</w:t>
      </w:r>
      <w:r>
        <w:rPr>
          <w:rFonts w:hint="eastAsia" w:cs="宋体" w:asciiTheme="minorEastAsia" w:hAnsiTheme="minorEastAsia" w:eastAsiaTheme="minorEastAsia"/>
          <w:bCs/>
          <w:kern w:val="0"/>
          <w:sz w:val="28"/>
          <w:szCs w:val="28"/>
          <w:highlight w:val="none"/>
        </w:rPr>
        <w:t>维修的费用</w:t>
      </w:r>
      <w:r>
        <w:rPr>
          <w:rFonts w:hint="eastAsia" w:cs="宋体" w:asciiTheme="minorEastAsia" w:hAnsiTheme="minorEastAsia" w:eastAsiaTheme="minorEastAsia"/>
          <w:bCs/>
          <w:kern w:val="0"/>
          <w:sz w:val="28"/>
          <w:szCs w:val="28"/>
          <w:highlight w:val="none"/>
          <w:lang w:val="en-US" w:eastAsia="zh-CN"/>
        </w:rPr>
        <w:t>应不高于本地市场同类服务价格</w:t>
      </w:r>
      <w:r>
        <w:rPr>
          <w:rFonts w:hint="eastAsia" w:cs="宋体" w:asciiTheme="minorEastAsia" w:hAnsiTheme="minorEastAsia" w:eastAsiaTheme="minorEastAsia"/>
          <w:bCs/>
          <w:kern w:val="0"/>
          <w:sz w:val="28"/>
          <w:szCs w:val="28"/>
          <w:highlight w:val="none"/>
          <w:lang w:eastAsia="zh-CN"/>
        </w:rPr>
        <w:t>）</w:t>
      </w:r>
      <w:r>
        <w:rPr>
          <w:rFonts w:hint="eastAsia" w:cs="宋体" w:asciiTheme="minorEastAsia" w:hAnsiTheme="minorEastAsia" w:eastAsiaTheme="minorEastAsia"/>
          <w:bCs/>
          <w:kern w:val="0"/>
          <w:sz w:val="28"/>
          <w:szCs w:val="28"/>
          <w:highlight w:val="none"/>
        </w:rPr>
        <w:t>。</w:t>
      </w:r>
    </w:p>
    <w:p w14:paraId="1357644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3）无论在质保期内或质保期外，中标人需提供上门服务</w:t>
      </w:r>
      <w:r>
        <w:rPr>
          <w:rFonts w:hint="eastAsia" w:cs="宋体" w:asciiTheme="minorEastAsia" w:hAnsiTheme="minorEastAsia" w:eastAsiaTheme="minorEastAsia"/>
          <w:bCs/>
          <w:kern w:val="0"/>
          <w:sz w:val="28"/>
          <w:szCs w:val="28"/>
        </w:rPr>
        <w:t>、终身售后服务。</w:t>
      </w:r>
    </w:p>
    <w:p w14:paraId="35011D1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4）中标人应当具有可靠的售后服务保障，能提供正常的技术、备品备件服务。</w:t>
      </w:r>
    </w:p>
    <w:p w14:paraId="073E1D0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5）中标人需设有24小时服务热线，质保期内定期派工程师到现场维护和巡查。</w:t>
      </w:r>
    </w:p>
    <w:p w14:paraId="00C9D25F">
      <w:pPr>
        <w:spacing w:line="360" w:lineRule="auto"/>
        <w:ind w:firstLine="560" w:firstLineChars="200"/>
        <w:rPr>
          <w:rFonts w:cs="宋体" w:asciiTheme="minorEastAsia" w:hAnsiTheme="minorEastAsia" w:eastAsiaTheme="minorEastAsia"/>
          <w:bCs/>
          <w:kern w:val="0"/>
          <w:sz w:val="28"/>
          <w:szCs w:val="28"/>
        </w:rPr>
      </w:pPr>
      <w:r>
        <w:rPr>
          <w:rFonts w:cs="宋体" w:asciiTheme="minorEastAsia" w:hAnsiTheme="minorEastAsia" w:eastAsiaTheme="minorEastAsia"/>
          <w:bCs/>
          <w:kern w:val="0"/>
          <w:sz w:val="28"/>
          <w:szCs w:val="28"/>
        </w:rPr>
        <w:t>2.中标人应负责在现场对所提供设备进行安装施工并负责调试直至验收合格、交付使用</w:t>
      </w:r>
      <w:r>
        <w:rPr>
          <w:rFonts w:hint="eastAsia" w:cs="宋体" w:asciiTheme="minorEastAsia" w:hAnsiTheme="minorEastAsia" w:eastAsiaTheme="minorEastAsia"/>
          <w:bCs/>
          <w:kern w:val="0"/>
          <w:sz w:val="28"/>
          <w:szCs w:val="28"/>
        </w:rPr>
        <w:t>。</w:t>
      </w:r>
    </w:p>
    <w:p w14:paraId="5AA37540">
      <w:pPr>
        <w:spacing w:line="360" w:lineRule="auto"/>
        <w:ind w:firstLine="560" w:firstLineChars="200"/>
        <w:rPr>
          <w:rFonts w:hint="eastAsia" w:cs="宋体" w:asciiTheme="minorEastAsia" w:hAnsiTheme="minorEastAsia" w:eastAsiaTheme="minorEastAsia"/>
          <w:bCs/>
          <w:kern w:val="0"/>
          <w:sz w:val="28"/>
          <w:szCs w:val="28"/>
          <w:lang w:eastAsia="zh-CN"/>
        </w:rPr>
      </w:pPr>
      <w:r>
        <w:rPr>
          <w:rFonts w:cs="宋体" w:asciiTheme="minorEastAsia" w:hAnsiTheme="minorEastAsia" w:eastAsiaTheme="minorEastAsia"/>
          <w:bCs/>
          <w:kern w:val="0"/>
          <w:sz w:val="28"/>
          <w:szCs w:val="28"/>
        </w:rPr>
        <w:t>3.设备</w:t>
      </w:r>
      <w:r>
        <w:rPr>
          <w:rFonts w:hint="eastAsia" w:cs="宋体" w:asciiTheme="minorEastAsia" w:hAnsiTheme="minorEastAsia" w:eastAsiaTheme="minorEastAsia"/>
          <w:bCs/>
          <w:kern w:val="0"/>
          <w:sz w:val="28"/>
          <w:szCs w:val="28"/>
        </w:rPr>
        <w:t>、系统等发生故障后，自报障时起算，0.5</w:t>
      </w:r>
      <w:r>
        <w:rPr>
          <w:rFonts w:cs="宋体" w:asciiTheme="minorEastAsia" w:hAnsiTheme="minorEastAsia" w:eastAsiaTheme="minorEastAsia"/>
          <w:bCs/>
          <w:kern w:val="0"/>
          <w:sz w:val="28"/>
          <w:szCs w:val="28"/>
        </w:rPr>
        <w:t>小时内响应，</w:t>
      </w:r>
      <w:r>
        <w:rPr>
          <w:rFonts w:hint="eastAsia" w:cs="宋体" w:asciiTheme="minorEastAsia" w:hAnsiTheme="minorEastAsia" w:eastAsiaTheme="minorEastAsia"/>
          <w:bCs/>
          <w:kern w:val="0"/>
          <w:sz w:val="28"/>
          <w:szCs w:val="28"/>
        </w:rPr>
        <w:t>1</w:t>
      </w:r>
      <w:r>
        <w:rPr>
          <w:rFonts w:cs="宋体" w:asciiTheme="minorEastAsia" w:hAnsiTheme="minorEastAsia" w:eastAsiaTheme="minorEastAsia"/>
          <w:bCs/>
          <w:kern w:val="0"/>
          <w:sz w:val="28"/>
          <w:szCs w:val="28"/>
        </w:rPr>
        <w:t>小时内到达现场，24小时内解决问题。如果设备故障在规定时间内仍无法排除，中标人应在随后24小时内提供不低于故障设备规格型号档次的备用设备供采购人代替使用，直至故障设备修复，</w:t>
      </w:r>
      <w:r>
        <w:rPr>
          <w:rFonts w:hint="eastAsia" w:cs="宋体" w:asciiTheme="minorEastAsia" w:hAnsiTheme="minorEastAsia" w:eastAsiaTheme="minorEastAsia"/>
          <w:bCs/>
          <w:kern w:val="0"/>
          <w:sz w:val="28"/>
          <w:szCs w:val="28"/>
        </w:rPr>
        <w:t>期间产生的所有费用由中标人负责</w:t>
      </w:r>
      <w:r>
        <w:rPr>
          <w:rFonts w:hint="eastAsia" w:cs="宋体" w:asciiTheme="minorEastAsia" w:hAnsiTheme="minorEastAsia" w:eastAsiaTheme="minorEastAsia"/>
          <w:bCs/>
          <w:kern w:val="0"/>
          <w:sz w:val="28"/>
          <w:szCs w:val="28"/>
          <w:lang w:eastAsia="zh-CN"/>
        </w:rPr>
        <w:t>。</w:t>
      </w:r>
    </w:p>
    <w:p w14:paraId="79A8067C">
      <w:pPr>
        <w:spacing w:line="360" w:lineRule="auto"/>
        <w:ind w:firstLine="560" w:firstLineChars="200"/>
        <w:rPr>
          <w:rFonts w:cs="宋体" w:asciiTheme="minorEastAsia" w:hAnsiTheme="minorEastAsia" w:eastAsiaTheme="minorEastAsia"/>
          <w:bCs/>
          <w:kern w:val="0"/>
          <w:sz w:val="28"/>
          <w:szCs w:val="28"/>
        </w:rPr>
      </w:pPr>
      <w:r>
        <w:rPr>
          <w:rFonts w:cs="宋体" w:asciiTheme="minorEastAsia" w:hAnsiTheme="minorEastAsia" w:eastAsiaTheme="minorEastAsia"/>
          <w:bCs/>
          <w:kern w:val="0"/>
          <w:sz w:val="28"/>
          <w:szCs w:val="28"/>
        </w:rPr>
        <w:t>4.中标人须</w:t>
      </w:r>
      <w:r>
        <w:rPr>
          <w:rFonts w:hint="eastAsia" w:cs="宋体" w:asciiTheme="minorEastAsia" w:hAnsiTheme="minorEastAsia" w:eastAsiaTheme="minorEastAsia"/>
          <w:bCs/>
          <w:kern w:val="0"/>
          <w:sz w:val="28"/>
          <w:szCs w:val="28"/>
        </w:rPr>
        <w:t>对采购方使用人员进行培训，直至完全掌握设备的操作、日常维护保养及简单维修方法，费用由中标人负责。</w:t>
      </w:r>
    </w:p>
    <w:p w14:paraId="59E0498B">
      <w:pPr>
        <w:spacing w:line="360" w:lineRule="auto"/>
        <w:ind w:firstLine="560" w:firstLineChars="200"/>
        <w:rPr>
          <w:rFonts w:cs="宋体" w:asciiTheme="minorEastAsia" w:hAnsiTheme="minorEastAsia" w:eastAsiaTheme="minorEastAsia"/>
          <w:bCs/>
          <w:kern w:val="0"/>
          <w:sz w:val="28"/>
          <w:szCs w:val="28"/>
          <w:highlight w:val="none"/>
        </w:rPr>
      </w:pPr>
      <w:r>
        <w:rPr>
          <w:rFonts w:cs="宋体" w:asciiTheme="minorEastAsia" w:hAnsiTheme="minorEastAsia" w:eastAsiaTheme="minorEastAsia"/>
          <w:bCs/>
          <w:kern w:val="0"/>
          <w:sz w:val="28"/>
          <w:szCs w:val="28"/>
          <w:highlight w:val="none"/>
        </w:rPr>
        <w:t>5.</w:t>
      </w:r>
      <w:r>
        <w:rPr>
          <w:rFonts w:hint="eastAsia" w:cs="宋体" w:asciiTheme="minorEastAsia" w:hAnsiTheme="minorEastAsia" w:eastAsiaTheme="minorEastAsia"/>
          <w:bCs/>
          <w:kern w:val="0"/>
          <w:sz w:val="28"/>
          <w:szCs w:val="28"/>
          <w:highlight w:val="none"/>
        </w:rPr>
        <w:t>投标人须对招标要求的服务响应时间、服务方式、服务内容做出服务承诺（提供服务承诺函并加盖投标人公章）。</w:t>
      </w:r>
    </w:p>
    <w:p w14:paraId="36C79C05">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bCs w:val="0"/>
          <w:kern w:val="0"/>
          <w:sz w:val="28"/>
          <w:szCs w:val="28"/>
        </w:rPr>
        <w:t>（四）交货及安装地点：</w:t>
      </w:r>
      <w:r>
        <w:rPr>
          <w:rFonts w:hint="eastAsia" w:cs="宋体" w:asciiTheme="minorEastAsia" w:hAnsiTheme="minorEastAsia" w:eastAsiaTheme="minorEastAsia"/>
          <w:bCs/>
          <w:kern w:val="0"/>
          <w:sz w:val="28"/>
          <w:szCs w:val="28"/>
        </w:rPr>
        <w:t>江门市技师学院（以合同为准）。</w:t>
      </w:r>
    </w:p>
    <w:p w14:paraId="4EA57A9B">
      <w:pPr>
        <w:spacing w:line="360" w:lineRule="auto"/>
        <w:ind w:firstLine="562" w:firstLineChars="200"/>
        <w:rPr>
          <w:rFonts w:hint="eastAsia" w:cs="宋体" w:asciiTheme="minorEastAsia" w:hAnsiTheme="minorEastAsia" w:eastAsiaTheme="minorEastAsia"/>
          <w:b/>
          <w:bCs w:val="0"/>
          <w:kern w:val="0"/>
          <w:sz w:val="28"/>
          <w:szCs w:val="28"/>
        </w:rPr>
      </w:pPr>
      <w:r>
        <w:rPr>
          <w:rFonts w:hint="eastAsia" w:cs="宋体" w:asciiTheme="minorEastAsia" w:hAnsiTheme="minorEastAsia" w:eastAsiaTheme="minorEastAsia"/>
          <w:b/>
          <w:bCs w:val="0"/>
          <w:kern w:val="0"/>
          <w:sz w:val="28"/>
          <w:szCs w:val="28"/>
        </w:rPr>
        <w:t>（五）验收标准：</w:t>
      </w:r>
    </w:p>
    <w:p w14:paraId="043D16C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 xml:space="preserve">1.货物应为原制造商制造的全新产品，整体无污染，无侵权行为、表面无划损、无任何缺陷隐患，在中国境内可依常规安全合法使用。       </w:t>
      </w:r>
    </w:p>
    <w:p w14:paraId="34CCB9E5">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2.货物应为原厂商未启封全新包装，具出厂合格证，序列号、包装箱号与出厂批号一致，并可追索查阅。所有随货物的附件必须齐全。</w:t>
      </w:r>
    </w:p>
    <w:p w14:paraId="5F59FCF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3.中标人应将关键货物的使用手册、保修手册、有关单证资料及配备件、随机工具等交付给采购人，使用操作及安全须知等重要资料应附有中文说明。</w:t>
      </w:r>
    </w:p>
    <w:p w14:paraId="7B28575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采购人组成验收小组，按有关约定规范进行验收，必要时采购人有权邀请相关专业人员或单位参与验收。因货物质量问题发生争议时，由采购人当地质量技术监督部门鉴定。货物符合质量技术标准的，鉴定费由采购人承担；否则鉴定费由中标人承担。</w:t>
      </w:r>
    </w:p>
    <w:p w14:paraId="71056E6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5.货物经过双方检验认可后，签署验收报告，产品质保期自验收合格之日起算，由投标人提供产品保修文件。</w:t>
      </w:r>
    </w:p>
    <w:p w14:paraId="11BD53E3">
      <w:pPr>
        <w:spacing w:before="312" w:beforeLines="100" w:after="156" w:afterLines="50"/>
        <w:ind w:firstLine="562" w:firstLineChars="200"/>
        <w:outlineLvl w:val="1"/>
        <w:rPr>
          <w:rFonts w:hint="eastAsia" w:ascii="宋体" w:hAnsi="宋体" w:cs="Tahoma" w:eastAsiaTheme="minorEastAsia"/>
          <w:b/>
          <w:bCs w:val="0"/>
          <w:sz w:val="24"/>
          <w:lang w:eastAsia="zh-CN"/>
        </w:rPr>
      </w:pPr>
      <w:r>
        <w:rPr>
          <w:rFonts w:hint="eastAsia" w:cs="宋体" w:asciiTheme="minorEastAsia" w:hAnsiTheme="minorEastAsia" w:eastAsiaTheme="minorEastAsia"/>
          <w:b/>
          <w:bCs w:val="0"/>
          <w:kern w:val="0"/>
          <w:sz w:val="28"/>
          <w:szCs w:val="28"/>
        </w:rPr>
        <w:t>（六）付款方式</w:t>
      </w:r>
      <w:r>
        <w:rPr>
          <w:rFonts w:hint="eastAsia" w:cs="宋体" w:asciiTheme="minorEastAsia" w:hAnsiTheme="minorEastAsia" w:eastAsiaTheme="minorEastAsia"/>
          <w:b/>
          <w:bCs w:val="0"/>
          <w:kern w:val="0"/>
          <w:sz w:val="28"/>
          <w:szCs w:val="28"/>
          <w:lang w:eastAsia="zh-CN"/>
        </w:rPr>
        <w:t>：</w:t>
      </w:r>
    </w:p>
    <w:p w14:paraId="52FA243D">
      <w:pPr>
        <w:spacing w:line="360" w:lineRule="auto"/>
        <w:ind w:firstLine="560" w:firstLineChars="200"/>
        <w:rPr>
          <w:rFonts w:hint="eastAsia"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1. 货物安装调试完毕，并通过采购人组织的验收合格后</w:t>
      </w:r>
      <w:r>
        <w:rPr>
          <w:rFonts w:hint="eastAsia" w:cs="宋体" w:asciiTheme="minorEastAsia" w:hAnsiTheme="minorEastAsia" w:eastAsiaTheme="minorEastAsia"/>
          <w:bCs/>
          <w:color w:val="auto"/>
          <w:kern w:val="0"/>
          <w:sz w:val="28"/>
          <w:szCs w:val="28"/>
          <w:highlight w:val="none"/>
        </w:rPr>
        <w:t>15</w:t>
      </w:r>
      <w:r>
        <w:rPr>
          <w:rFonts w:hint="eastAsia" w:cs="宋体" w:asciiTheme="minorEastAsia" w:hAnsiTheme="minorEastAsia" w:eastAsiaTheme="minorEastAsia"/>
          <w:bCs/>
          <w:kern w:val="0"/>
          <w:sz w:val="28"/>
          <w:szCs w:val="28"/>
          <w:highlight w:val="none"/>
        </w:rPr>
        <w:t>个工作日，采购人支付合同总价的100％给中标人。</w:t>
      </w:r>
    </w:p>
    <w:p w14:paraId="00A0B3B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highlight w:val="none"/>
        </w:rPr>
        <w:t>2. 款项支付时，中标人同时向采购人提供相应金额的正式发票（含货物款</w:t>
      </w:r>
      <w:r>
        <w:rPr>
          <w:rFonts w:hint="eastAsia" w:cs="宋体" w:asciiTheme="minorEastAsia" w:hAnsiTheme="minorEastAsia" w:eastAsiaTheme="minorEastAsia"/>
          <w:bCs/>
          <w:kern w:val="0"/>
          <w:sz w:val="28"/>
          <w:szCs w:val="28"/>
        </w:rPr>
        <w:t>发票、货物安装费发票及有关服务发票）。</w:t>
      </w:r>
    </w:p>
    <w:p w14:paraId="59A8C1F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 本项目如执行国库支付的，采购人在验收合格后十五个工作日内办理财政集中支付申请手续，付款按照财政部门国库集中支付的有关规定办理。付款时间为采购人向政府财政支付部门提出支付申请的时间（不含政府财政支付部门审查的时间）。</w:t>
      </w:r>
    </w:p>
    <w:p w14:paraId="46B536BF">
      <w:pPr>
        <w:spacing w:line="360" w:lineRule="auto"/>
        <w:ind w:firstLine="560" w:firstLineChars="200"/>
        <w:rPr>
          <w:rFonts w:ascii="宋体" w:hAnsi="宋体"/>
          <w:szCs w:val="21"/>
        </w:rPr>
      </w:pPr>
      <w:r>
        <w:rPr>
          <w:rFonts w:hint="eastAsia" w:cs="宋体" w:asciiTheme="minorEastAsia" w:hAnsiTheme="minorEastAsia" w:eastAsiaTheme="minorEastAsia"/>
          <w:bCs/>
          <w:kern w:val="0"/>
          <w:sz w:val="28"/>
          <w:szCs w:val="28"/>
        </w:rPr>
        <w:t>4. 付款时间如遇甲方寒暑假，采购人有权将付款时间顺延至假期结束之后</w:t>
      </w:r>
      <w:r>
        <w:rPr>
          <w:rFonts w:hint="eastAsia" w:ascii="宋体" w:hAnsi="宋体"/>
          <w:szCs w:val="21"/>
          <w:highlight w:val="none"/>
        </w:rPr>
        <w:t>。</w:t>
      </w:r>
    </w:p>
    <w:p w14:paraId="23A53F1B">
      <w:pPr>
        <w:widowControl/>
        <w:jc w:val="left"/>
        <w:rPr>
          <w:rFonts w:cs="宋体" w:asciiTheme="minorEastAsia" w:hAnsiTheme="minorEastAsia" w:eastAsiaTheme="minorEastAsia"/>
          <w:b/>
          <w:szCs w:val="30"/>
        </w:rPr>
      </w:pPr>
      <w:r>
        <w:rPr>
          <w:rFonts w:cs="宋体" w:asciiTheme="minorEastAsia" w:hAnsiTheme="minorEastAsia" w:eastAsiaTheme="minorEastAsia"/>
          <w:b/>
          <w:szCs w:val="30"/>
        </w:rPr>
        <w:br w:type="page"/>
      </w:r>
    </w:p>
    <w:p w14:paraId="19C19F58">
      <w:pPr>
        <w:jc w:val="center"/>
        <w:rPr>
          <w:rFonts w:hint="eastAsia" w:ascii="宋体" w:hAnsi="宋体" w:eastAsia="宋体" w:cs="宋体"/>
          <w:b/>
          <w:sz w:val="24"/>
          <w:szCs w:val="24"/>
        </w:rPr>
      </w:pPr>
      <w:r>
        <w:rPr>
          <w:rFonts w:hint="eastAsia" w:ascii="宋体" w:hAnsi="宋体" w:eastAsia="宋体" w:cs="宋体"/>
          <w:b/>
          <w:sz w:val="24"/>
          <w:szCs w:val="24"/>
        </w:rPr>
        <w:t>第二章  评分标准</w:t>
      </w:r>
    </w:p>
    <w:p w14:paraId="2121468D">
      <w:pPr>
        <w:spacing w:before="312" w:beforeLines="100" w:after="156" w:afterLines="50"/>
        <w:outlineLvl w:val="1"/>
        <w:rPr>
          <w:rStyle w:val="34"/>
          <w:rFonts w:hint="eastAsia" w:ascii="宋体" w:hAnsi="宋体" w:eastAsia="宋体" w:cs="宋体"/>
          <w:b/>
          <w:sz w:val="24"/>
          <w:szCs w:val="24"/>
        </w:rPr>
      </w:pPr>
      <w:r>
        <w:rPr>
          <w:rStyle w:val="34"/>
          <w:rFonts w:hint="eastAsia" w:ascii="宋体" w:hAnsi="宋体" w:eastAsia="宋体" w:cs="宋体"/>
          <w:b/>
          <w:sz w:val="24"/>
          <w:szCs w:val="24"/>
        </w:rPr>
        <w:t>一、采用综合评分</w:t>
      </w:r>
    </w:p>
    <w:p w14:paraId="3662BDB0">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综合得分总分值最高为100分，各项权重分配如下：</w:t>
      </w:r>
    </w:p>
    <w:tbl>
      <w:tblPr>
        <w:tblStyle w:val="13"/>
        <w:tblW w:w="0" w:type="auto"/>
        <w:tblInd w:w="328"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807"/>
        <w:gridCol w:w="2126"/>
        <w:gridCol w:w="2613"/>
        <w:gridCol w:w="2836"/>
      </w:tblGrid>
      <w:tr w14:paraId="1672C9B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46" w:hRule="atLeast"/>
        </w:trPr>
        <w:tc>
          <w:tcPr>
            <w:tcW w:w="1807" w:type="dxa"/>
            <w:tcBorders>
              <w:top w:val="outset" w:color="111111" w:sz="6" w:space="0"/>
              <w:left w:val="outset" w:color="111111" w:sz="6" w:space="0"/>
              <w:bottom w:val="outset" w:color="111111" w:sz="6" w:space="0"/>
              <w:right w:val="outset" w:color="111111" w:sz="6" w:space="0"/>
            </w:tcBorders>
            <w:vAlign w:val="center"/>
          </w:tcPr>
          <w:p w14:paraId="61F1C4B0">
            <w:pPr>
              <w:jc w:val="center"/>
              <w:rPr>
                <w:rFonts w:hint="eastAsia" w:ascii="宋体" w:hAnsi="宋体" w:eastAsia="宋体" w:cs="宋体"/>
                <w:b/>
                <w:sz w:val="24"/>
                <w:szCs w:val="24"/>
              </w:rPr>
            </w:pPr>
            <w:r>
              <w:rPr>
                <w:rFonts w:hint="eastAsia" w:ascii="宋体" w:hAnsi="宋体" w:eastAsia="宋体" w:cs="宋体"/>
                <w:b/>
                <w:sz w:val="24"/>
                <w:szCs w:val="24"/>
              </w:rPr>
              <w:t>评分项目</w:t>
            </w:r>
          </w:p>
        </w:tc>
        <w:tc>
          <w:tcPr>
            <w:tcW w:w="2126" w:type="dxa"/>
            <w:tcBorders>
              <w:top w:val="outset" w:color="111111" w:sz="6" w:space="0"/>
              <w:left w:val="outset" w:color="111111" w:sz="6" w:space="0"/>
              <w:bottom w:val="outset" w:color="111111" w:sz="6" w:space="0"/>
              <w:right w:val="outset" w:color="111111" w:sz="6" w:space="0"/>
            </w:tcBorders>
            <w:vAlign w:val="center"/>
          </w:tcPr>
          <w:p w14:paraId="668C9F2B">
            <w:pPr>
              <w:jc w:val="center"/>
              <w:rPr>
                <w:rFonts w:hint="eastAsia" w:ascii="宋体" w:hAnsi="宋体" w:eastAsia="宋体" w:cs="宋体"/>
                <w:b/>
                <w:sz w:val="24"/>
                <w:szCs w:val="24"/>
              </w:rPr>
            </w:pPr>
            <w:r>
              <w:rPr>
                <w:rFonts w:hint="eastAsia" w:ascii="宋体" w:hAnsi="宋体" w:eastAsia="宋体" w:cs="宋体"/>
                <w:b/>
                <w:sz w:val="24"/>
                <w:szCs w:val="24"/>
              </w:rPr>
              <w:t>商务部分</w:t>
            </w:r>
          </w:p>
        </w:tc>
        <w:tc>
          <w:tcPr>
            <w:tcW w:w="2613" w:type="dxa"/>
            <w:tcBorders>
              <w:top w:val="outset" w:color="111111" w:sz="6" w:space="0"/>
              <w:left w:val="outset" w:color="111111" w:sz="6" w:space="0"/>
              <w:bottom w:val="outset" w:color="111111" w:sz="6" w:space="0"/>
              <w:right w:val="outset" w:color="111111" w:sz="6" w:space="0"/>
            </w:tcBorders>
            <w:vAlign w:val="center"/>
          </w:tcPr>
          <w:p w14:paraId="3FE91B49">
            <w:pPr>
              <w:jc w:val="center"/>
              <w:rPr>
                <w:rFonts w:hint="eastAsia" w:ascii="宋体" w:hAnsi="宋体" w:eastAsia="宋体" w:cs="宋体"/>
                <w:b/>
                <w:sz w:val="24"/>
                <w:szCs w:val="24"/>
              </w:rPr>
            </w:pPr>
            <w:r>
              <w:rPr>
                <w:rFonts w:hint="eastAsia" w:ascii="宋体" w:hAnsi="宋体" w:eastAsia="宋体" w:cs="宋体"/>
                <w:b/>
                <w:sz w:val="24"/>
                <w:szCs w:val="24"/>
              </w:rPr>
              <w:t>技术服务部分</w:t>
            </w:r>
          </w:p>
        </w:tc>
        <w:tc>
          <w:tcPr>
            <w:tcW w:w="2836" w:type="dxa"/>
            <w:tcBorders>
              <w:top w:val="outset" w:color="111111" w:sz="6" w:space="0"/>
              <w:left w:val="outset" w:color="111111" w:sz="6" w:space="0"/>
              <w:bottom w:val="outset" w:color="111111" w:sz="6" w:space="0"/>
              <w:right w:val="outset" w:color="111111" w:sz="6" w:space="0"/>
            </w:tcBorders>
            <w:vAlign w:val="center"/>
          </w:tcPr>
          <w:p w14:paraId="360B3B48">
            <w:pPr>
              <w:jc w:val="center"/>
              <w:rPr>
                <w:rFonts w:hint="eastAsia" w:ascii="宋体" w:hAnsi="宋体" w:eastAsia="宋体" w:cs="宋体"/>
                <w:b/>
                <w:sz w:val="24"/>
                <w:szCs w:val="24"/>
              </w:rPr>
            </w:pPr>
            <w:r>
              <w:rPr>
                <w:rFonts w:hint="eastAsia" w:ascii="宋体" w:hAnsi="宋体" w:eastAsia="宋体" w:cs="宋体"/>
                <w:b/>
                <w:sz w:val="24"/>
                <w:szCs w:val="24"/>
              </w:rPr>
              <w:t>价格部分</w:t>
            </w:r>
          </w:p>
        </w:tc>
      </w:tr>
      <w:tr w14:paraId="28B42C8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92" w:hRule="atLeast"/>
        </w:trPr>
        <w:tc>
          <w:tcPr>
            <w:tcW w:w="1807" w:type="dxa"/>
            <w:tcBorders>
              <w:top w:val="outset" w:color="111111" w:sz="6" w:space="0"/>
              <w:left w:val="outset" w:color="111111" w:sz="6" w:space="0"/>
              <w:bottom w:val="outset" w:color="111111" w:sz="6" w:space="0"/>
              <w:right w:val="outset" w:color="111111" w:sz="6" w:space="0"/>
            </w:tcBorders>
            <w:vAlign w:val="center"/>
          </w:tcPr>
          <w:p w14:paraId="6E4BE173">
            <w:pPr>
              <w:jc w:val="center"/>
              <w:rPr>
                <w:rFonts w:hint="eastAsia" w:ascii="宋体" w:hAnsi="宋体" w:eastAsia="宋体" w:cs="宋体"/>
                <w:b/>
                <w:sz w:val="24"/>
                <w:szCs w:val="24"/>
              </w:rPr>
            </w:pPr>
            <w:r>
              <w:rPr>
                <w:rFonts w:hint="eastAsia" w:ascii="宋体" w:hAnsi="宋体" w:eastAsia="宋体" w:cs="宋体"/>
                <w:b/>
                <w:sz w:val="24"/>
                <w:szCs w:val="24"/>
              </w:rPr>
              <w:t>权重</w:t>
            </w:r>
          </w:p>
        </w:tc>
        <w:tc>
          <w:tcPr>
            <w:tcW w:w="2126" w:type="dxa"/>
            <w:tcBorders>
              <w:top w:val="outset" w:color="111111" w:sz="6" w:space="0"/>
              <w:left w:val="outset" w:color="111111" w:sz="6" w:space="0"/>
              <w:bottom w:val="outset" w:color="111111" w:sz="6" w:space="0"/>
              <w:right w:val="outset" w:color="111111" w:sz="6" w:space="0"/>
            </w:tcBorders>
            <w:vAlign w:val="center"/>
          </w:tcPr>
          <w:p w14:paraId="3185BDB4">
            <w:pPr>
              <w:jc w:val="center"/>
              <w:rPr>
                <w:rFonts w:hint="eastAsia" w:ascii="宋体" w:hAnsi="宋体" w:eastAsia="宋体" w:cs="宋体"/>
                <w:sz w:val="24"/>
                <w:szCs w:val="24"/>
              </w:rPr>
            </w:pPr>
            <w:r>
              <w:rPr>
                <w:rFonts w:hint="eastAsia" w:ascii="宋体" w:hAnsi="宋体" w:eastAsia="宋体" w:cs="宋体"/>
                <w:sz w:val="24"/>
                <w:szCs w:val="24"/>
              </w:rPr>
              <w:t>20%</w:t>
            </w:r>
          </w:p>
        </w:tc>
        <w:tc>
          <w:tcPr>
            <w:tcW w:w="2613" w:type="dxa"/>
            <w:tcBorders>
              <w:top w:val="outset" w:color="111111" w:sz="6" w:space="0"/>
              <w:left w:val="outset" w:color="111111" w:sz="6" w:space="0"/>
              <w:bottom w:val="outset" w:color="111111" w:sz="6" w:space="0"/>
              <w:right w:val="outset" w:color="111111" w:sz="6" w:space="0"/>
            </w:tcBorders>
            <w:vAlign w:val="center"/>
          </w:tcPr>
          <w:p w14:paraId="10BB7B63">
            <w:pPr>
              <w:jc w:val="center"/>
              <w:rPr>
                <w:rFonts w:hint="eastAsia" w:ascii="宋体" w:hAnsi="宋体" w:eastAsia="宋体" w:cs="宋体"/>
                <w:sz w:val="24"/>
                <w:szCs w:val="24"/>
              </w:rPr>
            </w:pPr>
            <w:r>
              <w:rPr>
                <w:rFonts w:hint="eastAsia" w:ascii="宋体" w:hAnsi="宋体" w:eastAsia="宋体" w:cs="宋体"/>
                <w:sz w:val="24"/>
                <w:szCs w:val="24"/>
              </w:rPr>
              <w:t>50%</w:t>
            </w:r>
          </w:p>
        </w:tc>
        <w:tc>
          <w:tcPr>
            <w:tcW w:w="2836" w:type="dxa"/>
            <w:tcBorders>
              <w:top w:val="outset" w:color="111111" w:sz="6" w:space="0"/>
              <w:left w:val="outset" w:color="111111" w:sz="6" w:space="0"/>
              <w:bottom w:val="outset" w:color="111111" w:sz="6" w:space="0"/>
              <w:right w:val="outset" w:color="111111" w:sz="6" w:space="0"/>
            </w:tcBorders>
            <w:vAlign w:val="center"/>
          </w:tcPr>
          <w:p w14:paraId="254909E9">
            <w:pPr>
              <w:jc w:val="center"/>
              <w:rPr>
                <w:rFonts w:hint="eastAsia" w:ascii="宋体" w:hAnsi="宋体" w:eastAsia="宋体" w:cs="宋体"/>
                <w:sz w:val="24"/>
                <w:szCs w:val="24"/>
              </w:rPr>
            </w:pPr>
            <w:r>
              <w:rPr>
                <w:rFonts w:hint="eastAsia" w:ascii="宋体" w:hAnsi="宋体" w:eastAsia="宋体" w:cs="宋体"/>
                <w:sz w:val="24"/>
                <w:szCs w:val="24"/>
              </w:rPr>
              <w:t>30%</w:t>
            </w:r>
          </w:p>
        </w:tc>
      </w:tr>
    </w:tbl>
    <w:p w14:paraId="21E96FEB">
      <w:pPr>
        <w:pStyle w:val="6"/>
        <w:adjustRightInd w:val="0"/>
        <w:snapToGrid w:val="0"/>
        <w:rPr>
          <w:rFonts w:hint="eastAsia" w:ascii="宋体" w:hAnsi="宋体" w:eastAsia="宋体" w:cs="宋体"/>
          <w:sz w:val="24"/>
          <w:szCs w:val="24"/>
        </w:rPr>
      </w:pPr>
    </w:p>
    <w:p w14:paraId="38E63FC4">
      <w:pPr>
        <w:spacing w:before="312" w:beforeLines="100" w:after="156" w:afterLines="50"/>
        <w:outlineLvl w:val="1"/>
        <w:rPr>
          <w:rStyle w:val="34"/>
          <w:rFonts w:hint="eastAsia" w:ascii="宋体" w:hAnsi="宋体" w:eastAsia="宋体" w:cs="宋体"/>
          <w:b/>
          <w:sz w:val="24"/>
          <w:szCs w:val="24"/>
        </w:rPr>
      </w:pPr>
      <w:r>
        <w:rPr>
          <w:rStyle w:val="34"/>
          <w:rFonts w:hint="eastAsia" w:ascii="宋体" w:hAnsi="宋体" w:eastAsia="宋体" w:cs="宋体"/>
          <w:b/>
          <w:sz w:val="24"/>
          <w:szCs w:val="24"/>
        </w:rPr>
        <w:t>二、商务评审</w:t>
      </w:r>
    </w:p>
    <w:tbl>
      <w:tblPr>
        <w:tblStyle w:val="13"/>
        <w:tblW w:w="470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65"/>
        <w:gridCol w:w="1254"/>
        <w:gridCol w:w="6580"/>
        <w:gridCol w:w="783"/>
      </w:tblGrid>
      <w:tr w14:paraId="4BFF1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08" w:type="pct"/>
            <w:tcBorders>
              <w:top w:val="single" w:color="auto" w:sz="2" w:space="0"/>
              <w:left w:val="single" w:color="auto" w:sz="2" w:space="0"/>
              <w:bottom w:val="single" w:color="auto" w:sz="4" w:space="0"/>
              <w:right w:val="single" w:color="auto" w:sz="4" w:space="0"/>
            </w:tcBorders>
            <w:vAlign w:val="center"/>
          </w:tcPr>
          <w:p w14:paraId="6D39C0D0">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73" w:type="pct"/>
            <w:gridSpan w:val="2"/>
            <w:tcBorders>
              <w:top w:val="single" w:color="auto" w:sz="2" w:space="0"/>
              <w:left w:val="single" w:color="auto" w:sz="2" w:space="0"/>
              <w:bottom w:val="single" w:color="auto" w:sz="4" w:space="0"/>
              <w:right w:val="single" w:color="auto" w:sz="4" w:space="0"/>
            </w:tcBorders>
            <w:vAlign w:val="center"/>
          </w:tcPr>
          <w:p w14:paraId="68DCAAD1">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评审内容</w:t>
            </w:r>
          </w:p>
        </w:tc>
        <w:tc>
          <w:tcPr>
            <w:tcW w:w="417" w:type="pct"/>
            <w:tcBorders>
              <w:top w:val="single" w:color="auto" w:sz="4" w:space="0"/>
              <w:left w:val="single" w:color="auto" w:sz="4" w:space="0"/>
              <w:bottom w:val="single" w:color="auto" w:sz="4" w:space="0"/>
              <w:right w:val="single" w:color="auto" w:sz="4" w:space="0"/>
            </w:tcBorders>
            <w:vAlign w:val="center"/>
          </w:tcPr>
          <w:p w14:paraId="4B02E3C3">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410579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86" w:hRule="atLeast"/>
          <w:jc w:val="center"/>
        </w:trPr>
        <w:tc>
          <w:tcPr>
            <w:tcW w:w="408" w:type="pct"/>
            <w:tcBorders>
              <w:top w:val="single" w:color="auto" w:sz="4" w:space="0"/>
              <w:left w:val="single" w:color="auto" w:sz="2" w:space="0"/>
              <w:right w:val="single" w:color="auto" w:sz="2" w:space="0"/>
            </w:tcBorders>
            <w:vAlign w:val="center"/>
          </w:tcPr>
          <w:p w14:paraId="1B3D45C9">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668" w:type="pct"/>
            <w:tcBorders>
              <w:top w:val="single" w:color="auto" w:sz="4" w:space="0"/>
              <w:left w:val="single" w:color="auto" w:sz="2" w:space="0"/>
              <w:bottom w:val="single" w:color="auto" w:sz="2" w:space="0"/>
              <w:right w:val="single" w:color="auto" w:sz="2" w:space="0"/>
            </w:tcBorders>
            <w:vAlign w:val="center"/>
          </w:tcPr>
          <w:p w14:paraId="22E6D5A7">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投标人的企业资质认证</w:t>
            </w:r>
          </w:p>
        </w:tc>
        <w:tc>
          <w:tcPr>
            <w:tcW w:w="3505" w:type="pct"/>
            <w:tcBorders>
              <w:top w:val="single" w:color="auto" w:sz="2" w:space="0"/>
              <w:left w:val="single" w:color="auto" w:sz="2" w:space="0"/>
              <w:right w:val="single" w:color="auto" w:sz="4" w:space="0"/>
            </w:tcBorders>
          </w:tcPr>
          <w:p w14:paraId="7AC17E2F">
            <w:pPr>
              <w:spacing w:line="3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具有质量管理体系认证证书的，得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33DC5A74">
            <w:pPr>
              <w:spacing w:line="3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具有环境管理体系认证证书的，得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66227A45">
            <w:pPr>
              <w:spacing w:line="3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（3）</w:t>
            </w:r>
            <w:r>
              <w:rPr>
                <w:rFonts w:hint="eastAsia" w:ascii="宋体" w:hAnsi="宋体" w:eastAsia="宋体" w:cs="宋体"/>
                <w:sz w:val="24"/>
                <w:szCs w:val="24"/>
                <w:highlight w:val="none"/>
              </w:rPr>
              <w:t>具有信息安全管理体系认证证书的，得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494F6240">
            <w:pPr>
              <w:spacing w:line="360" w:lineRule="exact"/>
              <w:ind w:left="720" w:hanging="720" w:hanging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（4）</w:t>
            </w:r>
            <w:r>
              <w:rPr>
                <w:rFonts w:hint="eastAsia" w:ascii="宋体" w:hAnsi="宋体" w:eastAsia="宋体" w:cs="宋体"/>
                <w:sz w:val="24"/>
                <w:szCs w:val="24"/>
                <w:highlight w:val="none"/>
              </w:rPr>
              <w:t>具有信息技术服务管理体系认证证书的，得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4670C6ED">
            <w:pPr>
              <w:spacing w:line="360" w:lineRule="exact"/>
              <w:ind w:left="720" w:leftChars="160" w:hanging="240" w:hanging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具有职业健康安全管理体系认证证书的，得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6E122059">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（6） </w:t>
            </w:r>
            <w:r>
              <w:rPr>
                <w:rFonts w:hint="eastAsia" w:ascii="宋体" w:hAnsi="宋体" w:eastAsia="宋体" w:cs="宋体"/>
                <w:sz w:val="24"/>
                <w:szCs w:val="24"/>
                <w:highlight w:val="none"/>
              </w:rPr>
              <w:t>具有诚信或信用类体系认证的，得2分。</w:t>
            </w:r>
          </w:p>
          <w:p w14:paraId="7F65DC77">
            <w:pPr>
              <w:spacing w:line="3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备注：以上证书</w:t>
            </w:r>
            <w:r>
              <w:rPr>
                <w:rFonts w:hint="eastAsia" w:ascii="宋体" w:hAnsi="宋体" w:eastAsia="宋体" w:cs="宋体"/>
                <w:sz w:val="24"/>
                <w:szCs w:val="24"/>
                <w:highlight w:val="none"/>
              </w:rPr>
              <w:t>并须同时提供在“全国认证认可信息公共服务平台”对体系证书的信息查询截图作为评审依据，未提供截图、已失效、撤销或暂停的不得分。提供复印件加盖投标人公章证明。</w:t>
            </w:r>
          </w:p>
        </w:tc>
        <w:tc>
          <w:tcPr>
            <w:tcW w:w="417" w:type="pct"/>
            <w:tcBorders>
              <w:top w:val="single" w:color="auto" w:sz="4" w:space="0"/>
              <w:left w:val="single" w:color="auto" w:sz="4" w:space="0"/>
              <w:bottom w:val="single" w:color="auto" w:sz="4" w:space="0"/>
              <w:right w:val="single" w:color="auto" w:sz="4" w:space="0"/>
            </w:tcBorders>
            <w:vAlign w:val="center"/>
          </w:tcPr>
          <w:p w14:paraId="0FC44853">
            <w:pPr>
              <w:widowControl/>
              <w:spacing w:line="360" w:lineRule="exact"/>
              <w:jc w:val="center"/>
              <w:rPr>
                <w:rFonts w:hint="default" w:ascii="宋体" w:hAnsi="宋体" w:eastAsia="宋体" w:cs="宋体"/>
                <w:b/>
                <w:sz w:val="24"/>
                <w:szCs w:val="24"/>
                <w:highlight w:val="none"/>
                <w:lang w:val="en-US" w:eastAsia="zh-CN"/>
              </w:rPr>
            </w:pPr>
            <w:r>
              <w:rPr>
                <w:rFonts w:hint="eastAsia" w:ascii="宋体" w:hAnsi="宋体" w:eastAsia="宋体" w:cs="宋体"/>
                <w:sz w:val="24"/>
                <w:szCs w:val="24"/>
                <w:highlight w:val="none"/>
                <w:lang w:val="en-US" w:eastAsia="zh-CN"/>
              </w:rPr>
              <w:t>12</w:t>
            </w:r>
          </w:p>
        </w:tc>
      </w:tr>
      <w:tr w14:paraId="57A623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36" w:hRule="atLeast"/>
          <w:jc w:val="center"/>
        </w:trPr>
        <w:tc>
          <w:tcPr>
            <w:tcW w:w="408" w:type="pct"/>
            <w:tcBorders>
              <w:top w:val="single" w:color="auto" w:sz="4" w:space="0"/>
              <w:left w:val="single" w:color="auto" w:sz="2" w:space="0"/>
              <w:right w:val="single" w:color="auto" w:sz="2" w:space="0"/>
            </w:tcBorders>
            <w:vAlign w:val="center"/>
          </w:tcPr>
          <w:p w14:paraId="5EEB57BC">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668" w:type="pct"/>
            <w:tcBorders>
              <w:top w:val="single" w:color="auto" w:sz="4" w:space="0"/>
              <w:left w:val="single" w:color="auto" w:sz="2" w:space="0"/>
              <w:bottom w:val="single" w:color="auto" w:sz="2" w:space="0"/>
              <w:right w:val="single" w:color="auto" w:sz="2" w:space="0"/>
            </w:tcBorders>
            <w:vAlign w:val="center"/>
          </w:tcPr>
          <w:p w14:paraId="45A56B78">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投标人的售后保障能力</w:t>
            </w:r>
          </w:p>
        </w:tc>
        <w:tc>
          <w:tcPr>
            <w:tcW w:w="3505" w:type="pct"/>
            <w:tcBorders>
              <w:top w:val="single" w:color="auto" w:sz="2" w:space="0"/>
              <w:left w:val="single" w:color="auto" w:sz="2" w:space="0"/>
              <w:right w:val="single" w:color="auto" w:sz="4" w:space="0"/>
            </w:tcBorders>
          </w:tcPr>
          <w:p w14:paraId="30048C2B">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投标人具有有效的商品售后服务评价体系认证得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分，不提供不得分。 </w:t>
            </w:r>
          </w:p>
          <w:p w14:paraId="6DFF861B">
            <w:pPr>
              <w:spacing w:line="3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备注：</w:t>
            </w:r>
            <w:r>
              <w:rPr>
                <w:rFonts w:hint="eastAsia" w:ascii="宋体" w:hAnsi="宋体" w:eastAsia="宋体" w:cs="宋体"/>
                <w:sz w:val="24"/>
                <w:szCs w:val="24"/>
                <w:highlight w:val="none"/>
              </w:rPr>
              <w:t>并须同时提供在“全国认证认可信息公共服务平台”对体系证书的信息查询截图作为评审依据，未提供截图、已失效、撤销或暂停的不得分。提供复印件加盖投标人公章证明。</w:t>
            </w:r>
          </w:p>
        </w:tc>
        <w:tc>
          <w:tcPr>
            <w:tcW w:w="417" w:type="pct"/>
            <w:tcBorders>
              <w:top w:val="single" w:color="auto" w:sz="4" w:space="0"/>
              <w:left w:val="single" w:color="auto" w:sz="4" w:space="0"/>
              <w:bottom w:val="single" w:color="auto" w:sz="4" w:space="0"/>
              <w:right w:val="single" w:color="auto" w:sz="4" w:space="0"/>
            </w:tcBorders>
            <w:vAlign w:val="center"/>
          </w:tcPr>
          <w:p w14:paraId="6348B13F">
            <w:pPr>
              <w:widowControl/>
              <w:spacing w:line="360" w:lineRule="exact"/>
              <w:jc w:val="center"/>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lang w:val="en-US" w:eastAsia="zh-CN"/>
              </w:rPr>
              <w:t>2</w:t>
            </w:r>
          </w:p>
        </w:tc>
      </w:tr>
      <w:tr w14:paraId="665D55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85" w:hRule="atLeast"/>
          <w:jc w:val="center"/>
        </w:trPr>
        <w:tc>
          <w:tcPr>
            <w:tcW w:w="408" w:type="pct"/>
            <w:tcBorders>
              <w:top w:val="single" w:color="auto" w:sz="4" w:space="0"/>
              <w:left w:val="single" w:color="auto" w:sz="2" w:space="0"/>
              <w:right w:val="single" w:color="auto" w:sz="2" w:space="0"/>
            </w:tcBorders>
            <w:vAlign w:val="center"/>
          </w:tcPr>
          <w:p w14:paraId="5B730A1F">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668" w:type="pct"/>
            <w:tcBorders>
              <w:top w:val="single" w:color="auto" w:sz="4" w:space="0"/>
              <w:left w:val="single" w:color="auto" w:sz="2" w:space="0"/>
              <w:bottom w:val="single" w:color="auto" w:sz="2" w:space="0"/>
              <w:right w:val="single" w:color="auto" w:sz="2" w:space="0"/>
            </w:tcBorders>
            <w:vAlign w:val="center"/>
          </w:tcPr>
          <w:p w14:paraId="08E08C61">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服务团队技术实力</w:t>
            </w:r>
          </w:p>
        </w:tc>
        <w:tc>
          <w:tcPr>
            <w:tcW w:w="3505" w:type="pct"/>
            <w:tcBorders>
              <w:top w:val="single" w:color="auto" w:sz="4" w:space="0"/>
              <w:left w:val="single" w:color="auto" w:sz="2" w:space="0"/>
              <w:right w:val="single" w:color="auto" w:sz="2" w:space="0"/>
            </w:tcBorders>
          </w:tcPr>
          <w:p w14:paraId="295C7916">
            <w:pPr>
              <w:spacing w:line="3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（1）</w:t>
            </w:r>
            <w:r>
              <w:rPr>
                <w:rFonts w:hint="eastAsia" w:ascii="宋体" w:hAnsi="宋体" w:eastAsia="宋体" w:cs="宋体"/>
                <w:sz w:val="24"/>
                <w:szCs w:val="24"/>
                <w:highlight w:val="none"/>
              </w:rPr>
              <w:t>具有信息系统项目管理师认证证书</w:t>
            </w:r>
            <w:r>
              <w:rPr>
                <w:rFonts w:hint="eastAsia" w:ascii="宋体" w:hAnsi="宋体" w:eastAsia="宋体" w:cs="宋体"/>
                <w:sz w:val="24"/>
                <w:szCs w:val="24"/>
                <w:highlight w:val="none"/>
                <w:lang w:val="en-US" w:eastAsia="zh-CN"/>
              </w:rPr>
              <w:t>(由</w:t>
            </w:r>
            <w:r>
              <w:rPr>
                <w:rFonts w:hint="eastAsia" w:ascii="宋体" w:hAnsi="宋体" w:eastAsia="宋体" w:cs="宋体"/>
                <w:sz w:val="24"/>
                <w:szCs w:val="24"/>
                <w:highlight w:val="none"/>
              </w:rPr>
              <w:t>中华人民共和国人力资源和社会保障部、工业和信息化部颁发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，得2分</w:t>
            </w:r>
            <w:r>
              <w:rPr>
                <w:rFonts w:hint="eastAsia" w:ascii="宋体" w:hAnsi="宋体" w:eastAsia="宋体" w:cs="宋体"/>
                <w:sz w:val="24"/>
                <w:szCs w:val="24"/>
                <w:highlight w:val="none"/>
                <w:lang w:eastAsia="zh-CN"/>
              </w:rPr>
              <w:t>。</w:t>
            </w:r>
          </w:p>
          <w:p w14:paraId="15F7918B">
            <w:pPr>
              <w:spacing w:line="3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（2）</w:t>
            </w:r>
            <w:r>
              <w:rPr>
                <w:rFonts w:hint="eastAsia" w:ascii="宋体" w:hAnsi="宋体" w:eastAsia="宋体" w:cs="宋体"/>
                <w:sz w:val="24"/>
                <w:szCs w:val="24"/>
                <w:highlight w:val="none"/>
              </w:rPr>
              <w:t>具有系统集成项目管理工程师认证证书</w:t>
            </w:r>
            <w:r>
              <w:rPr>
                <w:rFonts w:hint="eastAsia" w:ascii="宋体" w:hAnsi="宋体" w:eastAsia="宋体" w:cs="宋体"/>
                <w:sz w:val="24"/>
                <w:szCs w:val="24"/>
                <w:highlight w:val="none"/>
                <w:lang w:val="en-US" w:eastAsia="zh-CN"/>
              </w:rPr>
              <w:t>(由</w:t>
            </w:r>
            <w:r>
              <w:rPr>
                <w:rFonts w:hint="eastAsia" w:ascii="宋体" w:hAnsi="宋体" w:eastAsia="宋体" w:cs="宋体"/>
                <w:sz w:val="24"/>
                <w:szCs w:val="24"/>
                <w:highlight w:val="none"/>
              </w:rPr>
              <w:t>中华人民共和国人力资源和社会保障部、工业和信息化部颁发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，每个证书得1分，最高得2分</w:t>
            </w:r>
            <w:r>
              <w:rPr>
                <w:rFonts w:hint="eastAsia" w:ascii="宋体" w:hAnsi="宋体" w:eastAsia="宋体" w:cs="宋体"/>
                <w:sz w:val="24"/>
                <w:szCs w:val="24"/>
                <w:highlight w:val="none"/>
                <w:lang w:eastAsia="zh-CN"/>
              </w:rPr>
              <w:t>。</w:t>
            </w:r>
          </w:p>
          <w:p w14:paraId="4F4A6CC3">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（3）</w:t>
            </w:r>
            <w:r>
              <w:rPr>
                <w:rFonts w:hint="eastAsia" w:ascii="宋体" w:hAnsi="宋体" w:eastAsia="宋体" w:cs="宋体"/>
                <w:sz w:val="24"/>
                <w:szCs w:val="24"/>
                <w:highlight w:val="none"/>
              </w:rPr>
              <w:t>具有信息安全类人员认证证书</w:t>
            </w:r>
            <w:r>
              <w:rPr>
                <w:rFonts w:hint="eastAsia" w:ascii="宋体" w:hAnsi="宋体" w:eastAsia="宋体" w:cs="宋体"/>
                <w:sz w:val="24"/>
                <w:szCs w:val="24"/>
                <w:highlight w:val="none"/>
                <w:lang w:val="en-US" w:eastAsia="zh-CN"/>
              </w:rPr>
              <w:t>(由</w:t>
            </w:r>
            <w:r>
              <w:rPr>
                <w:rFonts w:hint="eastAsia" w:ascii="宋体" w:hAnsi="宋体" w:eastAsia="宋体" w:cs="宋体"/>
                <w:sz w:val="24"/>
                <w:szCs w:val="24"/>
                <w:highlight w:val="none"/>
              </w:rPr>
              <w:t>中国信息安全测评中心颁发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，每个证书得1分，最高得2分。 </w:t>
            </w:r>
          </w:p>
          <w:p w14:paraId="567F991F">
            <w:pPr>
              <w:spacing w:line="3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备注：</w:t>
            </w:r>
            <w:r>
              <w:rPr>
                <w:rFonts w:hint="eastAsia" w:ascii="宋体" w:hAnsi="宋体" w:eastAsia="宋体" w:cs="宋体"/>
                <w:sz w:val="24"/>
                <w:szCs w:val="24"/>
                <w:highlight w:val="none"/>
              </w:rPr>
              <w:t>以上一人多证可重复计分，须提交相应证书复印件及投标截止日前6个月内任意一月的人员社保证明复印件加盖投标人公章证明，否则不得分</w:t>
            </w:r>
            <w:r>
              <w:rPr>
                <w:rFonts w:hint="eastAsia" w:ascii="宋体" w:hAnsi="宋体" w:eastAsia="宋体" w:cs="宋体"/>
                <w:sz w:val="24"/>
                <w:szCs w:val="24"/>
                <w:highlight w:val="none"/>
                <w:lang w:eastAsia="zh-CN"/>
              </w:rPr>
              <w:t>。</w:t>
            </w:r>
          </w:p>
        </w:tc>
        <w:tc>
          <w:tcPr>
            <w:tcW w:w="417" w:type="pct"/>
            <w:tcBorders>
              <w:top w:val="single" w:color="auto" w:sz="4" w:space="0"/>
              <w:left w:val="single" w:color="auto" w:sz="2" w:space="0"/>
              <w:bottom w:val="single" w:color="auto" w:sz="2" w:space="0"/>
              <w:right w:val="single" w:color="auto" w:sz="4" w:space="0"/>
            </w:tcBorders>
            <w:vAlign w:val="center"/>
          </w:tcPr>
          <w:p w14:paraId="3297AFC1">
            <w:pPr>
              <w:widowControl/>
              <w:spacing w:line="360" w:lineRule="exact"/>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6</w:t>
            </w:r>
          </w:p>
        </w:tc>
      </w:tr>
      <w:tr w14:paraId="0967CA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4582" w:type="pct"/>
            <w:gridSpan w:val="3"/>
            <w:tcBorders>
              <w:top w:val="single" w:color="auto" w:sz="2" w:space="0"/>
              <w:left w:val="single" w:color="auto" w:sz="2" w:space="0"/>
              <w:bottom w:val="single" w:color="auto" w:sz="2" w:space="0"/>
              <w:right w:val="single" w:color="auto" w:sz="4" w:space="0"/>
            </w:tcBorders>
            <w:vAlign w:val="center"/>
          </w:tcPr>
          <w:p w14:paraId="75B507D8">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合   计</w:t>
            </w:r>
          </w:p>
        </w:tc>
        <w:tc>
          <w:tcPr>
            <w:tcW w:w="417" w:type="pct"/>
            <w:tcBorders>
              <w:top w:val="single" w:color="auto" w:sz="2" w:space="0"/>
              <w:left w:val="single" w:color="auto" w:sz="4" w:space="0"/>
              <w:bottom w:val="single" w:color="auto" w:sz="2" w:space="0"/>
              <w:right w:val="single" w:color="auto" w:sz="4" w:space="0"/>
            </w:tcBorders>
            <w:vAlign w:val="center"/>
          </w:tcPr>
          <w:p w14:paraId="757B3C75">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20</w:t>
            </w:r>
          </w:p>
        </w:tc>
      </w:tr>
    </w:tbl>
    <w:p w14:paraId="2307EB97">
      <w:pPr>
        <w:pStyle w:val="6"/>
        <w:adjustRightInd w:val="0"/>
        <w:snapToGrid w:val="0"/>
        <w:ind w:firstLine="360" w:firstLineChars="150"/>
        <w:rPr>
          <w:rFonts w:hint="eastAsia" w:ascii="宋体" w:hAnsi="宋体" w:eastAsia="宋体" w:cs="宋体"/>
          <w:i/>
          <w:sz w:val="24"/>
          <w:szCs w:val="24"/>
        </w:rPr>
      </w:pPr>
    </w:p>
    <w:p w14:paraId="2A89CE4D">
      <w:pPr>
        <w:spacing w:before="312" w:beforeLines="100" w:after="156" w:afterLines="50"/>
        <w:outlineLvl w:val="1"/>
        <w:rPr>
          <w:rStyle w:val="34"/>
          <w:rFonts w:hint="eastAsia" w:ascii="宋体" w:hAnsi="宋体" w:eastAsia="宋体" w:cs="宋体"/>
          <w:b/>
          <w:sz w:val="24"/>
          <w:szCs w:val="24"/>
        </w:rPr>
      </w:pPr>
    </w:p>
    <w:p w14:paraId="12660480">
      <w:pPr>
        <w:spacing w:before="312" w:beforeLines="100" w:after="156" w:afterLines="50"/>
        <w:outlineLvl w:val="1"/>
        <w:rPr>
          <w:rFonts w:hint="eastAsia" w:ascii="宋体" w:hAnsi="宋体" w:eastAsia="宋体" w:cs="宋体"/>
          <w:sz w:val="24"/>
          <w:szCs w:val="24"/>
        </w:rPr>
      </w:pPr>
      <w:r>
        <w:rPr>
          <w:rStyle w:val="34"/>
          <w:rFonts w:hint="eastAsia" w:ascii="宋体" w:hAnsi="宋体" w:eastAsia="宋体" w:cs="宋体"/>
          <w:b/>
          <w:sz w:val="24"/>
          <w:szCs w:val="24"/>
        </w:rPr>
        <w:t>三、技术服务评审</w:t>
      </w:r>
    </w:p>
    <w:tbl>
      <w:tblPr>
        <w:tblStyle w:val="13"/>
        <w:tblW w:w="4810" w:type="pct"/>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autofit"/>
        <w:tblCellMar>
          <w:top w:w="0" w:type="dxa"/>
          <w:left w:w="108" w:type="dxa"/>
          <w:bottom w:w="0" w:type="dxa"/>
          <w:right w:w="108" w:type="dxa"/>
        </w:tblCellMar>
      </w:tblPr>
      <w:tblGrid>
        <w:gridCol w:w="819"/>
        <w:gridCol w:w="1255"/>
        <w:gridCol w:w="6750"/>
        <w:gridCol w:w="765"/>
      </w:tblGrid>
      <w:tr w14:paraId="3DA8B0B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427" w:type="pct"/>
            <w:tcBorders>
              <w:top w:val="single" w:color="auto" w:sz="4" w:space="0"/>
              <w:left w:val="single" w:color="auto" w:sz="4" w:space="0"/>
              <w:bottom w:val="nil"/>
              <w:right w:val="single" w:color="auto" w:sz="4" w:space="0"/>
            </w:tcBorders>
            <w:vAlign w:val="center"/>
          </w:tcPr>
          <w:p w14:paraId="1805F811">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73" w:type="pct"/>
            <w:gridSpan w:val="2"/>
            <w:tcBorders>
              <w:top w:val="single" w:color="auto" w:sz="4" w:space="0"/>
              <w:left w:val="single" w:color="auto" w:sz="4" w:space="0"/>
              <w:bottom w:val="nil"/>
              <w:right w:val="single" w:color="auto" w:sz="4" w:space="0"/>
            </w:tcBorders>
            <w:vAlign w:val="center"/>
          </w:tcPr>
          <w:p w14:paraId="0D08ED3B">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评审内容</w:t>
            </w:r>
          </w:p>
        </w:tc>
        <w:tc>
          <w:tcPr>
            <w:tcW w:w="399" w:type="pct"/>
            <w:tcBorders>
              <w:top w:val="single" w:color="auto" w:sz="4" w:space="0"/>
              <w:left w:val="single" w:color="auto" w:sz="4" w:space="0"/>
              <w:bottom w:val="single" w:color="auto" w:sz="4" w:space="0"/>
              <w:right w:val="single" w:color="auto" w:sz="4" w:space="0"/>
            </w:tcBorders>
            <w:vAlign w:val="center"/>
          </w:tcPr>
          <w:p w14:paraId="213A8FAD">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55CBC76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427" w:type="pct"/>
            <w:tcBorders>
              <w:top w:val="single" w:color="auto" w:sz="4" w:space="0"/>
              <w:left w:val="single" w:color="auto" w:sz="4" w:space="0"/>
              <w:right w:val="single" w:color="auto" w:sz="4" w:space="0"/>
            </w:tcBorders>
            <w:vAlign w:val="center"/>
          </w:tcPr>
          <w:p w14:paraId="158457DA">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54" w:type="pct"/>
            <w:tcBorders>
              <w:top w:val="single" w:color="auto" w:sz="4" w:space="0"/>
              <w:left w:val="single" w:color="auto" w:sz="4" w:space="0"/>
              <w:right w:val="single" w:color="auto" w:sz="4" w:space="0"/>
            </w:tcBorders>
            <w:vAlign w:val="center"/>
          </w:tcPr>
          <w:p w14:paraId="2B375857">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对招标文件技术要求的响应程度</w:t>
            </w:r>
          </w:p>
        </w:tc>
        <w:tc>
          <w:tcPr>
            <w:tcW w:w="3518" w:type="pct"/>
            <w:tcBorders>
              <w:top w:val="single" w:color="auto" w:sz="4" w:space="0"/>
              <w:left w:val="single" w:color="auto" w:sz="4" w:space="0"/>
              <w:bottom w:val="single" w:color="auto" w:sz="4" w:space="0"/>
              <w:right w:val="single" w:color="auto" w:sz="4" w:space="0"/>
            </w:tcBorders>
            <w:vAlign w:val="center"/>
          </w:tcPr>
          <w:p w14:paraId="4D8ECA27">
            <w:pPr>
              <w:spacing w:line="360" w:lineRule="exact"/>
              <w:ind w:left="-111" w:leftChars="-37" w:right="-105" w:rightChars="-35"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根据招标文件技术要求进行评审：</w:t>
            </w:r>
          </w:p>
          <w:p w14:paraId="6618B6D1">
            <w:pPr>
              <w:numPr>
                <w:ilvl w:val="0"/>
                <w:numId w:val="0"/>
              </w:numPr>
              <w:spacing w:line="360" w:lineRule="exact"/>
              <w:ind w:left="-111" w:leftChars="-37" w:right="-105" w:rightChars="-35"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标注“▲”的重要技术参数的响应情况进行评审：标注“▲”的重要技术参数，该项为 “无偏离”的，该项得2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 响应为“负偏离”的，该项不得分。本项最高得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0分</w:t>
            </w:r>
            <w:r>
              <w:rPr>
                <w:rFonts w:hint="eastAsia" w:ascii="宋体" w:hAnsi="宋体" w:eastAsia="宋体" w:cs="宋体"/>
                <w:sz w:val="24"/>
                <w:szCs w:val="24"/>
                <w:highlight w:val="none"/>
                <w:lang w:eastAsia="zh-CN"/>
              </w:rPr>
              <w:t>。</w:t>
            </w:r>
          </w:p>
          <w:p w14:paraId="3EAFABC4">
            <w:pPr>
              <w:numPr>
                <w:ilvl w:val="0"/>
                <w:numId w:val="0"/>
              </w:numPr>
              <w:spacing w:line="360" w:lineRule="exact"/>
              <w:ind w:right="-105" w:rightChars="-35"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备注：</w:t>
            </w:r>
            <w:r>
              <w:rPr>
                <w:rFonts w:hint="eastAsia" w:ascii="宋体" w:hAnsi="宋体" w:eastAsia="宋体" w:cs="宋体"/>
                <w:sz w:val="24"/>
                <w:szCs w:val="24"/>
                <w:highlight w:val="none"/>
              </w:rPr>
              <w:t>提供技术要求响应表，若技术要求中有要求提供证明材料的，需提供符合要求证明材料，否则视为负偏离。</w:t>
            </w:r>
            <w:bookmarkStart w:id="1" w:name="_GoBack"/>
            <w:bookmarkEnd w:id="1"/>
          </w:p>
        </w:tc>
        <w:tc>
          <w:tcPr>
            <w:tcW w:w="399" w:type="pct"/>
            <w:tcBorders>
              <w:top w:val="single" w:color="auto" w:sz="4" w:space="0"/>
              <w:left w:val="single" w:color="auto" w:sz="4" w:space="0"/>
              <w:bottom w:val="single" w:color="auto" w:sz="4" w:space="0"/>
              <w:right w:val="single" w:color="auto" w:sz="4" w:space="0"/>
            </w:tcBorders>
            <w:vAlign w:val="center"/>
          </w:tcPr>
          <w:p w14:paraId="509192B4">
            <w:pPr>
              <w:widowControl/>
              <w:spacing w:line="3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0</w:t>
            </w:r>
          </w:p>
        </w:tc>
      </w:tr>
      <w:tr w14:paraId="190BE9D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092F0F9B">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54" w:type="pct"/>
            <w:tcBorders>
              <w:top w:val="single" w:color="auto" w:sz="4" w:space="0"/>
              <w:left w:val="single" w:color="auto" w:sz="4" w:space="0"/>
              <w:bottom w:val="single" w:color="auto" w:sz="4" w:space="0"/>
              <w:right w:val="single" w:color="auto" w:sz="4" w:space="0"/>
            </w:tcBorders>
            <w:vAlign w:val="center"/>
          </w:tcPr>
          <w:p w14:paraId="41A634F1">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w:t>
            </w:r>
          </w:p>
        </w:tc>
        <w:tc>
          <w:tcPr>
            <w:tcW w:w="3518" w:type="pct"/>
            <w:tcBorders>
              <w:top w:val="single" w:color="auto" w:sz="4" w:space="0"/>
              <w:left w:val="single" w:color="auto" w:sz="4" w:space="0"/>
              <w:bottom w:val="single" w:color="auto" w:sz="4" w:space="0"/>
              <w:right w:val="single" w:color="auto" w:sz="4" w:space="0"/>
            </w:tcBorders>
            <w:vAlign w:val="center"/>
          </w:tcPr>
          <w:p w14:paraId="0409DF2E">
            <w:pPr>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根据投标供应商提供的项目实施计划综合评分，包括但不限于产品部署方案、组织配送、时间进度计划、质保期、验收等。</w:t>
            </w:r>
          </w:p>
          <w:p w14:paraId="0BA905C7">
            <w:pPr>
              <w:ind w:firstLine="480" w:firstLineChars="200"/>
              <w:jc w:val="lef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项目实施计划合理，论述完整清晰，总体计划合理，针对性强，得</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p>
          <w:p w14:paraId="4B0396F6">
            <w:pPr>
              <w:ind w:firstLine="480" w:firstLineChars="200"/>
              <w:jc w:val="lef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b w:val="0"/>
                <w:bCs w:val="0"/>
                <w:color w:val="auto"/>
                <w:sz w:val="24"/>
                <w:szCs w:val="24"/>
                <w:highlight w:val="none"/>
                <w:lang w:eastAsia="zh-CN"/>
              </w:rPr>
              <w:t>（</w:t>
            </w:r>
            <w:r>
              <w:rPr>
                <w:rFonts w:hint="eastAsia" w:asciiTheme="minorEastAsia" w:hAnsiTheme="minorEastAsia" w:eastAsiaTheme="minorEastAsia"/>
                <w:b w:val="0"/>
                <w:bCs w:val="0"/>
                <w:color w:val="auto"/>
                <w:sz w:val="24"/>
                <w:szCs w:val="24"/>
                <w:highlight w:val="none"/>
                <w:lang w:val="en-US" w:eastAsia="zh-CN"/>
              </w:rPr>
              <w:t>2</w:t>
            </w:r>
            <w:r>
              <w:rPr>
                <w:rFonts w:hint="eastAsia" w:asciiTheme="minorEastAsia" w:hAnsiTheme="minorEastAsia" w:eastAsiaTheme="minorEastAsia"/>
                <w:b w:val="0"/>
                <w:bCs w:val="0"/>
                <w:color w:val="auto"/>
                <w:sz w:val="24"/>
                <w:szCs w:val="24"/>
                <w:highlight w:val="none"/>
                <w:lang w:eastAsia="zh-CN"/>
              </w:rPr>
              <w:t>）</w:t>
            </w:r>
            <w:r>
              <w:rPr>
                <w:rFonts w:hint="eastAsia" w:asciiTheme="minorEastAsia" w:hAnsiTheme="minorEastAsia" w:eastAsiaTheme="minorEastAsia"/>
                <w:color w:val="auto"/>
                <w:sz w:val="24"/>
                <w:szCs w:val="24"/>
                <w:highlight w:val="none"/>
              </w:rPr>
              <w:t>项目实施计划比较合理，论述比较清晰，总体计划基本合理，得</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p>
          <w:p w14:paraId="20CC2674">
            <w:pPr>
              <w:ind w:firstLine="480" w:firstLineChars="200"/>
              <w:jc w:val="lef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b w:val="0"/>
                <w:bCs w:val="0"/>
                <w:color w:val="auto"/>
                <w:sz w:val="24"/>
                <w:szCs w:val="24"/>
                <w:highlight w:val="none"/>
                <w:lang w:eastAsia="zh-CN"/>
              </w:rPr>
              <w:t>（</w:t>
            </w:r>
            <w:r>
              <w:rPr>
                <w:rFonts w:hint="eastAsia" w:asciiTheme="minorEastAsia" w:hAnsiTheme="minorEastAsia" w:eastAsiaTheme="minorEastAsia"/>
                <w:b w:val="0"/>
                <w:bCs w:val="0"/>
                <w:color w:val="auto"/>
                <w:sz w:val="24"/>
                <w:szCs w:val="24"/>
                <w:highlight w:val="none"/>
                <w:lang w:val="en-US" w:eastAsia="zh-CN"/>
              </w:rPr>
              <w:t>3</w:t>
            </w:r>
            <w:r>
              <w:rPr>
                <w:rFonts w:hint="eastAsia" w:asciiTheme="minorEastAsia" w:hAnsiTheme="minorEastAsia" w:eastAsiaTheme="minorEastAsia"/>
                <w:b w:val="0"/>
                <w:bCs w:val="0"/>
                <w:color w:val="auto"/>
                <w:sz w:val="24"/>
                <w:szCs w:val="24"/>
                <w:highlight w:val="none"/>
                <w:lang w:eastAsia="zh-CN"/>
              </w:rPr>
              <w:t>）</w:t>
            </w:r>
            <w:r>
              <w:rPr>
                <w:rFonts w:hint="eastAsia" w:asciiTheme="minorEastAsia" w:hAnsiTheme="minorEastAsia" w:eastAsiaTheme="minorEastAsia"/>
                <w:color w:val="auto"/>
                <w:sz w:val="24"/>
                <w:szCs w:val="24"/>
                <w:highlight w:val="none"/>
              </w:rPr>
              <w:t>项目实施计划不深刻，论述不清晰，总体计划基本合理，得</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p>
          <w:p w14:paraId="669DF28C">
            <w:pPr>
              <w:spacing w:line="360" w:lineRule="exact"/>
              <w:ind w:right="-105" w:rightChars="-35" w:firstLine="480" w:firstLineChars="200"/>
              <w:jc w:val="left"/>
              <w:rPr>
                <w:rFonts w:hint="eastAsia" w:ascii="宋体" w:hAnsi="宋体" w:eastAsia="宋体" w:cs="宋体"/>
                <w:color w:val="auto"/>
                <w:sz w:val="24"/>
                <w:szCs w:val="24"/>
                <w:highlight w:val="none"/>
              </w:rPr>
            </w:pPr>
            <w:r>
              <w:rPr>
                <w:rFonts w:hint="eastAsia" w:asciiTheme="minorEastAsia" w:hAnsiTheme="minorEastAsia" w:eastAsiaTheme="minorEastAsia"/>
                <w:b w:val="0"/>
                <w:bCs w:val="0"/>
                <w:color w:val="auto"/>
                <w:sz w:val="24"/>
                <w:szCs w:val="24"/>
                <w:highlight w:val="none"/>
                <w:lang w:eastAsia="zh-CN"/>
              </w:rPr>
              <w:t>（</w:t>
            </w:r>
            <w:r>
              <w:rPr>
                <w:rFonts w:hint="eastAsia" w:asciiTheme="minorEastAsia" w:hAnsiTheme="minorEastAsia" w:eastAsiaTheme="minorEastAsia"/>
                <w:b w:val="0"/>
                <w:bCs w:val="0"/>
                <w:color w:val="auto"/>
                <w:sz w:val="24"/>
                <w:szCs w:val="24"/>
                <w:highlight w:val="none"/>
                <w:lang w:val="en-US" w:eastAsia="zh-CN"/>
              </w:rPr>
              <w:t>4</w:t>
            </w:r>
            <w:r>
              <w:rPr>
                <w:rFonts w:hint="eastAsia" w:asciiTheme="minorEastAsia" w:hAnsiTheme="minorEastAsia" w:eastAsiaTheme="minorEastAsia"/>
                <w:b w:val="0"/>
                <w:bCs w:val="0"/>
                <w:color w:val="auto"/>
                <w:sz w:val="24"/>
                <w:szCs w:val="24"/>
                <w:highlight w:val="none"/>
                <w:lang w:eastAsia="zh-CN"/>
              </w:rPr>
              <w:t>）</w:t>
            </w:r>
            <w:r>
              <w:rPr>
                <w:rFonts w:hint="eastAsia" w:asciiTheme="minorEastAsia" w:hAnsiTheme="minorEastAsia" w:eastAsiaTheme="minorEastAsia"/>
                <w:color w:val="auto"/>
                <w:sz w:val="24"/>
                <w:szCs w:val="24"/>
                <w:highlight w:val="none"/>
              </w:rPr>
              <w:t>不提供不得分。</w:t>
            </w:r>
          </w:p>
        </w:tc>
        <w:tc>
          <w:tcPr>
            <w:tcW w:w="399" w:type="pct"/>
            <w:tcBorders>
              <w:top w:val="single" w:color="auto" w:sz="4" w:space="0"/>
              <w:left w:val="single" w:color="auto" w:sz="4" w:space="0"/>
              <w:bottom w:val="single" w:color="auto" w:sz="4" w:space="0"/>
              <w:right w:val="single" w:color="auto" w:sz="4" w:space="0"/>
            </w:tcBorders>
            <w:vAlign w:val="center"/>
          </w:tcPr>
          <w:p w14:paraId="4DCA1445">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p>
        </w:tc>
      </w:tr>
      <w:tr w14:paraId="0669706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D774350">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tc>
        <w:tc>
          <w:tcPr>
            <w:tcW w:w="1255" w:type="dxa"/>
            <w:tcBorders>
              <w:top w:val="single" w:color="auto" w:sz="4" w:space="0"/>
              <w:left w:val="single" w:color="auto" w:sz="4" w:space="0"/>
              <w:bottom w:val="single" w:color="auto" w:sz="4" w:space="0"/>
              <w:right w:val="single" w:color="auto" w:sz="4" w:space="0"/>
            </w:tcBorders>
            <w:vAlign w:val="center"/>
          </w:tcPr>
          <w:p w14:paraId="0055EAF6">
            <w:pPr>
              <w:widowControl/>
              <w:spacing w:line="360" w:lineRule="exact"/>
              <w:jc w:val="center"/>
              <w:rPr>
                <w:rFonts w:hint="eastAsia" w:ascii="宋体" w:hAnsi="宋体" w:eastAsia="宋体" w:cs="宋体"/>
                <w:sz w:val="24"/>
                <w:szCs w:val="24"/>
                <w:highlight w:val="none"/>
              </w:rPr>
            </w:pPr>
            <w:r>
              <w:rPr>
                <w:rFonts w:hint="eastAsia" w:asciiTheme="minorEastAsia" w:hAnsiTheme="minorEastAsia" w:eastAsiaTheme="minorEastAsia"/>
                <w:sz w:val="24"/>
                <w:szCs w:val="24"/>
                <w:highlight w:val="none"/>
              </w:rPr>
              <w:t>履约能力</w:t>
            </w:r>
          </w:p>
        </w:tc>
        <w:tc>
          <w:tcPr>
            <w:tcW w:w="6750" w:type="dxa"/>
            <w:tcBorders>
              <w:top w:val="single" w:color="auto" w:sz="4" w:space="0"/>
              <w:left w:val="single" w:color="auto" w:sz="4" w:space="0"/>
              <w:bottom w:val="single" w:color="auto" w:sz="4" w:space="0"/>
              <w:right w:val="single" w:color="auto" w:sz="4" w:space="0"/>
            </w:tcBorders>
            <w:vAlign w:val="top"/>
          </w:tcPr>
          <w:p w14:paraId="1955BFA0">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投标人自2021年1月至投标截止时间完成过同类项目（集成类项目）业绩情况进行评分（有效业绩的日期认定以签订合同的时间为准）。</w:t>
            </w:r>
          </w:p>
          <w:p w14:paraId="339B49F2">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备注：</w:t>
            </w:r>
            <w:r>
              <w:rPr>
                <w:rFonts w:hint="eastAsia" w:ascii="宋体" w:hAnsi="宋体" w:eastAsia="宋体" w:cs="宋体"/>
                <w:sz w:val="24"/>
                <w:szCs w:val="24"/>
                <w:highlight w:val="none"/>
              </w:rPr>
              <w:t>该项评分以投标人同时提供的合同关键页复印件并加盖公章作为评分依据。</w:t>
            </w:r>
          </w:p>
          <w:p w14:paraId="265B051F">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每提供1个业绩得1分，最高得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分。 </w:t>
            </w:r>
          </w:p>
          <w:p w14:paraId="40DC0B7F">
            <w:pPr>
              <w:spacing w:line="360" w:lineRule="exact"/>
              <w:ind w:firstLine="480" w:firstLineChars="200"/>
              <w:rPr>
                <w:rFonts w:hint="eastAsia" w:asciiTheme="minorEastAsia" w:hAnsiTheme="minorEastAsia" w:eastAsiaTheme="minorEastAsia"/>
                <w:b/>
                <w:bCs/>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无或未按要求提供不得分。</w:t>
            </w:r>
          </w:p>
        </w:tc>
        <w:tc>
          <w:tcPr>
            <w:tcW w:w="766" w:type="dxa"/>
            <w:tcBorders>
              <w:top w:val="single" w:color="auto" w:sz="4" w:space="0"/>
              <w:left w:val="single" w:color="auto" w:sz="4" w:space="0"/>
              <w:bottom w:val="single" w:color="auto" w:sz="4" w:space="0"/>
              <w:right w:val="single" w:color="auto" w:sz="4" w:space="0"/>
            </w:tcBorders>
            <w:vAlign w:val="center"/>
          </w:tcPr>
          <w:p w14:paraId="6FFB7FFE">
            <w:pPr>
              <w:widowControl/>
              <w:spacing w:line="360" w:lineRule="exact"/>
              <w:jc w:val="center"/>
              <w:rPr>
                <w:rFonts w:hint="eastAsia" w:ascii="宋体" w:hAnsi="宋体" w:eastAsia="宋体" w:cs="宋体"/>
                <w:b/>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7C26F2A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600" w:type="pct"/>
            <w:gridSpan w:val="3"/>
            <w:tcBorders>
              <w:top w:val="single" w:color="auto" w:sz="4" w:space="0"/>
              <w:left w:val="single" w:color="auto" w:sz="4" w:space="0"/>
              <w:bottom w:val="single" w:color="auto" w:sz="4" w:space="0"/>
              <w:right w:val="single" w:color="auto" w:sz="4" w:space="0"/>
            </w:tcBorders>
            <w:vAlign w:val="center"/>
          </w:tcPr>
          <w:p w14:paraId="22E05768">
            <w:pPr>
              <w:spacing w:line="360" w:lineRule="exact"/>
              <w:ind w:left="300" w:leftChars="100"/>
              <w:jc w:val="center"/>
              <w:rPr>
                <w:rFonts w:hint="eastAsia" w:ascii="宋体" w:hAnsi="宋体" w:eastAsia="宋体" w:cs="宋体"/>
                <w:b/>
                <w:sz w:val="24"/>
                <w:szCs w:val="24"/>
              </w:rPr>
            </w:pPr>
            <w:r>
              <w:rPr>
                <w:rFonts w:hint="eastAsia" w:ascii="宋体" w:hAnsi="宋体" w:eastAsia="宋体" w:cs="宋体"/>
                <w:b/>
                <w:sz w:val="24"/>
                <w:szCs w:val="24"/>
              </w:rPr>
              <w:t>合    计</w:t>
            </w:r>
          </w:p>
        </w:tc>
        <w:tc>
          <w:tcPr>
            <w:tcW w:w="399" w:type="pct"/>
            <w:tcBorders>
              <w:top w:val="single" w:color="auto" w:sz="4" w:space="0"/>
              <w:left w:val="single" w:color="auto" w:sz="4" w:space="0"/>
              <w:bottom w:val="single" w:color="auto" w:sz="4" w:space="0"/>
              <w:right w:val="single" w:color="auto" w:sz="4" w:space="0"/>
            </w:tcBorders>
            <w:vAlign w:val="center"/>
          </w:tcPr>
          <w:p w14:paraId="51E2C1D9">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50</w:t>
            </w:r>
          </w:p>
        </w:tc>
      </w:tr>
    </w:tbl>
    <w:p w14:paraId="0867D26E">
      <w:pPr>
        <w:pStyle w:val="6"/>
        <w:adjustRightInd w:val="0"/>
        <w:snapToGrid w:val="0"/>
        <w:rPr>
          <w:rFonts w:hint="eastAsia" w:ascii="宋体" w:hAnsi="宋体" w:eastAsia="宋体" w:cs="宋体"/>
          <w:sz w:val="24"/>
          <w:szCs w:val="24"/>
        </w:rPr>
      </w:pPr>
    </w:p>
    <w:p w14:paraId="20B2E961">
      <w:pPr>
        <w:spacing w:before="312" w:beforeLines="100" w:after="156" w:afterLines="50"/>
        <w:outlineLvl w:val="1"/>
        <w:rPr>
          <w:rStyle w:val="34"/>
          <w:rFonts w:hint="eastAsia" w:ascii="宋体" w:hAnsi="宋体" w:eastAsia="宋体" w:cs="宋体"/>
          <w:b/>
          <w:sz w:val="24"/>
          <w:szCs w:val="24"/>
        </w:rPr>
      </w:pPr>
      <w:r>
        <w:rPr>
          <w:rStyle w:val="34"/>
          <w:rFonts w:hint="eastAsia" w:ascii="宋体" w:hAnsi="宋体" w:eastAsia="宋体" w:cs="宋体"/>
          <w:b/>
          <w:sz w:val="24"/>
          <w:szCs w:val="24"/>
        </w:rPr>
        <w:t>四、价格评审</w:t>
      </w:r>
    </w:p>
    <w:p w14:paraId="7282E999">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价格评审统一采用低价优先法计算，即满足招标文件要求且投标价格（经修正、调整后）最低的投标报价为评标基准价，其价格分为满分。其他有效投标人的价格分统一按照下列公式计算：</w:t>
      </w:r>
    </w:p>
    <w:p w14:paraId="69A642C5">
      <w:pPr>
        <w:pStyle w:val="6"/>
        <w:keepNext w:val="0"/>
        <w:keepLines w:val="0"/>
        <w:pageBreakBefore w:val="0"/>
        <w:widowControl w:val="0"/>
        <w:kinsoku/>
        <w:wordWrap/>
        <w:overflowPunct/>
        <w:topLinePunct w:val="0"/>
        <w:autoSpaceDE/>
        <w:autoSpaceDN/>
        <w:bidi w:val="0"/>
        <w:adjustRightInd w:val="0"/>
        <w:snapToGrid w:val="0"/>
        <w:spacing w:line="360" w:lineRule="auto"/>
        <w:ind w:left="1203" w:leftChars="401"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投标报价得分=(评标基准价／投标报价)×100×价格权重</w:t>
      </w:r>
    </w:p>
    <w:p w14:paraId="2076FF68">
      <w:pPr>
        <w:jc w:val="left"/>
        <w:rPr>
          <w:rFonts w:asciiTheme="minorEastAsia" w:hAnsiTheme="minorEastAsia" w:eastAsiaTheme="minorEastAsia"/>
          <w:sz w:val="28"/>
          <w:szCs w:val="28"/>
        </w:rPr>
      </w:pPr>
    </w:p>
    <w:p w14:paraId="5E849EEB">
      <w:pPr>
        <w:pStyle w:val="3"/>
        <w:rPr>
          <w:rFonts w:asciiTheme="minorEastAsia" w:hAnsiTheme="minorEastAsia" w:eastAsiaTheme="minorEastAsia"/>
          <w:sz w:val="28"/>
          <w:szCs w:val="28"/>
        </w:rPr>
      </w:pPr>
    </w:p>
    <w:p w14:paraId="3D98834D">
      <w:pPr>
        <w:pStyle w:val="11"/>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21A2868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78EF35B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68F6C664">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1C2A51C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5A67830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3DCAEDD2">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2100861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3.服务承诺书（详见附件4）</w:t>
      </w:r>
    </w:p>
    <w:p w14:paraId="4FA488C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4.项目报价表（详见附件5）</w:t>
      </w:r>
    </w:p>
    <w:p w14:paraId="7DE2D47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5.偏离表（详见附件6）</w:t>
      </w:r>
    </w:p>
    <w:p w14:paraId="30B3169E">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6.经营业绩</w:t>
      </w:r>
    </w:p>
    <w:p w14:paraId="6AFAF197">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在封面显著位置清楚标明“正本”或“副本”字样，三份各自独立密封。如正本和副本内容不一致以正本书面文件为准。A4纸规格，加盖公章，顺序装订。密封袋须用封条密封加盖公章。</w:t>
      </w:r>
    </w:p>
    <w:p w14:paraId="376CBCA5">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注：投标人可根据项目需求内容添加响应文件资料。</w:t>
      </w:r>
    </w:p>
    <w:p w14:paraId="70CEF23B">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br w:type="page"/>
      </w:r>
    </w:p>
    <w:p w14:paraId="0895945B">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5FB7C213">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40B917C6">
      <w:pPr>
        <w:spacing w:line="240" w:lineRule="atLeast"/>
        <w:jc w:val="center"/>
        <w:rPr>
          <w:rFonts w:cs="Helvetica" w:asciiTheme="minorEastAsia" w:hAnsiTheme="minorEastAsia" w:eastAsiaTheme="minorEastAsia"/>
          <w:b/>
          <w:kern w:val="0"/>
          <w:sz w:val="52"/>
          <w:szCs w:val="52"/>
          <w:u w:val="single"/>
        </w:rPr>
      </w:pPr>
    </w:p>
    <w:p w14:paraId="3B1D354E">
      <w:pPr>
        <w:spacing w:line="240" w:lineRule="atLeast"/>
        <w:jc w:val="center"/>
        <w:rPr>
          <w:rFonts w:cs="Helvetica" w:asciiTheme="minorEastAsia" w:hAnsiTheme="minorEastAsia" w:eastAsiaTheme="minorEastAsia"/>
          <w:b/>
          <w:kern w:val="0"/>
          <w:sz w:val="52"/>
          <w:szCs w:val="52"/>
          <w:u w:val="single"/>
        </w:rPr>
      </w:pPr>
      <w:r>
        <w:rPr>
          <w:rFonts w:hint="eastAsia" w:cs="Helvetica" w:asciiTheme="minorEastAsia" w:hAnsiTheme="minorEastAsia" w:eastAsiaTheme="minorEastAsia"/>
          <w:b/>
          <w:kern w:val="0"/>
          <w:sz w:val="52"/>
          <w:szCs w:val="52"/>
          <w:u w:val="single"/>
        </w:rPr>
        <w:t>江门市技师学院潮连校区增加电子围墙智能安防设备项目</w:t>
      </w:r>
    </w:p>
    <w:p w14:paraId="52B5C631">
      <w:pPr>
        <w:spacing w:line="240" w:lineRule="atLeast"/>
        <w:jc w:val="center"/>
        <w:rPr>
          <w:rFonts w:cs="Helvetica" w:asciiTheme="minorEastAsia" w:hAnsiTheme="minorEastAsia" w:eastAsiaTheme="minorEastAsia"/>
          <w:b/>
          <w:kern w:val="0"/>
          <w:sz w:val="52"/>
          <w:szCs w:val="52"/>
          <w:u w:val="single"/>
        </w:rPr>
      </w:pPr>
    </w:p>
    <w:p w14:paraId="20EFEDB1">
      <w:pPr>
        <w:spacing w:line="240" w:lineRule="atLeast"/>
        <w:jc w:val="center"/>
        <w:rPr>
          <w:rFonts w:hint="default" w:asciiTheme="minorEastAsia" w:hAnsiTheme="minorEastAsia" w:eastAsiaTheme="minorEastAsia"/>
          <w:b/>
          <w:sz w:val="44"/>
          <w:szCs w:val="44"/>
          <w:highlight w:val="none"/>
          <w:lang w:val="en-US" w:eastAsia="zh-CN"/>
        </w:rPr>
      </w:pPr>
      <w:r>
        <w:rPr>
          <w:rFonts w:hint="eastAsia" w:asciiTheme="minorEastAsia" w:hAnsiTheme="minorEastAsia" w:eastAsiaTheme="minorEastAsia"/>
          <w:b/>
          <w:sz w:val="28"/>
          <w:szCs w:val="28"/>
          <w:highlight w:val="none"/>
        </w:rPr>
        <w:t>项目编号：</w:t>
      </w:r>
      <w:r>
        <w:rPr>
          <w:rFonts w:hint="eastAsia" w:cs="宋体" w:asciiTheme="minorEastAsia" w:hAnsiTheme="minorEastAsia" w:eastAsiaTheme="minorEastAsia"/>
          <w:b/>
          <w:kern w:val="0"/>
          <w:sz w:val="28"/>
          <w:szCs w:val="28"/>
          <w:highlight w:val="none"/>
        </w:rPr>
        <w:t>BWB-2024-</w:t>
      </w:r>
      <w:r>
        <w:rPr>
          <w:rFonts w:hint="eastAsia" w:cs="宋体" w:asciiTheme="minorEastAsia" w:hAnsiTheme="minorEastAsia" w:eastAsiaTheme="minorEastAsia"/>
          <w:b/>
          <w:kern w:val="0"/>
          <w:sz w:val="28"/>
          <w:szCs w:val="28"/>
          <w:highlight w:val="none"/>
          <w:lang w:val="en-US" w:eastAsia="zh-CN"/>
        </w:rPr>
        <w:t>06</w:t>
      </w:r>
    </w:p>
    <w:p w14:paraId="7E72FE66">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响</w:t>
      </w:r>
    </w:p>
    <w:p w14:paraId="7F62C251">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应</w:t>
      </w:r>
    </w:p>
    <w:p w14:paraId="28DCA061">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文</w:t>
      </w:r>
    </w:p>
    <w:p w14:paraId="10052FEA">
      <w:pPr>
        <w:spacing w:line="240" w:lineRule="atLeast"/>
        <w:jc w:val="center"/>
        <w:rPr>
          <w:rFonts w:asciiTheme="minorEastAsia" w:hAnsiTheme="minorEastAsia" w:eastAsiaTheme="minorEastAsia"/>
          <w:sz w:val="72"/>
          <w:szCs w:val="72"/>
        </w:rPr>
      </w:pPr>
      <w:r>
        <w:rPr>
          <w:rFonts w:hint="eastAsia" w:asciiTheme="minorEastAsia" w:hAnsiTheme="minorEastAsia" w:eastAsiaTheme="minorEastAsia"/>
          <w:b/>
          <w:bCs/>
          <w:sz w:val="72"/>
          <w:szCs w:val="72"/>
        </w:rPr>
        <w:t>件</w:t>
      </w:r>
    </w:p>
    <w:p w14:paraId="27758738">
      <w:pPr>
        <w:spacing w:line="240" w:lineRule="atLeast"/>
        <w:ind w:firstLine="320" w:firstLineChars="1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036F54B7">
      <w:pPr>
        <w:spacing w:line="240" w:lineRule="atLeast"/>
        <w:ind w:firstLine="320" w:firstLineChars="100"/>
        <w:jc w:val="center"/>
        <w:rPr>
          <w:rFonts w:asciiTheme="minorEastAsia" w:hAnsiTheme="minorEastAsia" w:eastAsiaTheme="minorEastAsia"/>
          <w:sz w:val="32"/>
          <w:szCs w:val="32"/>
        </w:rPr>
      </w:pPr>
    </w:p>
    <w:p w14:paraId="10C4FEC8">
      <w:pPr>
        <w:spacing w:line="360" w:lineRule="auto"/>
        <w:rPr>
          <w:rFonts w:asciiTheme="minorEastAsia" w:hAnsiTheme="minorEastAsia" w:eastAsiaTheme="minorEastAsia"/>
          <w:sz w:val="28"/>
          <w:szCs w:val="28"/>
        </w:rPr>
      </w:pPr>
    </w:p>
    <w:p w14:paraId="2362328E">
      <w:pPr>
        <w:spacing w:line="360" w:lineRule="auto"/>
        <w:ind w:firstLine="1260" w:firstLineChars="450"/>
        <w:jc w:val="left"/>
        <w:rPr>
          <w:rFonts w:asciiTheme="minorEastAsia" w:hAnsiTheme="minorEastAsia" w:eastAsiaTheme="minorEastAsia"/>
          <w:sz w:val="28"/>
        </w:rPr>
      </w:pPr>
      <w:r>
        <w:rPr>
          <w:rFonts w:hint="eastAsia" w:asciiTheme="minorEastAsia" w:hAnsiTheme="minorEastAsia" w:eastAsiaTheme="minorEastAsia"/>
          <w:sz w:val="28"/>
        </w:rPr>
        <w:t>投标人（盖章）：</w:t>
      </w:r>
    </w:p>
    <w:p w14:paraId="625A759E">
      <w:pPr>
        <w:spacing w:line="360" w:lineRule="auto"/>
        <w:ind w:firstLine="1260" w:firstLineChars="450"/>
        <w:jc w:val="left"/>
        <w:rPr>
          <w:rFonts w:asciiTheme="minorEastAsia" w:hAnsiTheme="minorEastAsia" w:eastAsiaTheme="minorEastAsia"/>
          <w:sz w:val="28"/>
        </w:rPr>
      </w:pPr>
      <w:r>
        <w:rPr>
          <w:rFonts w:hint="eastAsia" w:asciiTheme="minorEastAsia" w:hAnsiTheme="minorEastAsia" w:eastAsiaTheme="minorEastAsia"/>
          <w:sz w:val="28"/>
        </w:rPr>
        <w:t>法定代表人（或经营者）或委托代理人（签字）：</w:t>
      </w:r>
    </w:p>
    <w:p w14:paraId="3ECA7678">
      <w:pPr>
        <w:spacing w:line="360" w:lineRule="auto"/>
        <w:ind w:right="-732" w:rightChars="-244" w:firstLine="1260" w:firstLineChars="450"/>
        <w:jc w:val="left"/>
        <w:rPr>
          <w:rFonts w:asciiTheme="minorEastAsia" w:hAnsiTheme="minorEastAsia" w:eastAsiaTheme="minorEastAsia"/>
          <w:sz w:val="28"/>
        </w:rPr>
      </w:pPr>
      <w:r>
        <w:rPr>
          <w:rFonts w:hint="eastAsia" w:asciiTheme="minorEastAsia" w:hAnsiTheme="minorEastAsia" w:eastAsiaTheme="minorEastAsia"/>
          <w:sz w:val="28"/>
        </w:rPr>
        <w:t>日期： 年 月 日</w:t>
      </w:r>
      <w:r>
        <w:rPr>
          <w:rFonts w:asciiTheme="minorEastAsia" w:hAnsiTheme="minorEastAsia" w:eastAsiaTheme="minorEastAsia"/>
          <w:sz w:val="28"/>
        </w:rPr>
        <w:br w:type="page"/>
      </w:r>
    </w:p>
    <w:p w14:paraId="5D7D2526">
      <w:pPr>
        <w:spacing w:line="240" w:lineRule="atLeast"/>
        <w:ind w:right="-732" w:rightChars="-244"/>
        <w:rPr>
          <w:rFonts w:asciiTheme="minorEastAsia" w:hAnsiTheme="minorEastAsia" w:eastAsiaTheme="minorEastAsia"/>
          <w:sz w:val="28"/>
        </w:rPr>
      </w:pPr>
      <w:r>
        <w:rPr>
          <w:rFonts w:hint="eastAsia" w:asciiTheme="minorEastAsia" w:hAnsiTheme="minorEastAsia" w:eastAsiaTheme="minorEastAsia"/>
          <w:sz w:val="28"/>
        </w:rPr>
        <w:t>封面粘贴要求：按统一格式，完善相关资料后打印贴于档案袋正面</w:t>
      </w:r>
    </w:p>
    <w:p w14:paraId="03D829B9">
      <w:pPr>
        <w:spacing w:line="240" w:lineRule="atLeast"/>
        <w:ind w:right="-732" w:rightChars="-244"/>
        <w:rPr>
          <w:rFonts w:asciiTheme="minorEastAsia" w:hAnsiTheme="minorEastAsia" w:eastAsiaTheme="minorEastAsia"/>
          <w:sz w:val="28"/>
        </w:rPr>
      </w:pPr>
      <w:r>
        <w:rPr>
          <w:rFonts w:hint="eastAsia" w:asciiTheme="minorEastAsia" w:hAnsiTheme="minorEastAsia" w:eastAsiaTheme="minorEastAsia"/>
          <w:sz w:val="28"/>
        </w:rPr>
        <w:t>注意：请选择正本或副本，并加盖单位公章。</w:t>
      </w:r>
    </w:p>
    <w:p w14:paraId="36469F0F">
      <w:pPr>
        <w:spacing w:line="240" w:lineRule="atLeast"/>
        <w:ind w:right="-732" w:rightChars="-244"/>
        <w:rPr>
          <w:rFonts w:asciiTheme="minorEastAsia" w:hAnsiTheme="minorEastAsia" w:eastAsiaTheme="minorEastAsia"/>
          <w:sz w:val="28"/>
        </w:rPr>
      </w:pPr>
      <w:r>
        <w:rPr>
          <w:rFonts w:hint="eastAsia" w:asciiTheme="minorEastAsia" w:hAnsiTheme="minorEastAsia" w:eastAsiaTheme="minorEastAsia"/>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486A5DF">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53FD5FAD">
      <w:pPr>
        <w:spacing w:line="240" w:lineRule="atLeast"/>
        <w:ind w:right="-732" w:rightChars="-244"/>
        <w:rPr>
          <w:rFonts w:asciiTheme="minorEastAsia" w:hAnsiTheme="minorEastAsia" w:eastAsiaTheme="minorEastAsia"/>
          <w:sz w:val="28"/>
          <w:szCs w:val="28"/>
        </w:rPr>
      </w:pPr>
      <w:r>
        <w:rPr>
          <w:rFonts w:hint="eastAsia" w:asciiTheme="minorEastAsia" w:hAnsiTheme="minorEastAsia" w:eastAsiaTheme="minorEastAsia"/>
          <w:sz w:val="28"/>
          <w:szCs w:val="28"/>
        </w:rPr>
        <w:t>封条粘贴要求：密封条须贴在档案袋封口处，盖骑缝公章。</w:t>
      </w:r>
    </w:p>
    <w:p w14:paraId="1431904D">
      <w:pPr>
        <w:spacing w:line="240" w:lineRule="atLeast"/>
        <w:ind w:right="-732" w:rightChars="-244"/>
        <w:rPr>
          <w:rFonts w:asciiTheme="minorEastAsia" w:hAnsiTheme="minorEastAsia" w:eastAsiaTheme="minorEastAsia"/>
          <w:sz w:val="28"/>
          <w:szCs w:val="28"/>
        </w:rPr>
      </w:pPr>
      <w:r>
        <w:rPr>
          <w:rFonts w:hint="eastAsia" w:asciiTheme="minorEastAsia" w:hAnsiTheme="minorEastAsia" w:eastAsiaTheme="minorEastAsia"/>
          <w:sz w:val="28"/>
          <w:szCs w:val="28"/>
        </w:rPr>
        <w:t>注意：下图仅供参考，密封条粘贴及盖章位置按需处理。</w:t>
      </w:r>
    </w:p>
    <w:p w14:paraId="1B51C30B">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6DB452C3">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430B6976">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3D1778B1">
      <w:pPr>
        <w:widowControl/>
        <w:jc w:val="left"/>
        <w:rPr>
          <w:rFonts w:asciiTheme="minorEastAsia" w:hAnsiTheme="minorEastAsia" w:eastAsiaTheme="minorEastAsia"/>
          <w:b/>
          <w:sz w:val="28"/>
          <w:szCs w:val="28"/>
        </w:rPr>
      </w:pPr>
    </w:p>
    <w:p w14:paraId="68C54E19">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204D59D">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15AA9364">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3C00EA7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61402329">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66259FD5">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32E1316">
      <w:pPr>
        <w:spacing w:line="480" w:lineRule="auto"/>
        <w:rPr>
          <w:rFonts w:asciiTheme="minorEastAsia" w:hAnsiTheme="minorEastAsia" w:eastAsiaTheme="minorEastAsia"/>
          <w:sz w:val="28"/>
          <w:szCs w:val="28"/>
        </w:rPr>
      </w:pPr>
    </w:p>
    <w:p w14:paraId="7A29397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5CD88A4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084579F7">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512388F8">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F839779">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33B0C210">
      <w:pPr>
        <w:tabs>
          <w:tab w:val="left" w:pos="3952"/>
        </w:tabs>
        <w:rPr>
          <w:rFonts w:asciiTheme="minorEastAsia" w:hAnsiTheme="minorEastAsia" w:eastAsiaTheme="minorEastAsia"/>
          <w:sz w:val="24"/>
        </w:rPr>
      </w:pPr>
    </w:p>
    <w:p w14:paraId="7ACC4BC0">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4299E5C">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6104B46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ECD9E93">
      <w:pPr>
        <w:spacing w:line="480" w:lineRule="auto"/>
        <w:rPr>
          <w:rFonts w:asciiTheme="minorEastAsia" w:hAnsiTheme="minorEastAsia" w:eastAsiaTheme="minorEastAsia"/>
          <w:sz w:val="28"/>
          <w:szCs w:val="28"/>
        </w:rPr>
      </w:pPr>
    </w:p>
    <w:p w14:paraId="1B9EC996">
      <w:pPr>
        <w:spacing w:line="480" w:lineRule="auto"/>
        <w:rPr>
          <w:rFonts w:asciiTheme="minorEastAsia" w:hAnsiTheme="minorEastAsia" w:eastAsiaTheme="minorEastAsia"/>
          <w:sz w:val="28"/>
          <w:szCs w:val="28"/>
        </w:rPr>
      </w:pPr>
    </w:p>
    <w:p w14:paraId="1464F0B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010C1AB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977D78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CD3326B">
      <w:pPr>
        <w:rPr>
          <w:rFonts w:asciiTheme="minorEastAsia" w:hAnsiTheme="minorEastAsia" w:eastAsiaTheme="minorEastAsia"/>
        </w:rPr>
      </w:pPr>
    </w:p>
    <w:p w14:paraId="6FAEEDAC">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9A14EC1">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4C79FE5C">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0D8BCA69">
      <w:pPr>
        <w:rPr>
          <w:rFonts w:asciiTheme="minorEastAsia" w:hAnsiTheme="minorEastAsia" w:eastAsiaTheme="minorEastAsia"/>
        </w:rPr>
      </w:pPr>
    </w:p>
    <w:p w14:paraId="7B66A349">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CA5E72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73FF535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65D6689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3B75863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6A2D0CBB">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3A570E72">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785EDD29">
      <w:pPr>
        <w:pStyle w:val="11"/>
        <w:jc w:val="both"/>
        <w:rPr>
          <w:rFonts w:asciiTheme="minorEastAsia" w:hAnsiTheme="minorEastAsia" w:eastAsiaTheme="minorEastAsia"/>
          <w:b w:val="0"/>
          <w:bCs w:val="0"/>
          <w:sz w:val="30"/>
          <w:szCs w:val="20"/>
        </w:rPr>
      </w:pPr>
    </w:p>
    <w:p w14:paraId="7AE5628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09B3CD8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1D7E8E3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FD1C2E5">
      <w:pPr>
        <w:widowControl/>
        <w:jc w:val="left"/>
        <w:rPr>
          <w:rFonts w:asciiTheme="minorEastAsia" w:hAnsiTheme="minorEastAsia" w:eastAsiaTheme="minorEastAsia"/>
        </w:rPr>
      </w:pPr>
    </w:p>
    <w:p w14:paraId="3CD6FDDE">
      <w:pPr>
        <w:widowControl/>
        <w:jc w:val="left"/>
        <w:rPr>
          <w:rFonts w:asciiTheme="minorEastAsia" w:hAnsiTheme="minorEastAsia" w:eastAsiaTheme="minorEastAsia"/>
        </w:rPr>
        <w:sectPr>
          <w:pgSz w:w="11906" w:h="16838"/>
          <w:pgMar w:top="851" w:right="1077" w:bottom="851" w:left="1077" w:header="851" w:footer="992" w:gutter="0"/>
          <w:cols w:space="425" w:num="1"/>
          <w:docGrid w:type="lines" w:linePitch="408" w:charSpace="0"/>
        </w:sectPr>
      </w:pPr>
    </w:p>
    <w:p w14:paraId="23D707FE">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附件5：</w:t>
      </w:r>
    </w:p>
    <w:p w14:paraId="7DA1A497">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 江门市技师学院潮连校区增加电子围墙智能安防设备项目报价表</w:t>
      </w:r>
    </w:p>
    <w:tbl>
      <w:tblPr>
        <w:tblStyle w:val="13"/>
        <w:tblW w:w="15098" w:type="dxa"/>
        <w:tblInd w:w="94" w:type="dxa"/>
        <w:tblLayout w:type="fixed"/>
        <w:tblCellMar>
          <w:top w:w="0" w:type="dxa"/>
          <w:left w:w="108" w:type="dxa"/>
          <w:bottom w:w="0" w:type="dxa"/>
          <w:right w:w="108" w:type="dxa"/>
        </w:tblCellMar>
      </w:tblPr>
      <w:tblGrid>
        <w:gridCol w:w="1160"/>
        <w:gridCol w:w="1605"/>
        <w:gridCol w:w="1425"/>
        <w:gridCol w:w="720"/>
        <w:gridCol w:w="795"/>
        <w:gridCol w:w="1050"/>
        <w:gridCol w:w="8343"/>
      </w:tblGrid>
      <w:tr w14:paraId="53378F67">
        <w:tblPrEx>
          <w:tblCellMar>
            <w:top w:w="0" w:type="dxa"/>
            <w:left w:w="108" w:type="dxa"/>
            <w:bottom w:w="0" w:type="dxa"/>
            <w:right w:w="108" w:type="dxa"/>
          </w:tblCellMar>
        </w:tblPrEx>
        <w:trPr>
          <w:trHeight w:val="669" w:hRule="atLeast"/>
        </w:trPr>
        <w:tc>
          <w:tcPr>
            <w:tcW w:w="4910" w:type="dxa"/>
            <w:gridSpan w:val="4"/>
            <w:tcBorders>
              <w:top w:val="nil"/>
              <w:left w:val="nil"/>
              <w:bottom w:val="nil"/>
              <w:right w:val="nil"/>
            </w:tcBorders>
            <w:shd w:val="clear" w:color="auto" w:fill="auto"/>
            <w:noWrap/>
            <w:vAlign w:val="center"/>
          </w:tcPr>
          <w:p w14:paraId="6473506C">
            <w:pPr>
              <w:widowControl/>
              <w:jc w:val="left"/>
              <w:rPr>
                <w:rFonts w:ascii="宋体" w:hAnsi="宋体" w:eastAsia="宋体" w:cs="宋体"/>
                <w:bCs/>
                <w:kern w:val="0"/>
                <w:sz w:val="28"/>
                <w:szCs w:val="28"/>
              </w:rPr>
            </w:pPr>
            <w:r>
              <w:rPr>
                <w:rFonts w:hint="eastAsia" w:ascii="宋体" w:hAnsi="宋体" w:eastAsia="宋体" w:cs="宋体"/>
                <w:bCs/>
                <w:kern w:val="0"/>
                <w:sz w:val="28"/>
                <w:szCs w:val="28"/>
              </w:rPr>
              <w:t>投标人名称（加盖公章）：</w:t>
            </w:r>
          </w:p>
        </w:tc>
        <w:tc>
          <w:tcPr>
            <w:tcW w:w="10188" w:type="dxa"/>
            <w:gridSpan w:val="3"/>
            <w:tcBorders>
              <w:top w:val="nil"/>
              <w:left w:val="nil"/>
              <w:bottom w:val="nil"/>
              <w:right w:val="nil"/>
            </w:tcBorders>
            <w:shd w:val="clear" w:color="auto" w:fill="auto"/>
            <w:noWrap/>
            <w:vAlign w:val="center"/>
          </w:tcPr>
          <w:p w14:paraId="23AA2685">
            <w:pPr>
              <w:widowControl/>
              <w:jc w:val="right"/>
              <w:rPr>
                <w:rFonts w:ascii="宋体" w:hAnsi="宋体" w:eastAsia="宋体" w:cs="宋体"/>
                <w:kern w:val="0"/>
                <w:sz w:val="28"/>
                <w:szCs w:val="28"/>
              </w:rPr>
            </w:pPr>
            <w:r>
              <w:rPr>
                <w:rFonts w:hint="eastAsia" w:ascii="宋体" w:hAnsi="宋体" w:eastAsia="宋体" w:cs="宋体"/>
                <w:kern w:val="0"/>
                <w:sz w:val="28"/>
                <w:szCs w:val="28"/>
              </w:rPr>
              <w:t>报价时间：   年   月   日</w:t>
            </w:r>
          </w:p>
        </w:tc>
      </w:tr>
      <w:tr w14:paraId="21E3F785">
        <w:tblPrEx>
          <w:tblCellMar>
            <w:top w:w="0" w:type="dxa"/>
            <w:left w:w="108" w:type="dxa"/>
            <w:bottom w:w="0" w:type="dxa"/>
            <w:right w:w="108" w:type="dxa"/>
          </w:tblCellMar>
        </w:tblPrEx>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F29E3">
            <w:pPr>
              <w:widowControl/>
              <w:spacing w:line="240" w:lineRule="auto"/>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56DE3298">
            <w:pPr>
              <w:widowControl/>
              <w:spacing w:line="240" w:lineRule="auto"/>
              <w:jc w:val="center"/>
              <w:rPr>
                <w:rFonts w:ascii="宋体" w:hAnsi="宋体" w:eastAsia="宋体" w:cs="宋体"/>
                <w:b/>
                <w:bCs/>
                <w:kern w:val="0"/>
                <w:sz w:val="18"/>
                <w:szCs w:val="18"/>
              </w:rPr>
            </w:pPr>
            <w:r>
              <w:rPr>
                <w:rFonts w:hint="eastAsia" w:ascii="宋体" w:hAnsi="宋体" w:eastAsia="宋体" w:cs="宋体"/>
                <w:b/>
                <w:bCs/>
                <w:kern w:val="0"/>
                <w:sz w:val="18"/>
                <w:szCs w:val="18"/>
              </w:rPr>
              <w:t>产品名称</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FC73747">
            <w:pPr>
              <w:widowControl/>
              <w:spacing w:line="240" w:lineRule="auto"/>
              <w:jc w:val="center"/>
              <w:rPr>
                <w:rFonts w:ascii="宋体" w:hAnsi="宋体" w:eastAsia="宋体" w:cs="宋体"/>
                <w:b/>
                <w:bCs/>
                <w:kern w:val="0"/>
                <w:sz w:val="18"/>
                <w:szCs w:val="18"/>
              </w:rPr>
            </w:pPr>
            <w:r>
              <w:rPr>
                <w:rFonts w:hint="eastAsia" w:ascii="宋体" w:hAnsi="宋体" w:eastAsia="宋体" w:cs="宋体"/>
                <w:b/>
                <w:bCs/>
                <w:kern w:val="0"/>
                <w:sz w:val="18"/>
                <w:szCs w:val="18"/>
              </w:rPr>
              <w:t>数量</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12076262">
            <w:pPr>
              <w:widowControl/>
              <w:spacing w:line="240" w:lineRule="auto"/>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44C7D326">
            <w:pPr>
              <w:widowControl/>
              <w:spacing w:line="240" w:lineRule="auto"/>
              <w:jc w:val="center"/>
              <w:rPr>
                <w:rFonts w:ascii="宋体" w:hAnsi="宋体" w:eastAsia="宋体" w:cs="宋体"/>
                <w:b/>
                <w:bCs/>
                <w:kern w:val="0"/>
                <w:sz w:val="18"/>
                <w:szCs w:val="18"/>
              </w:rPr>
            </w:pPr>
            <w:r>
              <w:rPr>
                <w:rFonts w:hint="eastAsia" w:ascii="宋体" w:hAnsi="宋体" w:eastAsia="宋体" w:cs="宋体"/>
                <w:b/>
                <w:bCs/>
                <w:kern w:val="0"/>
                <w:sz w:val="18"/>
                <w:szCs w:val="18"/>
              </w:rPr>
              <w:t>单价(元)</w:t>
            </w: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72D505BB">
            <w:pPr>
              <w:widowControl/>
              <w:spacing w:line="240" w:lineRule="auto"/>
              <w:jc w:val="center"/>
              <w:rPr>
                <w:rFonts w:ascii="宋体" w:hAnsi="宋体" w:eastAsia="宋体" w:cs="宋体"/>
                <w:b/>
                <w:bCs/>
                <w:kern w:val="0"/>
                <w:sz w:val="18"/>
                <w:szCs w:val="18"/>
              </w:rPr>
            </w:pPr>
            <w:r>
              <w:rPr>
                <w:rFonts w:hint="eastAsia" w:ascii="宋体" w:hAnsi="宋体" w:eastAsia="宋体" w:cs="宋体"/>
                <w:b/>
                <w:bCs/>
                <w:kern w:val="0"/>
                <w:sz w:val="18"/>
                <w:szCs w:val="18"/>
              </w:rPr>
              <w:t>小计金额(元)</w:t>
            </w: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2DC2A86E">
            <w:pPr>
              <w:widowControl/>
              <w:spacing w:line="240" w:lineRule="auto"/>
              <w:jc w:val="center"/>
              <w:rPr>
                <w:rFonts w:ascii="宋体" w:hAnsi="宋体" w:eastAsia="宋体" w:cs="宋体"/>
                <w:b/>
                <w:bCs/>
                <w:kern w:val="0"/>
                <w:sz w:val="18"/>
                <w:szCs w:val="18"/>
              </w:rPr>
            </w:pPr>
            <w:r>
              <w:rPr>
                <w:rFonts w:hint="eastAsia" w:ascii="宋体" w:hAnsi="宋体" w:eastAsia="宋体" w:cs="宋体"/>
                <w:b/>
                <w:bCs/>
                <w:kern w:val="0"/>
                <w:sz w:val="18"/>
                <w:szCs w:val="18"/>
              </w:rPr>
              <w:t>说明</w:t>
            </w:r>
          </w:p>
        </w:tc>
      </w:tr>
      <w:tr w14:paraId="0ED461D8">
        <w:tblPrEx>
          <w:tblCellMar>
            <w:top w:w="0" w:type="dxa"/>
            <w:left w:w="108" w:type="dxa"/>
            <w:bottom w:w="0" w:type="dxa"/>
            <w:right w:w="108" w:type="dxa"/>
          </w:tblCellMar>
        </w:tblPrEx>
        <w:trPr>
          <w:trHeight w:val="374" w:hRule="atLeast"/>
        </w:trPr>
        <w:tc>
          <w:tcPr>
            <w:tcW w:w="1509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BCF190C">
            <w:pPr>
              <w:widowControl/>
              <w:spacing w:line="240" w:lineRule="auto"/>
              <w:rPr>
                <w:rFonts w:ascii="宋体" w:hAnsi="宋体" w:eastAsia="宋体" w:cs="宋体"/>
                <w:b/>
                <w:bCs/>
                <w:kern w:val="0"/>
                <w:sz w:val="18"/>
                <w:szCs w:val="18"/>
              </w:rPr>
            </w:pPr>
            <w:r>
              <w:rPr>
                <w:rFonts w:hint="eastAsia" w:ascii="宋体" w:hAnsi="宋体" w:eastAsia="宋体" w:cs="宋体"/>
                <w:b/>
                <w:bCs/>
                <w:kern w:val="0"/>
                <w:sz w:val="18"/>
                <w:szCs w:val="18"/>
              </w:rPr>
              <w:t>一、安防监控系统</w:t>
            </w:r>
          </w:p>
        </w:tc>
      </w:tr>
      <w:tr w14:paraId="2E0C9581">
        <w:tblPrEx>
          <w:tblCellMar>
            <w:top w:w="0" w:type="dxa"/>
            <w:left w:w="108" w:type="dxa"/>
            <w:bottom w:w="0" w:type="dxa"/>
            <w:right w:w="108" w:type="dxa"/>
          </w:tblCellMar>
        </w:tblPrEx>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55B1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6B7A2528">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3×200万红外定焦三目周界枪型网络摄像机</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3F71B18C">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8145DDF">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15882034">
            <w:pPr>
              <w:widowControl/>
              <w:spacing w:line="240" w:lineRule="auto"/>
              <w:jc w:val="center"/>
              <w:rPr>
                <w:rFonts w:hint="eastAsia" w:ascii="宋体" w:hAnsi="宋体" w:eastAsia="宋体" w:cs="宋体"/>
                <w:kern w:val="0"/>
                <w:sz w:val="18"/>
                <w:szCs w:val="18"/>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3D99EAD8">
            <w:pPr>
              <w:widowControl/>
              <w:spacing w:line="240" w:lineRule="auto"/>
              <w:jc w:val="center"/>
              <w:rPr>
                <w:rFonts w:hint="eastAsia" w:ascii="宋体" w:hAnsi="宋体" w:eastAsia="宋体" w:cs="宋体"/>
                <w:kern w:val="0"/>
                <w:sz w:val="18"/>
                <w:szCs w:val="18"/>
              </w:rPr>
            </w:pPr>
          </w:p>
        </w:tc>
        <w:tc>
          <w:tcPr>
            <w:tcW w:w="8343" w:type="dxa"/>
            <w:tcBorders>
              <w:top w:val="single" w:color="auto" w:sz="4" w:space="0"/>
              <w:left w:val="nil"/>
              <w:bottom w:val="single" w:color="auto" w:sz="4" w:space="0"/>
              <w:right w:val="single" w:color="auto" w:sz="4" w:space="0"/>
            </w:tcBorders>
            <w:shd w:val="clear" w:color="auto" w:fill="auto"/>
            <w:noWrap/>
            <w:vAlign w:val="top"/>
          </w:tcPr>
          <w:p w14:paraId="07C818AA">
            <w:pPr>
              <w:keepNext w:val="0"/>
              <w:keepLines w:val="0"/>
              <w:widowControl/>
              <w:suppressLineNumbers w:val="0"/>
              <w:spacing w:line="240" w:lineRule="auto"/>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传感器类型：通道1-3：1/2.8英寸CMOS；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像素：通道1-3：2MP；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最大分辨率：通道1-3：1920×1080；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最低照度：通道1-3：0.001lux（彩色模式）；0.0001lux（黑白模式）；0lux（补光灯开启）；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最大补光距离：100m（红外）；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补光灯：8颗（红外灯）；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镜头类型：定焦；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镜头焦距：通道1：3.6mm；通道2：12mm；通道3：25mm；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镜头光圈：通道1：F1.6；通道2：F2.0；通道3：F2.8；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视场角：通道1：对角：100.4°；水平：85.9°；垂直：46.7°；通道2：对角：29.5°；水平：25.7°；垂直：14.4°；通道3：对角：14.9°；水平：13°；垂直：7.4°；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智能说明：通道1：周界防范；通道2：NA；通道3：NA；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周界防范：绊线入侵；区域入侵（三项均支持人车分类及精准检测）；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宽动态：支持；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音频接口：支持；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内置MIC：支持，内置双MIC；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内置扬声器：支持，内置1个扬声器；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报警事件：无SD卡；SD卡空间不足；SD卡出错；网络断开；IP冲突；非法访问；动态检测；视频遮挡；绊线入侵；区域入侵；安全异常；场景变更；音频异常侦测；电压检测；外部报警;；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接入标准：ONVIF（Profile S &amp; Profile G &amp; Profile T）；CGI；GB/T28181；大华云联；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预览最大用户数：20 (Total bandwidth: 80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最大Micro SD卡：1TB；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RS-485接口：1个（波特率范围：1200bps～115200bps）；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音频输入：1路（RCA头）；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音频输出：1路（RCA头）；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报警输入：2路（湿节点，支持直流3～5V电位，5mA电流）；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报警输出：2路（湿节点，支持直流最大12V电位，0.3A电流）；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电源返送：支持DC12V电源返送，最大电流165mA，峰值电流700mA；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供电方式：DC12V/PoE；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防护等级：IP67；IK10；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防腐蚀等级：普通防护。</w:t>
            </w:r>
          </w:p>
        </w:tc>
      </w:tr>
      <w:tr w14:paraId="56AE1BE9">
        <w:tblPrEx>
          <w:tblCellMar>
            <w:top w:w="0" w:type="dxa"/>
            <w:left w:w="108" w:type="dxa"/>
            <w:bottom w:w="0" w:type="dxa"/>
            <w:right w:w="108" w:type="dxa"/>
          </w:tblCellMar>
        </w:tblPrEx>
        <w:trPr>
          <w:trHeight w:val="434"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E048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7F50C250">
            <w:pPr>
              <w:spacing w:line="240" w:lineRule="auto"/>
              <w:rPr>
                <w:rFonts w:hint="eastAsia" w:ascii="宋体" w:hAnsi="宋体" w:eastAsia="宋体" w:cs="宋体"/>
                <w:sz w:val="18"/>
                <w:szCs w:val="18"/>
              </w:rPr>
            </w:pPr>
            <w:r>
              <w:rPr>
                <w:rFonts w:hint="eastAsia" w:ascii="宋体" w:hAnsi="宋体" w:eastAsia="宋体" w:cs="宋体"/>
                <w:sz w:val="18"/>
                <w:szCs w:val="18"/>
              </w:rPr>
              <w:t>400万双光人车警戒定焦枪型网络摄像机</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018BFF78">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79C1ED01">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个</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6E371C43">
            <w:pPr>
              <w:widowControl/>
              <w:spacing w:line="240" w:lineRule="auto"/>
              <w:jc w:val="center"/>
              <w:rPr>
                <w:rFonts w:hint="eastAsia" w:ascii="宋体" w:hAnsi="宋体" w:eastAsia="宋体" w:cs="宋体"/>
                <w:kern w:val="0"/>
                <w:sz w:val="18"/>
                <w:szCs w:val="18"/>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45309DC3">
            <w:pPr>
              <w:widowControl/>
              <w:spacing w:line="240" w:lineRule="auto"/>
              <w:jc w:val="center"/>
              <w:rPr>
                <w:rFonts w:hint="eastAsia" w:ascii="宋体" w:hAnsi="宋体" w:eastAsia="宋体" w:cs="宋体"/>
                <w:kern w:val="0"/>
                <w:sz w:val="18"/>
                <w:szCs w:val="18"/>
              </w:rPr>
            </w:pPr>
          </w:p>
        </w:tc>
        <w:tc>
          <w:tcPr>
            <w:tcW w:w="8343" w:type="dxa"/>
            <w:tcBorders>
              <w:top w:val="single" w:color="auto" w:sz="4" w:space="0"/>
              <w:left w:val="nil"/>
              <w:bottom w:val="single" w:color="auto" w:sz="4" w:space="0"/>
              <w:right w:val="single" w:color="auto" w:sz="4" w:space="0"/>
            </w:tcBorders>
            <w:shd w:val="clear" w:color="auto" w:fill="auto"/>
            <w:noWrap/>
            <w:vAlign w:val="top"/>
          </w:tcPr>
          <w:p w14:paraId="550DD97A">
            <w:pPr>
              <w:keepNext w:val="0"/>
              <w:keepLines w:val="0"/>
              <w:widowControl/>
              <w:suppressLineNumbers w:val="0"/>
              <w:spacing w:line="240" w:lineRule="auto"/>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传感器类型：1/2.7英寸CMOS；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像素：400万；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最大分辨率：2688×1520；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最低照度：0.002lux（彩色模式）；0.0002lux（黑白模式）；0lux（补光灯开启）；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最大补光距离：60m（红外视频监控距离）30m（暖光视频监控距离）2m（人脸检测距离）；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补光灯：2颗（红外灯）;2颗（暖光灯）；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镜头类型：定焦；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镜头焦距：3.6mm；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镜头光圈：F1.6；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视场角：水平：84°；垂直：42°；对角：101°；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通用行为分析：物品遗留；物品搬移；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热度图：支持；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周界防范：绊线入侵；区域入侵；快速移动（三项均支持人车分类及精准检测）；徘徊检测；人员聚集；停车检测；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单寸照，自定义；支持实时抓拍、优选抓拍、质量优先三种抓拍策略；支持人脸角度过滤功能；支持优选时长可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车辆检测：支持机动车抓拍及报警联动，支持机动车号牌识别；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智能编码：H.264:支持;H.265:支持；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AI编码：H.264:支持（压缩率≥25%）；H.265:支持（压缩率≥25%）；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宽动态：120dB；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走廊模式：90°/270°（在2688×1520分辨率及以下支持）；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内置MIC：支持，内置1个MIC；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内置扬声器：支持；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事件：无SD卡；SD卡空间不足；SD卡出错；网络断开；IP冲突；非法访问；动态检测；SMD；视频遮挡；绊线入侵；区域入侵；快速移动；物品遗留；物品搬移；徘徊检测；人员聚集；停车检测；场景变更；音频异常侦测；电压检测；安全异常；人脸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接入标准：ONVIF（Profile S &amp; Profile G &amp; Profile T）；CGI；GB/T28181-2022（双国标）；GA/T1400；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预览最大用户数：20个（总带宽:80M）；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最大Micro SD卡：512GB；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其他功能：灯光报警；声音报警；智能补光；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供电方式：DC12V/PoE；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防护等级：IP67。</w:t>
            </w:r>
          </w:p>
        </w:tc>
      </w:tr>
      <w:tr w14:paraId="22BF6A97">
        <w:tblPrEx>
          <w:tblCellMar>
            <w:top w:w="0" w:type="dxa"/>
            <w:left w:w="108" w:type="dxa"/>
            <w:bottom w:w="0" w:type="dxa"/>
            <w:right w:w="108" w:type="dxa"/>
          </w:tblCellMar>
        </w:tblPrEx>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B65E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5859BB6F">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网络硬盘录像机</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38BC8E39">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0E04EDE3">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套</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16B9A0FB">
            <w:pPr>
              <w:widowControl/>
              <w:spacing w:line="240" w:lineRule="auto"/>
              <w:jc w:val="center"/>
              <w:rPr>
                <w:rFonts w:hint="eastAsia" w:ascii="宋体" w:hAnsi="宋体" w:eastAsia="宋体" w:cs="宋体"/>
                <w:kern w:val="0"/>
                <w:sz w:val="18"/>
                <w:szCs w:val="18"/>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08CABE52">
            <w:pPr>
              <w:widowControl/>
              <w:spacing w:line="240" w:lineRule="auto"/>
              <w:jc w:val="center"/>
              <w:rPr>
                <w:rFonts w:hint="eastAsia" w:ascii="宋体" w:hAnsi="宋体" w:eastAsia="宋体" w:cs="宋体"/>
                <w:kern w:val="0"/>
                <w:sz w:val="18"/>
                <w:szCs w:val="18"/>
              </w:rPr>
            </w:pPr>
          </w:p>
        </w:tc>
        <w:tc>
          <w:tcPr>
            <w:tcW w:w="8343" w:type="dxa"/>
            <w:tcBorders>
              <w:top w:val="single" w:color="auto" w:sz="4" w:space="0"/>
              <w:left w:val="nil"/>
              <w:bottom w:val="single" w:color="auto" w:sz="4" w:space="0"/>
              <w:right w:val="single" w:color="auto" w:sz="4" w:space="0"/>
            </w:tcBorders>
            <w:shd w:val="clear" w:color="auto" w:fill="auto"/>
            <w:noWrap/>
            <w:vAlign w:val="top"/>
          </w:tcPr>
          <w:p w14:paraId="104D7123">
            <w:pPr>
              <w:keepNext w:val="0"/>
              <w:keepLines w:val="0"/>
              <w:widowControl/>
              <w:suppressLineNumbers w:val="0"/>
              <w:spacing w:line="240" w:lineRule="auto"/>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主处理器：工业级微控制器；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操作系统：嵌入式Linux操作系统；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后智能分析：支持后智能人脸检测、人脸识别、周界防范、智能动检*后智能无法和异源输出或4K显示输出功能同时启用；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前智能分析：支持前智能人脸检测、人脸识别、周界防范、智能动检、立体行为分析、人群分布、人数统计、车牌识别；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周界后智能性能（路数）：2路，每路绘制10规则线；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周界前智能性能（路数）：8路；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人脸检测后智能性能（1080P）(路数)：1路，单路同时最多检测12张人脸；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人脸识别后智能性能（1080P）(路数)：1. 前端人脸检测+后端人脸比对支持8路图片流，最多同时处理12张/秒人脸；2. 后端人脸检测+后端人脸比对支持1路视频流，最多同时处理12张/秒人脸；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人脸识别前智能性能（路数）：全通道（最大处理8个事件/秒）；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接入路数：32路；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分辨率：16MP;12MP;8MP;6MP;5MP;4MP;3MP;1080p;720p;960p;D1;CIF；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解码能力：不开智能：2路16MP@30fps; 2路12MP@30fps; 4路8MP@30fps; 6路5MP@30fps; 8路4MP@30fps; 16路2MP@30fps；开智能：1路16MP@30fps; 2路12MP@30fps; 3路8MP@30fps; 4路5MP@30fps; 6路4MP@30fps; 12路2MP@30fps；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报警输入：16路；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硬盘接口：9个SATA，单盘最大20T；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RS-485接口：1个；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网络接口：2个（10M/100M/1000M以太网口，RJ-45）。</w:t>
            </w:r>
          </w:p>
        </w:tc>
      </w:tr>
      <w:tr w14:paraId="10713761">
        <w:tblPrEx>
          <w:tblCellMar>
            <w:top w:w="0" w:type="dxa"/>
            <w:left w:w="108" w:type="dxa"/>
            <w:bottom w:w="0" w:type="dxa"/>
            <w:right w:w="108" w:type="dxa"/>
          </w:tblCellMar>
        </w:tblPrEx>
        <w:trPr>
          <w:trHeight w:val="494"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2A21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52F18E38">
            <w:pPr>
              <w:widowControl/>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监控硬盘</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764F8DFA">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9A06A50">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块</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4CE28187">
            <w:pPr>
              <w:widowControl/>
              <w:spacing w:line="240" w:lineRule="auto"/>
              <w:jc w:val="center"/>
              <w:rPr>
                <w:rFonts w:hint="eastAsia" w:ascii="宋体" w:hAnsi="宋体" w:eastAsia="宋体" w:cs="宋体"/>
                <w:kern w:val="0"/>
                <w:sz w:val="18"/>
                <w:szCs w:val="18"/>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56E4FE03">
            <w:pPr>
              <w:widowControl/>
              <w:spacing w:line="240" w:lineRule="auto"/>
              <w:jc w:val="center"/>
              <w:rPr>
                <w:rFonts w:hint="eastAsia" w:ascii="宋体" w:hAnsi="宋体" w:eastAsia="宋体" w:cs="宋体"/>
                <w:kern w:val="0"/>
                <w:sz w:val="18"/>
                <w:szCs w:val="18"/>
              </w:rPr>
            </w:pPr>
          </w:p>
        </w:tc>
        <w:tc>
          <w:tcPr>
            <w:tcW w:w="8343" w:type="dxa"/>
            <w:tcBorders>
              <w:top w:val="single" w:color="auto" w:sz="4" w:space="0"/>
              <w:left w:val="nil"/>
              <w:bottom w:val="single" w:color="auto" w:sz="4" w:space="0"/>
              <w:right w:val="single" w:color="auto" w:sz="4" w:space="0"/>
            </w:tcBorders>
            <w:shd w:val="clear" w:color="auto" w:fill="auto"/>
            <w:noWrap/>
            <w:vAlign w:val="top"/>
          </w:tcPr>
          <w:p w14:paraId="66228F7D">
            <w:pPr>
              <w:keepNext w:val="0"/>
              <w:keepLines w:val="0"/>
              <w:widowControl/>
              <w:suppressLineNumbers w:val="0"/>
              <w:spacing w:line="240" w:lineRule="auto"/>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单盘容量：8TB；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缓存：256MB；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转速：7200RPM；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硬盘接口：SATA。</w:t>
            </w:r>
          </w:p>
        </w:tc>
      </w:tr>
      <w:tr w14:paraId="4345FB72">
        <w:tblPrEx>
          <w:tblCellMar>
            <w:top w:w="0" w:type="dxa"/>
            <w:left w:w="108" w:type="dxa"/>
            <w:bottom w:w="0" w:type="dxa"/>
            <w:right w:w="108" w:type="dxa"/>
          </w:tblCellMar>
        </w:tblPrEx>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1D37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4F9616E4">
            <w:pPr>
              <w:widowControl/>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49寸监控拼接屏</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51A2F884">
            <w:pPr>
              <w:widowControl/>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156EB5C2">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0208E15A">
            <w:pPr>
              <w:widowControl/>
              <w:spacing w:line="240" w:lineRule="auto"/>
              <w:jc w:val="center"/>
              <w:rPr>
                <w:rFonts w:hint="eastAsia" w:ascii="宋体" w:hAnsi="宋体" w:eastAsia="宋体" w:cs="宋体"/>
                <w:kern w:val="0"/>
                <w:sz w:val="18"/>
                <w:szCs w:val="18"/>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70A98615">
            <w:pPr>
              <w:widowControl/>
              <w:spacing w:line="240" w:lineRule="auto"/>
              <w:jc w:val="center"/>
              <w:rPr>
                <w:rFonts w:hint="eastAsia" w:ascii="宋体" w:hAnsi="宋体" w:eastAsia="宋体" w:cs="宋体"/>
                <w:kern w:val="0"/>
                <w:sz w:val="18"/>
                <w:szCs w:val="18"/>
              </w:rPr>
            </w:pPr>
          </w:p>
        </w:tc>
        <w:tc>
          <w:tcPr>
            <w:tcW w:w="8343" w:type="dxa"/>
            <w:tcBorders>
              <w:top w:val="single" w:color="auto" w:sz="4" w:space="0"/>
              <w:left w:val="nil"/>
              <w:bottom w:val="single" w:color="auto" w:sz="4" w:space="0"/>
              <w:right w:val="single" w:color="auto" w:sz="4" w:space="0"/>
            </w:tcBorders>
            <w:shd w:val="clear" w:color="auto" w:fill="auto"/>
            <w:noWrap/>
            <w:vAlign w:val="top"/>
          </w:tcPr>
          <w:p w14:paraId="66513A79">
            <w:pPr>
              <w:keepNext w:val="0"/>
              <w:keepLines w:val="0"/>
              <w:widowControl/>
              <w:suppressLineNumbers w:val="0"/>
              <w:spacing w:line="240" w:lineRule="auto"/>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面板尺寸：49英寸；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亮度：380cd/m²；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安装方式：底座/壁挂；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供电方式：AC100～240V，50/60Hz；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工作温度：0 ℃～+40℃；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信号输出标配：Coaxial×1、Earphone×1、内置喇叭×2；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信号输入标配：HDMI 2.0×3、USB 2.0×1、AV×1、Component×1。</w:t>
            </w:r>
          </w:p>
        </w:tc>
      </w:tr>
      <w:tr w14:paraId="515F7F44">
        <w:tblPrEx>
          <w:tblCellMar>
            <w:top w:w="0" w:type="dxa"/>
            <w:left w:w="108" w:type="dxa"/>
            <w:bottom w:w="0" w:type="dxa"/>
            <w:right w:w="108" w:type="dxa"/>
          </w:tblCellMar>
        </w:tblPrEx>
        <w:trPr>
          <w:trHeight w:val="539" w:hRule="atLeast"/>
        </w:trPr>
        <w:tc>
          <w:tcPr>
            <w:tcW w:w="1509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F7585DF">
            <w:pPr>
              <w:widowControl/>
              <w:spacing w:line="240" w:lineRule="auto"/>
              <w:rPr>
                <w:rFonts w:hint="eastAsia" w:ascii="宋体" w:hAnsi="宋体" w:eastAsia="宋体" w:cs="宋体"/>
                <w:kern w:val="0"/>
                <w:sz w:val="18"/>
                <w:szCs w:val="18"/>
              </w:rPr>
            </w:pPr>
            <w:r>
              <w:rPr>
                <w:rFonts w:hint="eastAsia" w:ascii="宋体" w:hAnsi="宋体" w:eastAsia="宋体" w:cs="宋体"/>
                <w:b/>
                <w:bCs/>
                <w:kern w:val="0"/>
                <w:sz w:val="18"/>
                <w:szCs w:val="18"/>
              </w:rPr>
              <w:t>二、网络综合布线等</w:t>
            </w:r>
          </w:p>
        </w:tc>
      </w:tr>
      <w:tr w14:paraId="53A87538">
        <w:tblPrEx>
          <w:tblCellMar>
            <w:top w:w="0" w:type="dxa"/>
            <w:left w:w="108" w:type="dxa"/>
            <w:bottom w:w="0" w:type="dxa"/>
            <w:right w:w="108" w:type="dxa"/>
          </w:tblCellMar>
        </w:tblPrEx>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CD70D">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1CE72E1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立杆、支架</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2A7AE5C">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3BC325F">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138D129B">
            <w:pPr>
              <w:widowControl/>
              <w:spacing w:line="240" w:lineRule="auto"/>
              <w:jc w:val="center"/>
              <w:rPr>
                <w:rFonts w:hint="eastAsia" w:ascii="宋体" w:hAnsi="宋体" w:eastAsia="宋体" w:cs="宋体"/>
                <w:kern w:val="0"/>
                <w:sz w:val="18"/>
                <w:szCs w:val="18"/>
                <w:lang w:eastAsia="zh-CN"/>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1993B4F9">
            <w:pPr>
              <w:widowControl/>
              <w:spacing w:line="240" w:lineRule="auto"/>
              <w:jc w:val="center"/>
              <w:rPr>
                <w:rFonts w:hint="eastAsia" w:ascii="宋体" w:hAnsi="宋体" w:eastAsia="宋体" w:cs="宋体"/>
                <w:kern w:val="0"/>
                <w:sz w:val="18"/>
                <w:szCs w:val="18"/>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6F0D07A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据学校潮连校区的周界环境，布设各种适合规格立杆，支架，安装臂，包含防水箱，安装配件等。</w:t>
            </w:r>
          </w:p>
        </w:tc>
      </w:tr>
      <w:tr w14:paraId="245B1D87">
        <w:tblPrEx>
          <w:tblCellMar>
            <w:top w:w="0" w:type="dxa"/>
            <w:left w:w="108" w:type="dxa"/>
            <w:bottom w:w="0" w:type="dxa"/>
            <w:right w:w="108" w:type="dxa"/>
          </w:tblCellMar>
        </w:tblPrEx>
        <w:trPr>
          <w:trHeight w:val="90"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EA1E2">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285DD79F">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 xml:space="preserve">光纤布线材料 </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3F3420D">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B0231F3">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254057DF">
            <w:pPr>
              <w:widowControl/>
              <w:spacing w:line="240" w:lineRule="auto"/>
              <w:jc w:val="center"/>
              <w:rPr>
                <w:rFonts w:hint="eastAsia" w:ascii="宋体" w:hAnsi="宋体" w:eastAsia="宋体" w:cs="宋体"/>
                <w:kern w:val="0"/>
                <w:sz w:val="18"/>
                <w:szCs w:val="18"/>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303D155B">
            <w:pPr>
              <w:widowControl/>
              <w:spacing w:line="240" w:lineRule="auto"/>
              <w:jc w:val="center"/>
              <w:rPr>
                <w:rFonts w:hint="eastAsia" w:ascii="宋体" w:hAnsi="宋体" w:eastAsia="宋体" w:cs="宋体"/>
                <w:kern w:val="0"/>
                <w:sz w:val="18"/>
                <w:szCs w:val="18"/>
              </w:rPr>
            </w:pPr>
          </w:p>
        </w:tc>
        <w:tc>
          <w:tcPr>
            <w:tcW w:w="8343" w:type="dxa"/>
            <w:tcBorders>
              <w:top w:val="single" w:color="auto" w:sz="4" w:space="0"/>
              <w:left w:val="nil"/>
              <w:bottom w:val="single" w:color="auto" w:sz="4" w:space="0"/>
              <w:right w:val="single" w:color="auto" w:sz="4" w:space="0"/>
            </w:tcBorders>
            <w:shd w:val="clear" w:color="auto" w:fill="auto"/>
            <w:noWrap/>
          </w:tcPr>
          <w:p w14:paraId="1196C4E2">
            <w:pPr>
              <w:spacing w:line="240" w:lineRule="auto"/>
              <w:rPr>
                <w:rFonts w:hint="eastAsia" w:ascii="宋体" w:hAnsi="宋体" w:eastAsia="宋体" w:cs="宋体"/>
                <w:sz w:val="18"/>
                <w:szCs w:val="18"/>
                <w:lang w:eastAsia="zh-CN"/>
              </w:rPr>
            </w:pPr>
            <w:r>
              <w:rPr>
                <w:rFonts w:hint="eastAsia" w:ascii="宋体" w:hAnsi="宋体" w:eastAsia="宋体" w:cs="宋体"/>
                <w:sz w:val="18"/>
                <w:szCs w:val="18"/>
              </w:rPr>
              <w:t>据学校潮连校区的现在监控网络，敷设相应的光纤，使新建设各监控点连接至监控网中，包括光纤、光纤盒、尾纤等等各材料</w:t>
            </w:r>
            <w:r>
              <w:rPr>
                <w:rFonts w:hint="eastAsia" w:ascii="宋体" w:hAnsi="宋体" w:eastAsia="宋体" w:cs="宋体"/>
                <w:sz w:val="18"/>
                <w:szCs w:val="18"/>
                <w:lang w:eastAsia="zh-CN"/>
              </w:rPr>
              <w:t>。</w:t>
            </w:r>
          </w:p>
        </w:tc>
      </w:tr>
      <w:tr w14:paraId="1CFC28A5">
        <w:tblPrEx>
          <w:tblCellMar>
            <w:top w:w="0" w:type="dxa"/>
            <w:left w:w="108" w:type="dxa"/>
            <w:bottom w:w="0" w:type="dxa"/>
            <w:right w:w="108" w:type="dxa"/>
          </w:tblCellMar>
        </w:tblPrEx>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932F0">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7C087FE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网线布线材料 </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134E555C">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023D8A2B">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3F5AAEA6">
            <w:pPr>
              <w:widowControl/>
              <w:spacing w:line="240" w:lineRule="auto"/>
              <w:jc w:val="center"/>
              <w:rPr>
                <w:rFonts w:hint="eastAsia" w:ascii="宋体" w:hAnsi="宋体" w:eastAsia="宋体" w:cs="宋体"/>
                <w:kern w:val="0"/>
                <w:sz w:val="18"/>
                <w:szCs w:val="18"/>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44FE8D86">
            <w:pPr>
              <w:widowControl/>
              <w:spacing w:line="240" w:lineRule="auto"/>
              <w:jc w:val="center"/>
              <w:rPr>
                <w:rFonts w:hint="eastAsia" w:ascii="宋体" w:hAnsi="宋体" w:eastAsia="宋体" w:cs="宋体"/>
                <w:kern w:val="0"/>
                <w:sz w:val="18"/>
                <w:szCs w:val="18"/>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5353069C">
            <w:pPr>
              <w:widowControl/>
              <w:spacing w:line="240" w:lineRule="auto"/>
              <w:rPr>
                <w:rFonts w:hint="eastAsia" w:ascii="宋体" w:hAnsi="宋体" w:eastAsia="宋体" w:cs="宋体"/>
                <w:sz w:val="18"/>
                <w:szCs w:val="18"/>
                <w:lang w:eastAsia="zh-CN"/>
              </w:rPr>
            </w:pPr>
            <w:r>
              <w:rPr>
                <w:rFonts w:hint="eastAsia" w:ascii="宋体" w:hAnsi="宋体" w:eastAsia="宋体" w:cs="宋体"/>
                <w:sz w:val="18"/>
                <w:szCs w:val="18"/>
              </w:rPr>
              <w:t>使新建设各监控点连接至监控网中，包括网线布线各材料</w:t>
            </w:r>
            <w:r>
              <w:rPr>
                <w:rFonts w:hint="eastAsia" w:ascii="宋体" w:hAnsi="宋体" w:eastAsia="宋体" w:cs="宋体"/>
                <w:sz w:val="18"/>
                <w:szCs w:val="18"/>
                <w:lang w:eastAsia="zh-CN"/>
              </w:rPr>
              <w:t>。</w:t>
            </w:r>
          </w:p>
        </w:tc>
      </w:tr>
      <w:tr w14:paraId="7EF656ED">
        <w:tblPrEx>
          <w:tblCellMar>
            <w:top w:w="0" w:type="dxa"/>
            <w:left w:w="108" w:type="dxa"/>
            <w:bottom w:w="0" w:type="dxa"/>
            <w:right w:w="108" w:type="dxa"/>
          </w:tblCellMar>
        </w:tblPrEx>
        <w:trPr>
          <w:trHeight w:val="610"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8B9A6">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18E357D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电源布线材料 </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2B1F2D6">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C0EA75C">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7FDDEA56">
            <w:pPr>
              <w:widowControl/>
              <w:spacing w:line="240" w:lineRule="auto"/>
              <w:jc w:val="center"/>
              <w:rPr>
                <w:rFonts w:hint="eastAsia" w:ascii="宋体" w:hAnsi="宋体" w:eastAsia="宋体" w:cs="宋体"/>
                <w:kern w:val="0"/>
                <w:sz w:val="18"/>
                <w:szCs w:val="18"/>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0AB18805">
            <w:pPr>
              <w:widowControl/>
              <w:spacing w:line="240" w:lineRule="auto"/>
              <w:jc w:val="center"/>
              <w:rPr>
                <w:rFonts w:hint="eastAsia" w:ascii="宋体" w:hAnsi="宋体" w:eastAsia="宋体" w:cs="宋体"/>
                <w:kern w:val="0"/>
                <w:sz w:val="18"/>
                <w:szCs w:val="18"/>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6AB8B3D3">
            <w:pPr>
              <w:widowControl/>
              <w:spacing w:line="240" w:lineRule="auto"/>
              <w:rPr>
                <w:rFonts w:hint="eastAsia" w:ascii="宋体" w:hAnsi="宋体" w:eastAsia="宋体" w:cs="宋体"/>
                <w:kern w:val="0"/>
                <w:sz w:val="18"/>
                <w:szCs w:val="18"/>
                <w:lang w:eastAsia="zh-CN"/>
              </w:rPr>
            </w:pPr>
            <w:r>
              <w:rPr>
                <w:rFonts w:hint="eastAsia" w:ascii="宋体" w:hAnsi="宋体" w:eastAsia="宋体" w:cs="宋体"/>
                <w:kern w:val="0"/>
                <w:sz w:val="18"/>
                <w:szCs w:val="18"/>
              </w:rPr>
              <w:t>进行强电布线，为新建设备监控电网络设备供电，从而新建的周界摄像机供电</w:t>
            </w:r>
            <w:r>
              <w:rPr>
                <w:rFonts w:hint="eastAsia" w:ascii="宋体" w:hAnsi="宋体" w:eastAsia="宋体" w:cs="宋体"/>
                <w:kern w:val="0"/>
                <w:sz w:val="18"/>
                <w:szCs w:val="18"/>
                <w:lang w:eastAsia="zh-CN"/>
              </w:rPr>
              <w:t>。</w:t>
            </w:r>
          </w:p>
        </w:tc>
      </w:tr>
      <w:tr w14:paraId="747BFB6F">
        <w:tblPrEx>
          <w:tblCellMar>
            <w:top w:w="0" w:type="dxa"/>
            <w:left w:w="108" w:type="dxa"/>
            <w:bottom w:w="0" w:type="dxa"/>
            <w:right w:w="108" w:type="dxa"/>
          </w:tblCellMar>
        </w:tblPrEx>
        <w:trPr>
          <w:trHeight w:val="4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706BC">
            <w:pPr>
              <w:widowControl/>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4E3B7E6A">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网络设备</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5FD421A5">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6DBE41C">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3B2DF578">
            <w:pPr>
              <w:widowControl/>
              <w:spacing w:line="240" w:lineRule="auto"/>
              <w:jc w:val="center"/>
              <w:rPr>
                <w:rFonts w:hint="eastAsia" w:ascii="宋体" w:hAnsi="宋体" w:eastAsia="宋体" w:cs="宋体"/>
                <w:kern w:val="0"/>
                <w:sz w:val="18"/>
                <w:szCs w:val="18"/>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7CBA4C89">
            <w:pPr>
              <w:widowControl/>
              <w:spacing w:line="240" w:lineRule="auto"/>
              <w:jc w:val="center"/>
              <w:rPr>
                <w:rFonts w:hint="eastAsia" w:ascii="宋体" w:hAnsi="宋体" w:eastAsia="宋体" w:cs="宋体"/>
                <w:kern w:val="0"/>
                <w:sz w:val="18"/>
                <w:szCs w:val="18"/>
              </w:rPr>
            </w:pPr>
          </w:p>
        </w:tc>
        <w:tc>
          <w:tcPr>
            <w:tcW w:w="8343" w:type="dxa"/>
            <w:tcBorders>
              <w:top w:val="single" w:color="auto" w:sz="4" w:space="0"/>
              <w:left w:val="nil"/>
              <w:bottom w:val="single" w:color="auto" w:sz="4" w:space="0"/>
              <w:right w:val="single" w:color="auto" w:sz="4" w:space="0"/>
            </w:tcBorders>
            <w:shd w:val="clear" w:color="auto" w:fill="auto"/>
            <w:noWrap/>
          </w:tcPr>
          <w:p w14:paraId="2E22FEDF">
            <w:pPr>
              <w:spacing w:line="24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据立杆、汇接点网络情况配置各端口POE交换机、光纤收发器或模块进行网络连接，与原监控网连接在一起</w:t>
            </w:r>
            <w:r>
              <w:rPr>
                <w:rFonts w:hint="eastAsia" w:ascii="宋体" w:hAnsi="宋体" w:eastAsia="宋体" w:cs="宋体"/>
                <w:color w:val="000000"/>
                <w:sz w:val="18"/>
                <w:szCs w:val="18"/>
                <w:lang w:eastAsia="zh-CN"/>
              </w:rPr>
              <w:t>。</w:t>
            </w:r>
          </w:p>
        </w:tc>
      </w:tr>
      <w:tr w14:paraId="66842770">
        <w:tblPrEx>
          <w:tblCellMar>
            <w:top w:w="0" w:type="dxa"/>
            <w:left w:w="108" w:type="dxa"/>
            <w:bottom w:w="0" w:type="dxa"/>
            <w:right w:w="108" w:type="dxa"/>
          </w:tblCellMar>
        </w:tblPrEx>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28AC5">
            <w:pPr>
              <w:widowControl/>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64CA0669">
            <w:pPr>
              <w:tabs>
                <w:tab w:val="left" w:pos="4320"/>
              </w:tabs>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开挖</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4805F5B">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179499B1">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27B9E85C">
            <w:pPr>
              <w:widowControl/>
              <w:spacing w:line="240" w:lineRule="auto"/>
              <w:jc w:val="center"/>
              <w:rPr>
                <w:rFonts w:hint="eastAsia" w:ascii="宋体" w:hAnsi="宋体" w:eastAsia="宋体" w:cs="宋体"/>
                <w:kern w:val="0"/>
                <w:sz w:val="18"/>
                <w:szCs w:val="18"/>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7747E479">
            <w:pPr>
              <w:widowControl/>
              <w:spacing w:line="240" w:lineRule="auto"/>
              <w:jc w:val="center"/>
              <w:rPr>
                <w:rFonts w:hint="eastAsia" w:ascii="宋体" w:hAnsi="宋体" w:eastAsia="宋体" w:cs="宋体"/>
                <w:kern w:val="0"/>
                <w:sz w:val="18"/>
                <w:szCs w:val="18"/>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421EEDAC">
            <w:pPr>
              <w:tabs>
                <w:tab w:val="left" w:pos="4320"/>
              </w:tabs>
              <w:spacing w:line="240" w:lineRule="auto"/>
              <w:jc w:val="both"/>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周界监控点布线实施需要的地面开挖及恢复服务</w:t>
            </w:r>
            <w:r>
              <w:rPr>
                <w:rFonts w:hint="eastAsia" w:ascii="宋体" w:hAnsi="宋体" w:eastAsia="宋体" w:cs="宋体"/>
                <w:color w:val="000000"/>
                <w:sz w:val="18"/>
                <w:szCs w:val="18"/>
                <w:lang w:eastAsia="zh-CN"/>
              </w:rPr>
              <w:t>。</w:t>
            </w:r>
          </w:p>
        </w:tc>
      </w:tr>
      <w:tr w14:paraId="67EAC295">
        <w:tblPrEx>
          <w:tblCellMar>
            <w:top w:w="0" w:type="dxa"/>
            <w:left w:w="108" w:type="dxa"/>
            <w:bottom w:w="0" w:type="dxa"/>
            <w:right w:w="108" w:type="dxa"/>
          </w:tblCellMar>
        </w:tblPrEx>
        <w:trPr>
          <w:trHeight w:val="718"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7ECF5">
            <w:pPr>
              <w:widowControl/>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66FD6F14">
            <w:pPr>
              <w:tabs>
                <w:tab w:val="left" w:pos="4320"/>
              </w:tabs>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辅助材料</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5B55A3F9">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F970FBA">
            <w:pPr>
              <w:widowControl/>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61C50469">
            <w:pPr>
              <w:widowControl/>
              <w:spacing w:line="240" w:lineRule="auto"/>
              <w:jc w:val="center"/>
              <w:rPr>
                <w:rFonts w:hint="eastAsia" w:ascii="宋体" w:hAnsi="宋体" w:eastAsia="宋体" w:cs="宋体"/>
                <w:kern w:val="0"/>
                <w:sz w:val="18"/>
                <w:szCs w:val="18"/>
                <w:lang w:eastAsia="zh-CN"/>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61D79FD7">
            <w:pPr>
              <w:widowControl/>
              <w:spacing w:line="240" w:lineRule="auto"/>
              <w:jc w:val="center"/>
              <w:rPr>
                <w:rFonts w:hint="eastAsia" w:ascii="宋体" w:hAnsi="宋体" w:eastAsia="宋体" w:cs="宋体"/>
                <w:kern w:val="0"/>
                <w:sz w:val="18"/>
                <w:szCs w:val="18"/>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3DC9A26B">
            <w:pPr>
              <w:tabs>
                <w:tab w:val="left" w:pos="4320"/>
              </w:tabs>
              <w:spacing w:line="240" w:lineRule="auto"/>
              <w:jc w:val="both"/>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各适合PVC线管、线槽、弯头，直通，胶布等辅材</w:t>
            </w:r>
            <w:r>
              <w:rPr>
                <w:rFonts w:hint="eastAsia" w:ascii="宋体" w:hAnsi="宋体" w:eastAsia="宋体" w:cs="宋体"/>
                <w:color w:val="000000"/>
                <w:sz w:val="18"/>
                <w:szCs w:val="18"/>
                <w:lang w:eastAsia="zh-CN"/>
              </w:rPr>
              <w:t>。</w:t>
            </w:r>
          </w:p>
        </w:tc>
      </w:tr>
      <w:tr w14:paraId="765725C1">
        <w:tblPrEx>
          <w:tblCellMar>
            <w:top w:w="0" w:type="dxa"/>
            <w:left w:w="108" w:type="dxa"/>
            <w:bottom w:w="0" w:type="dxa"/>
            <w:right w:w="108" w:type="dxa"/>
          </w:tblCellMar>
        </w:tblPrEx>
        <w:trPr>
          <w:trHeight w:val="439" w:hRule="atLeast"/>
        </w:trPr>
        <w:tc>
          <w:tcPr>
            <w:tcW w:w="1509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707BB13">
            <w:pPr>
              <w:tabs>
                <w:tab w:val="left" w:pos="4320"/>
              </w:tabs>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三、项目服务</w:t>
            </w:r>
          </w:p>
        </w:tc>
      </w:tr>
      <w:tr w14:paraId="5468DF66">
        <w:tblPrEx>
          <w:tblCellMar>
            <w:top w:w="0" w:type="dxa"/>
            <w:left w:w="108" w:type="dxa"/>
            <w:bottom w:w="0" w:type="dxa"/>
            <w:right w:w="108" w:type="dxa"/>
          </w:tblCellMar>
        </w:tblPrEx>
        <w:trPr>
          <w:trHeight w:val="645"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677CD">
            <w:pPr>
              <w:widowControl/>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29AFC142">
            <w:pPr>
              <w:tabs>
                <w:tab w:val="left" w:pos="4320"/>
              </w:tabs>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服务费</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0BC0339B">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1EE711AF">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3EF4E1D6">
            <w:pPr>
              <w:widowControl/>
              <w:spacing w:line="240" w:lineRule="auto"/>
              <w:jc w:val="center"/>
              <w:rPr>
                <w:rFonts w:hint="eastAsia" w:ascii="宋体" w:hAnsi="宋体" w:eastAsia="宋体" w:cs="宋体"/>
                <w:kern w:val="0"/>
                <w:sz w:val="18"/>
                <w:szCs w:val="18"/>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02533647">
            <w:pPr>
              <w:widowControl/>
              <w:spacing w:line="240" w:lineRule="auto"/>
              <w:jc w:val="center"/>
              <w:rPr>
                <w:rFonts w:hint="eastAsia" w:ascii="宋体" w:hAnsi="宋体" w:eastAsia="宋体" w:cs="宋体"/>
                <w:kern w:val="0"/>
                <w:sz w:val="18"/>
                <w:szCs w:val="18"/>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56C85F16">
            <w:pPr>
              <w:tabs>
                <w:tab w:val="left" w:pos="4320"/>
              </w:tabs>
              <w:spacing w:line="240" w:lineRule="auto"/>
              <w:jc w:val="both"/>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项目系统集成服务，包括安装、调试、3年质量保证、3年上门服务全部费用</w:t>
            </w:r>
            <w:r>
              <w:rPr>
                <w:rFonts w:hint="eastAsia" w:ascii="宋体" w:hAnsi="宋体" w:eastAsia="宋体" w:cs="宋体"/>
                <w:color w:val="000000"/>
                <w:sz w:val="18"/>
                <w:szCs w:val="18"/>
                <w:lang w:eastAsia="zh-CN"/>
              </w:rPr>
              <w:t>。</w:t>
            </w:r>
          </w:p>
        </w:tc>
      </w:tr>
      <w:tr w14:paraId="66597A78">
        <w:tblPrEx>
          <w:tblCellMar>
            <w:top w:w="0" w:type="dxa"/>
            <w:left w:w="108" w:type="dxa"/>
            <w:bottom w:w="0" w:type="dxa"/>
            <w:right w:w="108" w:type="dxa"/>
          </w:tblCellMar>
        </w:tblPrEx>
        <w:trPr>
          <w:trHeight w:val="704" w:hRule="atLeast"/>
        </w:trPr>
        <w:tc>
          <w:tcPr>
            <w:tcW w:w="15098" w:type="dxa"/>
            <w:gridSpan w:val="7"/>
            <w:tcBorders>
              <w:top w:val="single" w:color="auto" w:sz="4" w:space="0"/>
              <w:left w:val="single" w:color="auto" w:sz="4" w:space="0"/>
              <w:bottom w:val="single" w:color="auto" w:sz="4" w:space="0"/>
              <w:right w:val="single" w:color="auto" w:sz="4" w:space="0"/>
            </w:tcBorders>
            <w:shd w:val="clear" w:color="auto" w:fill="auto"/>
            <w:vAlign w:val="bottom"/>
          </w:tcPr>
          <w:p w14:paraId="01605B66">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合计总金额（大写）：人民币</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none"/>
                <w:lang w:val="en-US" w:eastAsia="zh-CN"/>
              </w:rPr>
              <w:t>元</w:t>
            </w:r>
          </w:p>
        </w:tc>
      </w:tr>
    </w:tbl>
    <w:p w14:paraId="284739CE">
      <w:pPr>
        <w:spacing w:line="360" w:lineRule="auto"/>
        <w:jc w:val="left"/>
        <w:rPr>
          <w:rFonts w:asciiTheme="minorEastAsia" w:hAnsiTheme="minorEastAsia" w:eastAsiaTheme="minorEastAsia"/>
          <w:sz w:val="24"/>
          <w:szCs w:val="24"/>
        </w:rPr>
        <w:sectPr>
          <w:pgSz w:w="16838" w:h="11906" w:orient="landscape"/>
          <w:pgMar w:top="1077" w:right="851" w:bottom="1077" w:left="851" w:header="851" w:footer="992" w:gutter="0"/>
          <w:cols w:space="425" w:num="1"/>
          <w:docGrid w:type="lines" w:linePitch="408" w:charSpace="0"/>
        </w:sectPr>
      </w:pPr>
      <w:r>
        <w:rPr>
          <w:rFonts w:hint="eastAsia" w:asciiTheme="minorEastAsia" w:hAnsiTheme="minorEastAsia" w:eastAsiaTheme="minorEastAsia"/>
          <w:b/>
          <w:bCs/>
          <w:sz w:val="24"/>
          <w:szCs w:val="24"/>
          <w:lang w:val="en-US" w:eastAsia="zh-CN"/>
        </w:rPr>
        <w:t>备注</w:t>
      </w:r>
      <w:r>
        <w:rPr>
          <w:rFonts w:hint="eastAsia" w:asciiTheme="minorEastAsia" w:hAnsiTheme="minorEastAsia" w:eastAsiaTheme="minorEastAsia"/>
          <w:b/>
          <w:bCs/>
          <w:sz w:val="24"/>
          <w:szCs w:val="24"/>
        </w:rPr>
        <w:t>：</w:t>
      </w:r>
      <w:r>
        <w:rPr>
          <w:rFonts w:hint="eastAsia" w:asciiTheme="minorEastAsia" w:hAnsiTheme="minorEastAsia" w:eastAsiaTheme="minorEastAsia"/>
          <w:sz w:val="24"/>
          <w:szCs w:val="24"/>
        </w:rPr>
        <w:t>投标报价应为人民币含税全包价，包括但不限于设备费、安装费、调试费、培训费、税金等全部费用。</w:t>
      </w:r>
    </w:p>
    <w:p w14:paraId="453E5FBB">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附件6：</w:t>
      </w:r>
    </w:p>
    <w:p w14:paraId="0DCBC981">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偏离表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400"/>
        <w:gridCol w:w="2317"/>
        <w:gridCol w:w="1416"/>
        <w:gridCol w:w="1519"/>
      </w:tblGrid>
      <w:tr w14:paraId="776A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pct"/>
            <w:noWrap/>
            <w:vAlign w:val="center"/>
          </w:tcPr>
          <w:p w14:paraId="1C49E3FE">
            <w:pPr>
              <w:wordWrap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1204" w:type="pct"/>
            <w:noWrap/>
            <w:vAlign w:val="center"/>
          </w:tcPr>
          <w:p w14:paraId="0B849F03">
            <w:pPr>
              <w:wordWrap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招标要求</w:t>
            </w:r>
          </w:p>
        </w:tc>
        <w:tc>
          <w:tcPr>
            <w:tcW w:w="1162" w:type="pct"/>
            <w:noWrap/>
            <w:vAlign w:val="center"/>
          </w:tcPr>
          <w:p w14:paraId="4E700888">
            <w:pPr>
              <w:wordWrap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投标人响应描述</w:t>
            </w:r>
          </w:p>
        </w:tc>
        <w:tc>
          <w:tcPr>
            <w:tcW w:w="710" w:type="pct"/>
            <w:noWrap/>
            <w:vAlign w:val="center"/>
          </w:tcPr>
          <w:p w14:paraId="517A26E0">
            <w:pPr>
              <w:wordWrap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偏离情况</w:t>
            </w:r>
          </w:p>
        </w:tc>
        <w:tc>
          <w:tcPr>
            <w:tcW w:w="762" w:type="pct"/>
            <w:noWrap/>
            <w:vAlign w:val="center"/>
          </w:tcPr>
          <w:p w14:paraId="62BF09F8">
            <w:pPr>
              <w:wordWrap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说明</w:t>
            </w:r>
          </w:p>
        </w:tc>
      </w:tr>
      <w:tr w14:paraId="25DD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58052B3C">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7837D349">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299AB539">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1302B5A1">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47479F1E">
            <w:pPr>
              <w:wordWrap w:val="0"/>
              <w:spacing w:line="360" w:lineRule="auto"/>
              <w:jc w:val="center"/>
              <w:rPr>
                <w:rFonts w:cs="宋体" w:asciiTheme="minorEastAsia" w:hAnsiTheme="minorEastAsia" w:eastAsiaTheme="minorEastAsia"/>
                <w:sz w:val="28"/>
                <w:szCs w:val="28"/>
              </w:rPr>
            </w:pPr>
          </w:p>
        </w:tc>
      </w:tr>
      <w:tr w14:paraId="081E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7A3E68D2">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78913FBB">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7EDB3040">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1F4756F3">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1E870780">
            <w:pPr>
              <w:wordWrap w:val="0"/>
              <w:spacing w:line="360" w:lineRule="auto"/>
              <w:jc w:val="center"/>
              <w:rPr>
                <w:rFonts w:cs="宋体" w:asciiTheme="minorEastAsia" w:hAnsiTheme="minorEastAsia" w:eastAsiaTheme="minorEastAsia"/>
                <w:sz w:val="28"/>
                <w:szCs w:val="28"/>
              </w:rPr>
            </w:pPr>
          </w:p>
        </w:tc>
      </w:tr>
      <w:tr w14:paraId="7E83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5D62D1AD">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3B324A6D">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2C6E98D0">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3D1C63F5">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15E46A9E">
            <w:pPr>
              <w:wordWrap w:val="0"/>
              <w:spacing w:line="360" w:lineRule="auto"/>
              <w:jc w:val="center"/>
              <w:rPr>
                <w:rFonts w:cs="宋体" w:asciiTheme="minorEastAsia" w:hAnsiTheme="minorEastAsia" w:eastAsiaTheme="minorEastAsia"/>
                <w:sz w:val="28"/>
                <w:szCs w:val="28"/>
              </w:rPr>
            </w:pPr>
          </w:p>
        </w:tc>
      </w:tr>
      <w:tr w14:paraId="0709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51CEC5A4">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3C71469F">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0EEA0723">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71E7E13E">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7A9C6622">
            <w:pPr>
              <w:wordWrap w:val="0"/>
              <w:spacing w:line="360" w:lineRule="auto"/>
              <w:jc w:val="center"/>
              <w:rPr>
                <w:rFonts w:cs="宋体" w:asciiTheme="minorEastAsia" w:hAnsiTheme="minorEastAsia" w:eastAsiaTheme="minorEastAsia"/>
                <w:sz w:val="28"/>
                <w:szCs w:val="28"/>
              </w:rPr>
            </w:pPr>
          </w:p>
        </w:tc>
      </w:tr>
      <w:tr w14:paraId="5B75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5B167EE0">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0F15438B">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537DCD32">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1BB7270E">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66655C6E">
            <w:pPr>
              <w:wordWrap w:val="0"/>
              <w:spacing w:line="360" w:lineRule="auto"/>
              <w:jc w:val="center"/>
              <w:rPr>
                <w:rFonts w:cs="宋体" w:asciiTheme="minorEastAsia" w:hAnsiTheme="minorEastAsia" w:eastAsiaTheme="minorEastAsia"/>
                <w:sz w:val="28"/>
                <w:szCs w:val="28"/>
              </w:rPr>
            </w:pPr>
          </w:p>
        </w:tc>
      </w:tr>
      <w:tr w14:paraId="0720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6E7DD9E8">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013256C9">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5E85F80F">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5B0C640F">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0B4D5DB8">
            <w:pPr>
              <w:wordWrap w:val="0"/>
              <w:spacing w:line="360" w:lineRule="auto"/>
              <w:jc w:val="center"/>
              <w:rPr>
                <w:rFonts w:cs="宋体" w:asciiTheme="minorEastAsia" w:hAnsiTheme="minorEastAsia" w:eastAsiaTheme="minorEastAsia"/>
                <w:sz w:val="28"/>
                <w:szCs w:val="28"/>
              </w:rPr>
            </w:pPr>
          </w:p>
        </w:tc>
      </w:tr>
      <w:tr w14:paraId="6475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04B4148B">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14489268">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14BAEDF8">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39852CF1">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1420E4C2">
            <w:pPr>
              <w:wordWrap w:val="0"/>
              <w:spacing w:line="360" w:lineRule="auto"/>
              <w:jc w:val="center"/>
              <w:rPr>
                <w:rFonts w:cs="宋体" w:asciiTheme="minorEastAsia" w:hAnsiTheme="minorEastAsia" w:eastAsiaTheme="minorEastAsia"/>
                <w:sz w:val="28"/>
                <w:szCs w:val="28"/>
              </w:rPr>
            </w:pPr>
          </w:p>
        </w:tc>
      </w:tr>
      <w:tr w14:paraId="1E87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20DA5C3C">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3FFB730D">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07FBDE5B">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629F4976">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702C865D">
            <w:pPr>
              <w:wordWrap w:val="0"/>
              <w:spacing w:line="360" w:lineRule="auto"/>
              <w:jc w:val="center"/>
              <w:rPr>
                <w:rFonts w:cs="宋体" w:asciiTheme="minorEastAsia" w:hAnsiTheme="minorEastAsia" w:eastAsiaTheme="minorEastAsia"/>
                <w:sz w:val="28"/>
                <w:szCs w:val="28"/>
              </w:rPr>
            </w:pPr>
          </w:p>
        </w:tc>
      </w:tr>
    </w:tbl>
    <w:p w14:paraId="653F2732">
      <w:pPr>
        <w:jc w:val="left"/>
        <w:rPr>
          <w:rFonts w:asciiTheme="minorEastAsia" w:hAnsiTheme="minorEastAsia" w:eastAsiaTheme="minorEastAsia"/>
          <w:sz w:val="24"/>
          <w:szCs w:val="24"/>
        </w:rPr>
      </w:pPr>
    </w:p>
    <w:p w14:paraId="02A3D49E">
      <w:pPr>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val="en-US" w:eastAsia="zh-CN"/>
        </w:rPr>
        <w:t>备注：</w:t>
      </w:r>
    </w:p>
    <w:p w14:paraId="16F8E9AC">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1.投标人应注意需求书所列的要仅列出了最低限度。投标人在填写本表“投标人响应描述”时必须列出具体数值，特别是带“★”和“▲”的技术参数。</w:t>
      </w:r>
    </w:p>
    <w:p w14:paraId="1B35AC7E">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2.本表可对应需求书逐项填写，有任何遗漏视为不响应要求。</w:t>
      </w:r>
    </w:p>
    <w:p w14:paraId="10938CE0">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3.如有偏离，应在“偏离情况”栏内注明“有”，并在“说明”栏内予以说明；如无偏离，应在“偏离情况”栏内注明“无”。</w:t>
      </w:r>
    </w:p>
    <w:p w14:paraId="25CCE4A9">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4.投标人投报的内容与需求书的要求有差异时，无论这种差异是否有利于采购人，投标人都应按上述格式如实详细填写。</w:t>
      </w:r>
    </w:p>
    <w:p w14:paraId="5A2FF991">
      <w:pPr>
        <w:jc w:val="left"/>
        <w:rPr>
          <w:rFonts w:hint="eastAsia" w:asciiTheme="minorEastAsia" w:hAnsiTheme="minorEastAsia" w:eastAsiaTheme="minorEastAsia"/>
          <w:sz w:val="28"/>
          <w:szCs w:val="28"/>
        </w:rPr>
      </w:pPr>
    </w:p>
    <w:p w14:paraId="28169724">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投标人名称（加盖公章）：</w:t>
      </w:r>
    </w:p>
    <w:p w14:paraId="7D57C225">
      <w:pPr>
        <w:ind w:firstLine="560" w:firstLineChars="200"/>
        <w:jc w:val="left"/>
        <w:rPr>
          <w:rFonts w:hint="eastAsia" w:asciiTheme="minorEastAsia" w:hAnsiTheme="minorEastAsia" w:eastAsiaTheme="minorEastAsia"/>
          <w:sz w:val="28"/>
          <w:szCs w:val="28"/>
        </w:rPr>
      </w:pPr>
    </w:p>
    <w:p w14:paraId="1B9194FC">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日期：年 月 日</w:t>
      </w:r>
    </w:p>
    <w:sectPr>
      <w:pgSz w:w="11906" w:h="16838"/>
      <w:pgMar w:top="851" w:right="1077" w:bottom="851"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05DCC"/>
    <w:multiLevelType w:val="singleLevel"/>
    <w:tmpl w:val="A1E05DC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ODA5YmU5NGJhYzc1YWY0MTM3Nzg0ZWIyMTRiNTMifQ=="/>
  </w:docVars>
  <w:rsids>
    <w:rsidRoot w:val="00DB26D3"/>
    <w:rsid w:val="00015248"/>
    <w:rsid w:val="00025F74"/>
    <w:rsid w:val="00057FCF"/>
    <w:rsid w:val="000616E7"/>
    <w:rsid w:val="0006419E"/>
    <w:rsid w:val="000661A1"/>
    <w:rsid w:val="000736B1"/>
    <w:rsid w:val="00076414"/>
    <w:rsid w:val="000A013B"/>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0B21"/>
    <w:rsid w:val="00186BEA"/>
    <w:rsid w:val="0019108D"/>
    <w:rsid w:val="00191399"/>
    <w:rsid w:val="001953AC"/>
    <w:rsid w:val="001B7692"/>
    <w:rsid w:val="001C0B0A"/>
    <w:rsid w:val="001C1470"/>
    <w:rsid w:val="001D5722"/>
    <w:rsid w:val="001E4817"/>
    <w:rsid w:val="001F0622"/>
    <w:rsid w:val="00210A66"/>
    <w:rsid w:val="00215B61"/>
    <w:rsid w:val="00234015"/>
    <w:rsid w:val="00235833"/>
    <w:rsid w:val="0024743E"/>
    <w:rsid w:val="00247830"/>
    <w:rsid w:val="00254B63"/>
    <w:rsid w:val="0026214B"/>
    <w:rsid w:val="00265979"/>
    <w:rsid w:val="002808D2"/>
    <w:rsid w:val="002833D1"/>
    <w:rsid w:val="00291DD6"/>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15F5"/>
    <w:rsid w:val="004D27DB"/>
    <w:rsid w:val="004E1AC5"/>
    <w:rsid w:val="004F1260"/>
    <w:rsid w:val="004F75D6"/>
    <w:rsid w:val="00507609"/>
    <w:rsid w:val="00510360"/>
    <w:rsid w:val="00513234"/>
    <w:rsid w:val="005141DE"/>
    <w:rsid w:val="00522248"/>
    <w:rsid w:val="00525C1F"/>
    <w:rsid w:val="00527316"/>
    <w:rsid w:val="00527844"/>
    <w:rsid w:val="00530574"/>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05DA"/>
    <w:rsid w:val="005E151B"/>
    <w:rsid w:val="005E43A2"/>
    <w:rsid w:val="005F4E37"/>
    <w:rsid w:val="00612FE4"/>
    <w:rsid w:val="00623AB2"/>
    <w:rsid w:val="00623E3E"/>
    <w:rsid w:val="00626F10"/>
    <w:rsid w:val="00656251"/>
    <w:rsid w:val="0066246C"/>
    <w:rsid w:val="00665C87"/>
    <w:rsid w:val="00672E68"/>
    <w:rsid w:val="00674B0C"/>
    <w:rsid w:val="006846F1"/>
    <w:rsid w:val="00692568"/>
    <w:rsid w:val="006A6C40"/>
    <w:rsid w:val="006C733E"/>
    <w:rsid w:val="006D4F34"/>
    <w:rsid w:val="006D7408"/>
    <w:rsid w:val="0071504F"/>
    <w:rsid w:val="007261C1"/>
    <w:rsid w:val="007267E6"/>
    <w:rsid w:val="0073026A"/>
    <w:rsid w:val="00746054"/>
    <w:rsid w:val="00746231"/>
    <w:rsid w:val="007545AF"/>
    <w:rsid w:val="0076406E"/>
    <w:rsid w:val="00770746"/>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15A19"/>
    <w:rsid w:val="00847044"/>
    <w:rsid w:val="008554B7"/>
    <w:rsid w:val="008668F2"/>
    <w:rsid w:val="00866FC5"/>
    <w:rsid w:val="00880064"/>
    <w:rsid w:val="00896EB6"/>
    <w:rsid w:val="008A20BB"/>
    <w:rsid w:val="008A5149"/>
    <w:rsid w:val="008A5DBB"/>
    <w:rsid w:val="008B1ABE"/>
    <w:rsid w:val="008B60E9"/>
    <w:rsid w:val="008C04F4"/>
    <w:rsid w:val="008C416B"/>
    <w:rsid w:val="008D30CD"/>
    <w:rsid w:val="008D6EDE"/>
    <w:rsid w:val="008D71CA"/>
    <w:rsid w:val="008E4D2E"/>
    <w:rsid w:val="008E7EFD"/>
    <w:rsid w:val="008F5291"/>
    <w:rsid w:val="008F5394"/>
    <w:rsid w:val="009252AE"/>
    <w:rsid w:val="009340D8"/>
    <w:rsid w:val="009406C8"/>
    <w:rsid w:val="00941757"/>
    <w:rsid w:val="009420B4"/>
    <w:rsid w:val="0095041E"/>
    <w:rsid w:val="00955584"/>
    <w:rsid w:val="00957892"/>
    <w:rsid w:val="00963702"/>
    <w:rsid w:val="0096405F"/>
    <w:rsid w:val="00976F65"/>
    <w:rsid w:val="00981D79"/>
    <w:rsid w:val="00997ED6"/>
    <w:rsid w:val="009A2D57"/>
    <w:rsid w:val="009A3702"/>
    <w:rsid w:val="009B4ACC"/>
    <w:rsid w:val="009C33B0"/>
    <w:rsid w:val="009C61D3"/>
    <w:rsid w:val="009E77A8"/>
    <w:rsid w:val="009F238E"/>
    <w:rsid w:val="009F4789"/>
    <w:rsid w:val="009F5CE2"/>
    <w:rsid w:val="00A06FDC"/>
    <w:rsid w:val="00A146C1"/>
    <w:rsid w:val="00A16864"/>
    <w:rsid w:val="00A172EE"/>
    <w:rsid w:val="00A2546D"/>
    <w:rsid w:val="00A2739E"/>
    <w:rsid w:val="00A35103"/>
    <w:rsid w:val="00A4438C"/>
    <w:rsid w:val="00A749C6"/>
    <w:rsid w:val="00A74F93"/>
    <w:rsid w:val="00A81938"/>
    <w:rsid w:val="00A863B1"/>
    <w:rsid w:val="00AA5C02"/>
    <w:rsid w:val="00AB233D"/>
    <w:rsid w:val="00AB3D4F"/>
    <w:rsid w:val="00AB5568"/>
    <w:rsid w:val="00AE2423"/>
    <w:rsid w:val="00B06D2D"/>
    <w:rsid w:val="00B23D13"/>
    <w:rsid w:val="00B24050"/>
    <w:rsid w:val="00B3556A"/>
    <w:rsid w:val="00B444B4"/>
    <w:rsid w:val="00B47254"/>
    <w:rsid w:val="00B54349"/>
    <w:rsid w:val="00B633FF"/>
    <w:rsid w:val="00B75907"/>
    <w:rsid w:val="00B87395"/>
    <w:rsid w:val="00B960F0"/>
    <w:rsid w:val="00BC2BBF"/>
    <w:rsid w:val="00BC450B"/>
    <w:rsid w:val="00BD6A62"/>
    <w:rsid w:val="00BE627B"/>
    <w:rsid w:val="00C00160"/>
    <w:rsid w:val="00C128D1"/>
    <w:rsid w:val="00C22698"/>
    <w:rsid w:val="00C26C0C"/>
    <w:rsid w:val="00C318F9"/>
    <w:rsid w:val="00C32309"/>
    <w:rsid w:val="00C324C1"/>
    <w:rsid w:val="00C34133"/>
    <w:rsid w:val="00C45186"/>
    <w:rsid w:val="00C45F40"/>
    <w:rsid w:val="00C5391B"/>
    <w:rsid w:val="00C72282"/>
    <w:rsid w:val="00C86E91"/>
    <w:rsid w:val="00C87C35"/>
    <w:rsid w:val="00C90CA1"/>
    <w:rsid w:val="00C940F3"/>
    <w:rsid w:val="00CA00EE"/>
    <w:rsid w:val="00CA6C3F"/>
    <w:rsid w:val="00CB0E76"/>
    <w:rsid w:val="00CB4FEE"/>
    <w:rsid w:val="00CC6B5E"/>
    <w:rsid w:val="00CD02F3"/>
    <w:rsid w:val="00CD2908"/>
    <w:rsid w:val="00CD4255"/>
    <w:rsid w:val="00CD532E"/>
    <w:rsid w:val="00CE0983"/>
    <w:rsid w:val="00CE75EF"/>
    <w:rsid w:val="00D016AA"/>
    <w:rsid w:val="00D0689F"/>
    <w:rsid w:val="00D10B68"/>
    <w:rsid w:val="00D35B00"/>
    <w:rsid w:val="00D378F4"/>
    <w:rsid w:val="00D403D5"/>
    <w:rsid w:val="00D4141A"/>
    <w:rsid w:val="00D4273C"/>
    <w:rsid w:val="00D4637C"/>
    <w:rsid w:val="00D57072"/>
    <w:rsid w:val="00D63113"/>
    <w:rsid w:val="00D72B4C"/>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37600"/>
    <w:rsid w:val="00E40157"/>
    <w:rsid w:val="00E41D5E"/>
    <w:rsid w:val="00E44353"/>
    <w:rsid w:val="00E45085"/>
    <w:rsid w:val="00E46FE3"/>
    <w:rsid w:val="00E5441E"/>
    <w:rsid w:val="00E632F8"/>
    <w:rsid w:val="00E66E4C"/>
    <w:rsid w:val="00E83DD9"/>
    <w:rsid w:val="00E86442"/>
    <w:rsid w:val="00E943EC"/>
    <w:rsid w:val="00EA359B"/>
    <w:rsid w:val="00EA6716"/>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376"/>
    <w:rsid w:val="00FD0439"/>
    <w:rsid w:val="00FD74BD"/>
    <w:rsid w:val="00FF5B7D"/>
    <w:rsid w:val="0156177E"/>
    <w:rsid w:val="022B04E9"/>
    <w:rsid w:val="0356161D"/>
    <w:rsid w:val="036328D8"/>
    <w:rsid w:val="08010EEE"/>
    <w:rsid w:val="0977120B"/>
    <w:rsid w:val="0A37023F"/>
    <w:rsid w:val="0AA9787A"/>
    <w:rsid w:val="0D9C49BC"/>
    <w:rsid w:val="152D11CE"/>
    <w:rsid w:val="17656CA1"/>
    <w:rsid w:val="18633EF6"/>
    <w:rsid w:val="1A1955A6"/>
    <w:rsid w:val="1A223F41"/>
    <w:rsid w:val="1B9962C5"/>
    <w:rsid w:val="1C704698"/>
    <w:rsid w:val="1CBD1B1F"/>
    <w:rsid w:val="1D8B6E5C"/>
    <w:rsid w:val="1E0B605A"/>
    <w:rsid w:val="1E730D0F"/>
    <w:rsid w:val="22606CC6"/>
    <w:rsid w:val="274213A2"/>
    <w:rsid w:val="27617F6B"/>
    <w:rsid w:val="283E2D9E"/>
    <w:rsid w:val="28EF4C31"/>
    <w:rsid w:val="29610B3A"/>
    <w:rsid w:val="29B5282A"/>
    <w:rsid w:val="2BB9225C"/>
    <w:rsid w:val="2D60355E"/>
    <w:rsid w:val="2F576498"/>
    <w:rsid w:val="324B6DA9"/>
    <w:rsid w:val="33302D52"/>
    <w:rsid w:val="338648F0"/>
    <w:rsid w:val="382634C6"/>
    <w:rsid w:val="3A8309B2"/>
    <w:rsid w:val="3E2B1C87"/>
    <w:rsid w:val="3F034800"/>
    <w:rsid w:val="3F3E647F"/>
    <w:rsid w:val="40CB0E2F"/>
    <w:rsid w:val="44CD01B9"/>
    <w:rsid w:val="46DC3BBB"/>
    <w:rsid w:val="47190BA3"/>
    <w:rsid w:val="490E0EF5"/>
    <w:rsid w:val="491A1154"/>
    <w:rsid w:val="4A877886"/>
    <w:rsid w:val="4B75131A"/>
    <w:rsid w:val="4F8B1772"/>
    <w:rsid w:val="4F912C34"/>
    <w:rsid w:val="4FA963FB"/>
    <w:rsid w:val="517D38BF"/>
    <w:rsid w:val="525936D6"/>
    <w:rsid w:val="525C51C9"/>
    <w:rsid w:val="57F55EA9"/>
    <w:rsid w:val="58617625"/>
    <w:rsid w:val="5AB92A02"/>
    <w:rsid w:val="5C2238AB"/>
    <w:rsid w:val="63517690"/>
    <w:rsid w:val="661E0B0D"/>
    <w:rsid w:val="676A5208"/>
    <w:rsid w:val="6BF07522"/>
    <w:rsid w:val="6C6437A2"/>
    <w:rsid w:val="6CBB6EF4"/>
    <w:rsid w:val="6E562919"/>
    <w:rsid w:val="6E8E4870"/>
    <w:rsid w:val="701826F4"/>
    <w:rsid w:val="70CB5E68"/>
    <w:rsid w:val="71526CA3"/>
    <w:rsid w:val="74AF784E"/>
    <w:rsid w:val="792C13BF"/>
    <w:rsid w:val="7A0F4B0A"/>
    <w:rsid w:val="7A5108E2"/>
    <w:rsid w:val="7B3C09E6"/>
    <w:rsid w:val="7EBC1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99"/>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3">
    <w:name w:val="txt11"/>
    <w:basedOn w:val="15"/>
    <w:autoRedefine/>
    <w:qFormat/>
    <w:uiPriority w:val="0"/>
    <w:rPr>
      <w:rFonts w:cs="Times New Roman"/>
      <w:color w:val="333333"/>
      <w:sz w:val="18"/>
      <w:szCs w:val="18"/>
      <w:u w:val="none"/>
      <w:lang w:bidi="ar-SA"/>
    </w:rPr>
  </w:style>
  <w:style w:type="character" w:customStyle="1" w:styleId="34">
    <w:name w:val="本文正文 Char1 Char Char Char Char Char Char Char Char Char Char Char Char Char Char Char Char Char Char Char Char Char Char Char Char Char Char"/>
    <w:link w:val="35"/>
    <w:qFormat/>
    <w:uiPriority w:val="0"/>
    <w:rPr>
      <w:rFonts w:ascii="宋体" w:hAnsi="宋体" w:eastAsiaTheme="minorEastAsia" w:cstheme="minorBidi"/>
      <w:sz w:val="24"/>
    </w:rPr>
  </w:style>
  <w:style w:type="paragraph" w:customStyle="1" w:styleId="35">
    <w:name w:val="本文正文 Char1 Char Char Char Char Char Char Char Char Char Char Char Char Char Char Char Char Char Char Char Char Char Char Char Char"/>
    <w:basedOn w:val="1"/>
    <w:link w:val="34"/>
    <w:qFormat/>
    <w:uiPriority w:val="0"/>
    <w:pPr>
      <w:widowControl/>
      <w:spacing w:line="480" w:lineRule="exact"/>
      <w:ind w:firstLine="200" w:firstLineChars="200"/>
      <w:jc w:val="left"/>
    </w:pPr>
    <w:rPr>
      <w:rFonts w:ascii="宋体" w:hAnsi="宋体" w:eastAsiaTheme="minorEastAsia" w:cstheme="minorBidi"/>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3074</Words>
  <Characters>3725</Characters>
  <Lines>55</Lines>
  <Paragraphs>15</Paragraphs>
  <TotalTime>12</TotalTime>
  <ScaleCrop>false</ScaleCrop>
  <LinksUpToDate>false</LinksUpToDate>
  <CharactersWithSpaces>3798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西江@月</cp:lastModifiedBy>
  <cp:lastPrinted>2024-10-08T07:54:00Z</cp:lastPrinted>
  <dcterms:modified xsi:type="dcterms:W3CDTF">2024-11-14T01:12:26Z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2089854035E448088A645D8288AFFB40_13</vt:lpwstr>
  </property>
</Properties>
</file>