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012"/>
        <w:gridCol w:w="2429"/>
        <w:gridCol w:w="1013"/>
        <w:gridCol w:w="2552"/>
        <w:gridCol w:w="1013"/>
        <w:gridCol w:w="4131"/>
      </w:tblGrid>
      <w:tr w:rsidR="000958FB">
        <w:trPr>
          <w:tblCellSpacing w:w="0" w:type="dxa"/>
        </w:trPr>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信息名称：</w:t>
            </w:r>
          </w:p>
        </w:tc>
        <w:tc>
          <w:tcPr>
            <w:tcW w:w="0" w:type="auto"/>
            <w:gridSpan w:val="5"/>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CC3300"/>
                <w:kern w:val="0"/>
                <w:szCs w:val="21"/>
              </w:rPr>
            </w:pPr>
            <w:r>
              <w:rPr>
                <w:rFonts w:ascii="&amp;quot" w:eastAsia="宋体" w:hAnsi="&amp;quot" w:cs="宋体"/>
                <w:b/>
                <w:bCs/>
                <w:color w:val="CC3300"/>
                <w:kern w:val="0"/>
                <w:szCs w:val="21"/>
              </w:rPr>
              <w:t>教育部等七部门关于印发《职业学校教师企业实践规定》的通知</w:t>
            </w:r>
          </w:p>
        </w:tc>
      </w:tr>
      <w:tr w:rsidR="000958FB">
        <w:trPr>
          <w:tblCellSpacing w:w="0" w:type="dxa"/>
        </w:trPr>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信息索引：</w:t>
            </w:r>
          </w:p>
        </w:tc>
        <w:tc>
          <w:tcPr>
            <w:tcW w:w="1000" w:type="pct"/>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360A10-99-2016-0012-1</w:t>
            </w:r>
          </w:p>
        </w:tc>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生成日期：</w:t>
            </w:r>
          </w:p>
        </w:tc>
        <w:tc>
          <w:tcPr>
            <w:tcW w:w="1050" w:type="pct"/>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2016-05-13</w:t>
            </w:r>
          </w:p>
        </w:tc>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发文机构：</w:t>
            </w:r>
          </w:p>
        </w:tc>
        <w:tc>
          <w:tcPr>
            <w:tcW w:w="1700" w:type="pct"/>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教育部等七部门</w:t>
            </w:r>
          </w:p>
        </w:tc>
      </w:tr>
      <w:tr w:rsidR="000958FB">
        <w:trPr>
          <w:tblCellSpacing w:w="0" w:type="dxa"/>
        </w:trPr>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发文字号：</w:t>
            </w:r>
          </w:p>
        </w:tc>
        <w:tc>
          <w:tcPr>
            <w:tcW w:w="0" w:type="auto"/>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教师〔</w:t>
            </w:r>
            <w:r>
              <w:rPr>
                <w:rFonts w:ascii="&amp;quot" w:eastAsia="宋体" w:hAnsi="&amp;quot" w:cs="宋体"/>
                <w:color w:val="4B4B4B"/>
                <w:kern w:val="0"/>
                <w:szCs w:val="21"/>
              </w:rPr>
              <w:t>2016</w:t>
            </w:r>
            <w:r>
              <w:rPr>
                <w:rFonts w:ascii="&amp;quot" w:eastAsia="宋体" w:hAnsi="&amp;quot" w:cs="宋体"/>
                <w:color w:val="4B4B4B"/>
                <w:kern w:val="0"/>
                <w:szCs w:val="21"/>
              </w:rPr>
              <w:t>〕</w:t>
            </w:r>
            <w:r>
              <w:rPr>
                <w:rFonts w:ascii="&amp;quot" w:eastAsia="宋体" w:hAnsi="&amp;quot" w:cs="宋体"/>
                <w:color w:val="4B4B4B"/>
                <w:kern w:val="0"/>
                <w:szCs w:val="21"/>
              </w:rPr>
              <w:t>3</w:t>
            </w:r>
            <w:r>
              <w:rPr>
                <w:rFonts w:ascii="&amp;quot" w:eastAsia="宋体" w:hAnsi="&amp;quot" w:cs="宋体"/>
                <w:color w:val="4B4B4B"/>
                <w:kern w:val="0"/>
                <w:szCs w:val="21"/>
              </w:rPr>
              <w:t>号</w:t>
            </w:r>
          </w:p>
        </w:tc>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信息类别：</w:t>
            </w:r>
          </w:p>
        </w:tc>
        <w:tc>
          <w:tcPr>
            <w:tcW w:w="0" w:type="auto"/>
            <w:gridSpan w:val="3"/>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其他</w:t>
            </w:r>
          </w:p>
        </w:tc>
      </w:tr>
      <w:tr w:rsidR="000958FB">
        <w:trPr>
          <w:tblCellSpacing w:w="0" w:type="dxa"/>
        </w:trPr>
        <w:tc>
          <w:tcPr>
            <w:tcW w:w="1215" w:type="dxa"/>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b/>
                <w:bCs/>
                <w:color w:val="4B4B4B"/>
                <w:kern w:val="0"/>
                <w:szCs w:val="21"/>
              </w:rPr>
            </w:pPr>
            <w:r>
              <w:rPr>
                <w:rFonts w:ascii="&amp;quot" w:eastAsia="宋体" w:hAnsi="&amp;quot" w:cs="宋体"/>
                <w:b/>
                <w:bCs/>
                <w:color w:val="4B4B4B"/>
                <w:kern w:val="0"/>
                <w:szCs w:val="21"/>
              </w:rPr>
              <w:t>内容概述：</w:t>
            </w:r>
          </w:p>
        </w:tc>
        <w:tc>
          <w:tcPr>
            <w:tcW w:w="0" w:type="auto"/>
            <w:gridSpan w:val="5"/>
            <w:tcBorders>
              <w:top w:val="nil"/>
              <w:left w:val="nil"/>
              <w:bottom w:val="nil"/>
              <w:right w:val="nil"/>
            </w:tcBorders>
            <w:shd w:val="clear" w:color="auto" w:fill="auto"/>
            <w:hideMark/>
          </w:tcPr>
          <w:p w:rsidR="000958FB" w:rsidRDefault="0094268A">
            <w:pPr>
              <w:widowControl/>
              <w:spacing w:line="375" w:lineRule="atLeast"/>
              <w:jc w:val="left"/>
              <w:rPr>
                <w:rFonts w:ascii="&amp;quot" w:eastAsia="宋体" w:hAnsi="&amp;quot" w:cs="宋体" w:hint="eastAsia"/>
                <w:color w:val="4B4B4B"/>
                <w:kern w:val="0"/>
                <w:szCs w:val="21"/>
              </w:rPr>
            </w:pPr>
            <w:r>
              <w:rPr>
                <w:rFonts w:ascii="&amp;quot" w:eastAsia="宋体" w:hAnsi="&amp;quot" w:cs="宋体"/>
                <w:color w:val="4B4B4B"/>
                <w:kern w:val="0"/>
                <w:szCs w:val="21"/>
              </w:rPr>
              <w:t>教育部等七部门关于印发《职业学校教师企业实践规定》的通知。</w:t>
            </w:r>
          </w:p>
        </w:tc>
      </w:tr>
    </w:tbl>
    <w:p w:rsidR="000958FB" w:rsidRDefault="0094268A">
      <w:pPr>
        <w:widowControl/>
        <w:spacing w:line="480" w:lineRule="atLeast"/>
        <w:jc w:val="center"/>
        <w:rPr>
          <w:rFonts w:ascii="&amp;quot" w:eastAsia="宋体" w:hAnsi="&amp;quot" w:cs="Times New Roman" w:hint="eastAsia"/>
          <w:b/>
          <w:bCs/>
          <w:color w:val="4B4B4B"/>
          <w:kern w:val="0"/>
          <w:sz w:val="24"/>
          <w:szCs w:val="24"/>
        </w:rPr>
      </w:pPr>
      <w:r>
        <w:rPr>
          <w:rFonts w:ascii="&amp;quot" w:eastAsia="宋体" w:hAnsi="&amp;quot" w:cs="Times New Roman"/>
          <w:b/>
          <w:bCs/>
          <w:color w:val="4B4B4B"/>
          <w:kern w:val="0"/>
          <w:sz w:val="24"/>
          <w:szCs w:val="24"/>
        </w:rPr>
        <w:t>教师〔</w:t>
      </w:r>
      <w:r>
        <w:rPr>
          <w:rFonts w:ascii="&amp;quot" w:eastAsia="宋体" w:hAnsi="&amp;quot" w:cs="Times New Roman"/>
          <w:b/>
          <w:bCs/>
          <w:color w:val="4B4B4B"/>
          <w:kern w:val="0"/>
          <w:sz w:val="24"/>
          <w:szCs w:val="24"/>
        </w:rPr>
        <w:t>2016</w:t>
      </w:r>
      <w:r>
        <w:rPr>
          <w:rFonts w:ascii="&amp;quot" w:eastAsia="宋体" w:hAnsi="&amp;quot" w:cs="Times New Roman"/>
          <w:b/>
          <w:bCs/>
          <w:color w:val="4B4B4B"/>
          <w:kern w:val="0"/>
          <w:sz w:val="24"/>
          <w:szCs w:val="24"/>
        </w:rPr>
        <w:t>〕</w:t>
      </w:r>
      <w:r>
        <w:rPr>
          <w:rFonts w:ascii="&amp;quot" w:eastAsia="宋体" w:hAnsi="&amp;quot" w:cs="Times New Roman"/>
          <w:b/>
          <w:bCs/>
          <w:color w:val="4B4B4B"/>
          <w:kern w:val="0"/>
          <w:sz w:val="24"/>
          <w:szCs w:val="24"/>
        </w:rPr>
        <w:t>3</w:t>
      </w:r>
      <w:r>
        <w:rPr>
          <w:rFonts w:ascii="&amp;quot" w:eastAsia="宋体" w:hAnsi="&amp;quot" w:cs="Times New Roman"/>
          <w:b/>
          <w:bCs/>
          <w:color w:val="4B4B4B"/>
          <w:kern w:val="0"/>
          <w:sz w:val="24"/>
          <w:szCs w:val="24"/>
        </w:rPr>
        <w:t>号</w:t>
      </w:r>
    </w:p>
    <w:p w:rsidR="000958FB" w:rsidRDefault="0094268A">
      <w:pPr>
        <w:widowControl/>
        <w:jc w:val="center"/>
        <w:outlineLvl w:val="0"/>
        <w:rPr>
          <w:rFonts w:ascii="&amp;quot" w:eastAsia="宋体" w:hAnsi="&amp;quot" w:cs="Times New Roman" w:hint="eastAsia"/>
          <w:b/>
          <w:bCs/>
          <w:color w:val="4B4B4B"/>
          <w:kern w:val="36"/>
          <w:sz w:val="30"/>
          <w:szCs w:val="30"/>
        </w:rPr>
      </w:pPr>
      <w:r>
        <w:rPr>
          <w:rFonts w:ascii="&amp;quot" w:eastAsia="宋体" w:hAnsi="&amp;quot" w:cs="Times New Roman"/>
          <w:b/>
          <w:bCs/>
          <w:color w:val="4B4B4B"/>
          <w:kern w:val="36"/>
          <w:sz w:val="30"/>
          <w:szCs w:val="30"/>
        </w:rPr>
        <w:t>教育部等七部门关于印发《职业学校教师企业实践规定》的通知</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各省（自治区、直辖市）教育厅（教委）、国资委、发展改革委、工业和信息化主管部门、财政厅</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局</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、人力资源社会保障厅</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局</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、税务局，新疆生产建设兵团教育局、国资委、发展改革委、工信委、财务局、人力资源社会保障局：</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为贯彻落实全国职业教育工作会议精神以及《国务院关于加快发展现代职业教育的决定》（国发〔</w:t>
      </w:r>
      <w:r>
        <w:rPr>
          <w:rFonts w:ascii="&amp;quot" w:eastAsia="宋体" w:hAnsi="&amp;quot" w:cs="Times New Roman"/>
          <w:color w:val="4B4B4B"/>
          <w:kern w:val="0"/>
          <w:sz w:val="24"/>
          <w:szCs w:val="24"/>
        </w:rPr>
        <w:t>2014</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19</w:t>
      </w:r>
      <w:r>
        <w:rPr>
          <w:rFonts w:ascii="&amp;quot" w:eastAsia="宋体" w:hAnsi="&amp;quot" w:cs="Times New Roman"/>
          <w:color w:val="4B4B4B"/>
          <w:kern w:val="0"/>
          <w:sz w:val="24"/>
          <w:szCs w:val="24"/>
        </w:rPr>
        <w:t>号）要求，进一步加强职业学校</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双师型</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教师队伍建设，促进职业学校教师专业发展，提升教师实践教学水平，特制定《职业学校教师企业实践规定》。现印发给你们，请遵照执行。</w:t>
      </w:r>
      <w:bookmarkStart w:id="0" w:name="_GoBack"/>
      <w:bookmarkEnd w:id="0"/>
      <w:r>
        <w:rPr>
          <w:rFonts w:ascii="&amp;quot" w:eastAsia="宋体" w:hAnsi="&amp;quot" w:cs="Times New Roman"/>
          <w:color w:val="4B4B4B"/>
          <w:kern w:val="0"/>
          <w:sz w:val="24"/>
          <w:szCs w:val="24"/>
        </w:rPr>
        <w:t>执行中如遇问题，请及时反馈。</w:t>
      </w:r>
    </w:p>
    <w:p w:rsidR="000958FB" w:rsidRDefault="0094268A">
      <w:pPr>
        <w:widowControl/>
        <w:spacing w:line="480" w:lineRule="atLeast"/>
        <w:jc w:val="righ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教育部</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国务院国有资产监督管理委员会</w:t>
      </w:r>
    </w:p>
    <w:p w:rsidR="000958FB" w:rsidRDefault="0094268A">
      <w:pPr>
        <w:widowControl/>
        <w:spacing w:line="480" w:lineRule="atLeast"/>
        <w:jc w:val="righ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国家发展和改革委员会</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工业和信息化部</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财政</w:t>
      </w:r>
      <w:r>
        <w:rPr>
          <w:rFonts w:ascii="&amp;quot" w:eastAsia="宋体" w:hAnsi="&amp;quot" w:cs="Times New Roman"/>
          <w:color w:val="4B4B4B"/>
          <w:kern w:val="0"/>
          <w:sz w:val="24"/>
          <w:szCs w:val="24"/>
        </w:rPr>
        <w:t>部</w:t>
      </w:r>
    </w:p>
    <w:p w:rsidR="000958FB" w:rsidRDefault="0094268A">
      <w:pPr>
        <w:widowControl/>
        <w:spacing w:line="480" w:lineRule="atLeast"/>
        <w:jc w:val="righ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人力资源和社会保障部</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国家税务总局</w:t>
      </w:r>
    </w:p>
    <w:p w:rsidR="000958FB" w:rsidRDefault="0094268A">
      <w:pPr>
        <w:widowControl/>
        <w:spacing w:line="480" w:lineRule="atLeast"/>
        <w:jc w:val="righ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2016</w:t>
      </w:r>
      <w:r>
        <w:rPr>
          <w:rFonts w:ascii="&amp;quot" w:eastAsia="宋体" w:hAnsi="&amp;quot" w:cs="Times New Roman"/>
          <w:color w:val="4B4B4B"/>
          <w:kern w:val="0"/>
          <w:sz w:val="24"/>
          <w:szCs w:val="24"/>
        </w:rPr>
        <w:t>年</w:t>
      </w:r>
      <w:r>
        <w:rPr>
          <w:rFonts w:ascii="&amp;quot" w:eastAsia="宋体" w:hAnsi="&amp;quot" w:cs="Times New Roman"/>
          <w:color w:val="4B4B4B"/>
          <w:kern w:val="0"/>
          <w:sz w:val="24"/>
          <w:szCs w:val="24"/>
        </w:rPr>
        <w:t>5</w:t>
      </w:r>
      <w:r>
        <w:rPr>
          <w:rFonts w:ascii="&amp;quot" w:eastAsia="宋体" w:hAnsi="&amp;quot" w:cs="Times New Roman"/>
          <w:color w:val="4B4B4B"/>
          <w:kern w:val="0"/>
          <w:sz w:val="24"/>
          <w:szCs w:val="24"/>
        </w:rPr>
        <w:t>月</w:t>
      </w:r>
      <w:r>
        <w:rPr>
          <w:rFonts w:ascii="&amp;quot" w:eastAsia="宋体" w:hAnsi="&amp;quot" w:cs="Times New Roman"/>
          <w:color w:val="4B4B4B"/>
          <w:kern w:val="0"/>
          <w:sz w:val="24"/>
          <w:szCs w:val="24"/>
        </w:rPr>
        <w:t>11</w:t>
      </w:r>
      <w:r>
        <w:rPr>
          <w:rFonts w:ascii="&amp;quot" w:eastAsia="宋体" w:hAnsi="&amp;quot" w:cs="Times New Roman"/>
          <w:color w:val="4B4B4B"/>
          <w:kern w:val="0"/>
          <w:sz w:val="24"/>
          <w:szCs w:val="24"/>
        </w:rPr>
        <w:t>日</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附件</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职业学校教师企业实践规定</w:t>
      </w:r>
      <w:r>
        <w:rPr>
          <w:rFonts w:ascii="&amp;quot" w:eastAsia="宋体" w:hAnsi="&amp;quot" w:cs="Times New Roman"/>
          <w:b/>
          <w:bCs/>
          <w:color w:val="4B4B4B"/>
          <w:kern w:val="0"/>
          <w:sz w:val="24"/>
          <w:szCs w:val="24"/>
          <w:bdr w:val="none" w:sz="0" w:space="0" w:color="auto" w:frame="1"/>
        </w:rPr>
        <w:t xml:space="preserve"> </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第一章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总</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则</w:t>
      </w:r>
      <w:r>
        <w:rPr>
          <w:rFonts w:ascii="&amp;quot" w:eastAsia="宋体" w:hAnsi="&amp;quot" w:cs="Times New Roman"/>
          <w:b/>
          <w:bCs/>
          <w:color w:val="4B4B4B"/>
          <w:kern w:val="0"/>
          <w:sz w:val="24"/>
          <w:szCs w:val="24"/>
          <w:bdr w:val="none" w:sz="0" w:space="0" w:color="auto" w:frame="1"/>
        </w:rPr>
        <w:t xml:space="preserve"> </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第一条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为建设高水平职业教育教师队伍，根据《中华人民共和国职业教育法》《中华人民共和国教师法》《国家中长期教育改革和发展规划纲要（</w:t>
      </w:r>
      <w:r>
        <w:rPr>
          <w:rFonts w:ascii="&amp;quot" w:eastAsia="宋体" w:hAnsi="&amp;quot" w:cs="Times New Roman"/>
          <w:color w:val="4B4B4B"/>
          <w:kern w:val="0"/>
          <w:sz w:val="24"/>
          <w:szCs w:val="24"/>
        </w:rPr>
        <w:t>2010—2020</w:t>
      </w:r>
      <w:r>
        <w:rPr>
          <w:rFonts w:ascii="&amp;quot" w:eastAsia="宋体" w:hAnsi="&amp;quot" w:cs="Times New Roman"/>
          <w:color w:val="4B4B4B"/>
          <w:kern w:val="0"/>
          <w:sz w:val="24"/>
          <w:szCs w:val="24"/>
        </w:rPr>
        <w:t>年）》《国务院关于加快发展现代职业教育的决定》，制定本规定。</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组织教师企业实践，是加强职业学校</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双师型</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教师队伍建设，实行工学结合、校企合作人才培养模式，提高职业教育质量的重要举措。企业依法应当接纳职业学校教师进行实践。地方</w:t>
      </w:r>
      <w:r>
        <w:rPr>
          <w:rFonts w:ascii="&amp;quot" w:eastAsia="宋体" w:hAnsi="&amp;quot" w:cs="Times New Roman"/>
          <w:color w:val="4B4B4B"/>
          <w:kern w:val="0"/>
          <w:sz w:val="24"/>
          <w:szCs w:val="24"/>
        </w:rPr>
        <w:t>各级人民政府及有关部门、行业组织、职业</w:t>
      </w:r>
      <w:r>
        <w:rPr>
          <w:rFonts w:ascii="&amp;quot" w:eastAsia="宋体" w:hAnsi="&amp;quot" w:cs="Times New Roman"/>
          <w:color w:val="4B4B4B"/>
          <w:kern w:val="0"/>
          <w:sz w:val="24"/>
          <w:szCs w:val="24"/>
        </w:rPr>
        <w:lastRenderedPageBreak/>
        <w:t>学校和企业要高度重视，采取切实有效措施，完善相关支持政策，有效推进教师企业实践工作。</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第三条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定期到企业实践，是促进职业学校教师专业发展、提升教师实践教学能力的重要形式和有效举措。职业学校应当保障教师定期参加企业实践的权利。各级教育行政部门和职业学校要制定具体办法，不断完善教师定期到企业实践制度。</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第二章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内容和形式</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第四条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职业学校专业课教师（含实习指导教师）要根据专业特点每</w:t>
      </w:r>
      <w:r>
        <w:rPr>
          <w:rFonts w:ascii="&amp;quot" w:eastAsia="宋体" w:hAnsi="&amp;quot" w:cs="Times New Roman"/>
          <w:color w:val="4B4B4B"/>
          <w:kern w:val="0"/>
          <w:sz w:val="24"/>
          <w:szCs w:val="24"/>
        </w:rPr>
        <w:t>5</w:t>
      </w:r>
      <w:r>
        <w:rPr>
          <w:rFonts w:ascii="&amp;quot" w:eastAsia="宋体" w:hAnsi="&amp;quot" w:cs="Times New Roman"/>
          <w:color w:val="4B4B4B"/>
          <w:kern w:val="0"/>
          <w:sz w:val="24"/>
          <w:szCs w:val="24"/>
        </w:rPr>
        <w:t>年必须累计不少于</w:t>
      </w:r>
      <w:r>
        <w:rPr>
          <w:rFonts w:ascii="&amp;quot" w:eastAsia="宋体" w:hAnsi="&amp;quot" w:cs="Times New Roman"/>
          <w:color w:val="4B4B4B"/>
          <w:kern w:val="0"/>
          <w:sz w:val="24"/>
          <w:szCs w:val="24"/>
        </w:rPr>
        <w:t>6</w:t>
      </w:r>
      <w:r>
        <w:rPr>
          <w:rFonts w:ascii="&amp;quot" w:eastAsia="宋体" w:hAnsi="&amp;quot" w:cs="Times New Roman"/>
          <w:color w:val="4B4B4B"/>
          <w:kern w:val="0"/>
          <w:sz w:val="24"/>
          <w:szCs w:val="24"/>
        </w:rPr>
        <w:t>个月到企业或生产服务一线实践，没有企业工作经历的新任教师应先实践再</w:t>
      </w:r>
      <w:r>
        <w:rPr>
          <w:rFonts w:ascii="&amp;quot" w:eastAsia="宋体" w:hAnsi="&amp;quot" w:cs="Times New Roman"/>
          <w:color w:val="4B4B4B"/>
          <w:kern w:val="0"/>
          <w:sz w:val="24"/>
          <w:szCs w:val="24"/>
        </w:rPr>
        <w:t>上岗。公共基础课教师也应定期到企业进行考察、调研和学习。</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第五条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企业实践的主要内容，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第六条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教师企业实践的形式，包括到企业考察观摩、接受企业组织的技能培训、在企业的生产和管理岗位兼职或任职、参与企业产品研发和技术创新等。鼓励探索教师企业实践的多种实现形式。</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第七条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企业实践要有针对性和实效性。职业学校要会同企业结合教师专业水平制订企业实践方案，根据教师教学实践和教研科研需要，确定教师企业实践的重点内容，解决教学和科研中的实际问题。要将组织教师企业实践与学生实习有机结合、有效对接，安排教师有计划、有针对性地进行企业实践，同时协助企业管理、指导学生实习。企业实践结束后，要及时总结，把企业实践收获转化为教学资源，推动教育教学改革与产业转型升级衔接配套。</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第三章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组织与管理</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第八条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各地要将教师企业实践工作列为职业教育工作部门联席会议的重要内容，组织教育、发展改革、工</w:t>
      </w:r>
      <w:r>
        <w:rPr>
          <w:rFonts w:ascii="&amp;quot" w:eastAsia="宋体" w:hAnsi="&amp;quot" w:cs="Times New Roman"/>
          <w:color w:val="4B4B4B"/>
          <w:kern w:val="0"/>
          <w:sz w:val="24"/>
          <w:szCs w:val="24"/>
        </w:rPr>
        <w:t>业和信息化、财政、人力资源社会保障等相关部门定期研究，将教师企业实践纳入教师培训规划，加强与行业主管部门和行业组织的沟通与协调，建立健全教师企业实践的激励机制和保障体系，统筹管理和组织实施教师企业实践工作。</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lastRenderedPageBreak/>
        <w:t xml:space="preserve">　　</w:t>
      </w:r>
      <w:r>
        <w:rPr>
          <w:rFonts w:ascii="&amp;quot" w:eastAsia="宋体" w:hAnsi="&amp;quot" w:cs="Times New Roman"/>
          <w:b/>
          <w:bCs/>
          <w:color w:val="4B4B4B"/>
          <w:kern w:val="0"/>
          <w:sz w:val="24"/>
          <w:szCs w:val="24"/>
          <w:bdr w:val="none" w:sz="0" w:space="0" w:color="auto" w:frame="1"/>
        </w:rPr>
        <w:t>第九条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省级教育行政部门负责制订本省（区、市）教师企业实践工作总体规划和管理办法，依托现有资源建立信息化管理平台，制定教师企业实践基地遴选条件及淘汰机制，确定教师企业实践时间折算为教师培训学时（学分）的具体标准，对各地（市）教师企业实践工作进行指导、监督和评估，会同人力资源社会保障、财政、发展改革等</w:t>
      </w:r>
      <w:r>
        <w:rPr>
          <w:rFonts w:ascii="&amp;quot" w:eastAsia="宋体" w:hAnsi="&amp;quot" w:cs="Times New Roman"/>
          <w:color w:val="4B4B4B"/>
          <w:kern w:val="0"/>
          <w:sz w:val="24"/>
          <w:szCs w:val="24"/>
        </w:rPr>
        <w:t>相关部门研究制定支持教师企业实践的政策措施。</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地（市）级教育行政部门负责制订本地区教师企业实践实施细则和鼓励支持政策，建立区域</w:t>
      </w:r>
      <w:proofErr w:type="gramStart"/>
      <w:r>
        <w:rPr>
          <w:rFonts w:ascii="&amp;quot" w:eastAsia="宋体" w:hAnsi="&amp;quot" w:cs="Times New Roman"/>
          <w:color w:val="4B4B4B"/>
          <w:kern w:val="0"/>
          <w:sz w:val="24"/>
          <w:szCs w:val="24"/>
        </w:rPr>
        <w:t>内行业</w:t>
      </w:r>
      <w:proofErr w:type="gramEnd"/>
      <w:r>
        <w:rPr>
          <w:rFonts w:ascii="&amp;quot" w:eastAsia="宋体" w:hAnsi="&amp;quot" w:cs="Times New Roman"/>
          <w:color w:val="4B4B4B"/>
          <w:kern w:val="0"/>
          <w:sz w:val="24"/>
          <w:szCs w:val="24"/>
        </w:rPr>
        <w:t>组织、企业与职业学校的沟通、磋商、联动机制，管理和组织实施教师企业实践工作。</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第十一条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各行业主管部门和行业组织应积极引导支持行业内企业开展教师企业实践活动，配合教育行政部门、人力资源社会保障行政部门落实教师企业实践基地，对行业内企业承担教师企业实践任务进行协调、指导与监督。</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第十二条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企业应根据自身实际情况发挥接收教师企业实践的主体作用，积极承担教师企业实</w:t>
      </w:r>
      <w:r>
        <w:rPr>
          <w:rFonts w:ascii="&amp;quot" w:eastAsia="宋体" w:hAnsi="&amp;quot" w:cs="Times New Roman"/>
          <w:color w:val="4B4B4B"/>
          <w:kern w:val="0"/>
          <w:sz w:val="24"/>
          <w:szCs w:val="24"/>
        </w:rPr>
        <w:t>践任务。承担教师企业实践任务的企业，将其列入企业人力资源部门工作职责，完善教师企业实践工作管理制度和保障机制，并与教育、人力资源社会保障部门联合制定教师企业实践计划，按照</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对口</w:t>
      </w:r>
      <w:r>
        <w:rPr>
          <w:rFonts w:ascii="&amp;quot" w:eastAsia="宋体" w:hAnsi="&amp;quot" w:cs="Times New Roman"/>
          <w:color w:val="4B4B4B"/>
          <w:kern w:val="0"/>
          <w:sz w:val="24"/>
          <w:szCs w:val="24"/>
        </w:rPr>
        <w:t>”</w:t>
      </w:r>
      <w:r>
        <w:rPr>
          <w:rFonts w:ascii="&amp;quot" w:eastAsia="宋体" w:hAnsi="&amp;quot" w:cs="Times New Roman"/>
          <w:color w:val="4B4B4B"/>
          <w:kern w:val="0"/>
          <w:sz w:val="24"/>
          <w:szCs w:val="24"/>
        </w:rPr>
        <w:t>原则提供技术性岗位（工种），解决教师企业实践必需的办公、生活条件，明确管理责任人和指导人员（师傅），实施过程管理和绩效评估。</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第十三条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职业学校要做好本校教师企业实践规划、实施计划、组织管理、考核评价等工作。除组织教师参加教育行政部门统一安排的教师企业实践外，职业学校还应自主组织教师定期到企业实践。</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第十四条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教师参加企业实</w:t>
      </w:r>
      <w:r>
        <w:rPr>
          <w:rFonts w:ascii="&amp;quot" w:eastAsia="宋体" w:hAnsi="&amp;quot" w:cs="Times New Roman"/>
          <w:color w:val="4B4B4B"/>
          <w:kern w:val="0"/>
          <w:sz w:val="24"/>
          <w:szCs w:val="24"/>
        </w:rPr>
        <w:t>践，要充分发挥自身优势，积极承担企业职工教育与培训、产品研发、技术改造与推广等工作，严格遵守相关法律法规及企业生产、管理、安全、保密、知识产权及专利保护等各方面规定，必要时双方应签订相关协议。</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第四章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保障措施</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第十五条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建立政府、学校、企业和社会力量各方多渠道筹措经费机制，推动职业学校教师企业实践工作。鼓励引导社会各方通过设立专项基金、捐资赞助等方式支持教师企业实践。</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lastRenderedPageBreak/>
        <w:t xml:space="preserve">　　</w:t>
      </w:r>
      <w:r>
        <w:rPr>
          <w:rFonts w:ascii="&amp;quot" w:eastAsia="宋体" w:hAnsi="&amp;quot" w:cs="Times New Roman"/>
          <w:b/>
          <w:bCs/>
          <w:color w:val="4B4B4B"/>
          <w:kern w:val="0"/>
          <w:sz w:val="24"/>
          <w:szCs w:val="24"/>
          <w:bdr w:val="none" w:sz="0" w:space="0" w:color="auto" w:frame="1"/>
        </w:rPr>
        <w:t>第十六条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教师企业实践所需的设施、设备、工具和劳保用品等，由接收企业按在岗职工岗位标准配置。企业因接收教师实践所实际发生的有关合理支出，按现行税收法律规定在计算应纳税所得额时扣除。</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第十七条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鼓励支持具有行业代表性的规模以上企业在接收教师企业实践方面发挥示范作用。</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第十八条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国家和省级教育行政部门应会同行业主管部门依托现有资源，遴选一批共享开放的示范性教师企业实践基地，引导职业学校整合校内外企业资源建设具备生产能力的校级教师企业实践基地，逐步建立和完善教师企业实践体系。</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第十九条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经学校批准到企业实践的教</w:t>
      </w:r>
      <w:r>
        <w:rPr>
          <w:rFonts w:ascii="&amp;quot" w:eastAsia="宋体" w:hAnsi="&amp;quot" w:cs="Times New Roman"/>
          <w:color w:val="4B4B4B"/>
          <w:kern w:val="0"/>
          <w:sz w:val="24"/>
          <w:szCs w:val="24"/>
        </w:rPr>
        <w:t>师，实践期间享受学校在岗人员同等的工资福利待遇，培训费、差旅费及相关费用按各地有关规定支付。教师参加企业实践应根据实际需要办理意外伤害保险。</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第五章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考核与奖惩</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各地要将教师企业实践工作情况纳入对办学主管部门和职业学校的督导考核内容，对于工作成绩突出的基层部门、学校按照国家有关规定给予表彰，并予以鼓励宣传。</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第二十一条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省级教育行政部门应会同有关行政部门和行业组织定期对所辖企业的教师企业实践工作进行监督、指导、考核，对工作成绩突出的企业、个人按照国家有关规定予以表彰奖励。采取有效措施，鼓励</w:t>
      </w:r>
      <w:r>
        <w:rPr>
          <w:rFonts w:ascii="&amp;quot" w:eastAsia="宋体" w:hAnsi="&amp;quot" w:cs="Times New Roman"/>
          <w:color w:val="4B4B4B"/>
          <w:kern w:val="0"/>
          <w:sz w:val="24"/>
          <w:szCs w:val="24"/>
        </w:rPr>
        <w:t>支持有条件的企业常设一批教师企业实践岗位。</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第二十二条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地方各级教育行政部门要会同人力资源社会保障行政部门建立教师企业实践考核和成绩登记制度，把教师企业实践学时（学分）纳入教师考核内容。引导支持有条件的企业对参加实践的教师进行职业技能鉴定，取得相应职业资格证书。</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第二十三条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职业学校要会同企业对教师企业实践情况进行考核，对取得突出成绩、重大成果的教师给予表彰奖励。</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第二十四条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教师无正当理由拒不参加企业实践或参加企业实践期间违反有关纪律规定的，所在学校应督促其改正，并视情节给予批评教育；有违法行为的，按照有关规定处理。</w:t>
      </w:r>
    </w:p>
    <w:p w:rsidR="000958FB" w:rsidRDefault="0094268A">
      <w:pPr>
        <w:widowControl/>
        <w:spacing w:line="480" w:lineRule="atLeast"/>
        <w:jc w:val="center"/>
        <w:rPr>
          <w:rFonts w:ascii="&amp;quot" w:eastAsia="宋体" w:hAnsi="&amp;quot" w:cs="Times New Roman" w:hint="eastAsia"/>
          <w:color w:val="4B4B4B"/>
          <w:kern w:val="0"/>
          <w:sz w:val="24"/>
          <w:szCs w:val="24"/>
        </w:rPr>
      </w:pPr>
      <w:r>
        <w:rPr>
          <w:rFonts w:ascii="&amp;quot" w:eastAsia="宋体" w:hAnsi="&amp;quot" w:cs="Times New Roman"/>
          <w:b/>
          <w:bCs/>
          <w:color w:val="4B4B4B"/>
          <w:kern w:val="0"/>
          <w:sz w:val="24"/>
          <w:szCs w:val="24"/>
          <w:bdr w:val="none" w:sz="0" w:space="0" w:color="auto" w:frame="1"/>
        </w:rPr>
        <w:t>第六章</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附</w:t>
      </w:r>
      <w:r>
        <w:rPr>
          <w:rFonts w:ascii="&amp;quot" w:eastAsia="宋体" w:hAnsi="&amp;quot" w:cs="Times New Roman"/>
          <w:b/>
          <w:bCs/>
          <w:color w:val="4B4B4B"/>
          <w:kern w:val="0"/>
          <w:sz w:val="24"/>
          <w:szCs w:val="24"/>
          <w:bdr w:val="none" w:sz="0" w:space="0" w:color="auto" w:frame="1"/>
        </w:rPr>
        <w:t xml:space="preserve"> </w:t>
      </w:r>
      <w:r>
        <w:rPr>
          <w:rFonts w:ascii="&amp;quot" w:eastAsia="宋体" w:hAnsi="&amp;quot" w:cs="Times New Roman"/>
          <w:b/>
          <w:bCs/>
          <w:color w:val="4B4B4B"/>
          <w:kern w:val="0"/>
          <w:sz w:val="24"/>
          <w:szCs w:val="24"/>
          <w:bdr w:val="none" w:sz="0" w:space="0" w:color="auto" w:frame="1"/>
        </w:rPr>
        <w:t>则</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lastRenderedPageBreak/>
        <w:t xml:space="preserve">　　</w:t>
      </w:r>
      <w:r>
        <w:rPr>
          <w:rFonts w:ascii="&amp;quot" w:eastAsia="宋体" w:hAnsi="&amp;quot" w:cs="Times New Roman"/>
          <w:b/>
          <w:bCs/>
          <w:color w:val="4B4B4B"/>
          <w:kern w:val="0"/>
          <w:sz w:val="24"/>
          <w:szCs w:val="24"/>
          <w:bdr w:val="none" w:sz="0" w:space="0" w:color="auto" w:frame="1"/>
        </w:rPr>
        <w:t>第二十五条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本规定所称职业学校教师指中等职业学校和高等职业学校教师。技工院校教师企业实践有关工作由各级人力资源社会保障行政部门负责。</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第二十六条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本规定所称企业指在各级工商行政管理部门登记注册的各类企业。教师到机关、事业单位、社会团体和组织、境外企业等其他单位或机构实践，参照本规定执行。</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第二十七条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本规定由教育部等部门根据职责分工，对</w:t>
      </w:r>
      <w:r>
        <w:rPr>
          <w:rFonts w:ascii="&amp;quot" w:eastAsia="宋体" w:hAnsi="&amp;quot" w:cs="Times New Roman"/>
          <w:color w:val="4B4B4B"/>
          <w:kern w:val="0"/>
          <w:sz w:val="24"/>
          <w:szCs w:val="24"/>
        </w:rPr>
        <w:t>本部门职责范围内事项负责解释。</w:t>
      </w:r>
    </w:p>
    <w:p w:rsidR="000958FB" w:rsidRDefault="0094268A">
      <w:pPr>
        <w:widowControl/>
        <w:spacing w:line="480" w:lineRule="atLeast"/>
        <w:jc w:val="left"/>
        <w:rPr>
          <w:rFonts w:ascii="&amp;quot" w:eastAsia="宋体" w:hAnsi="&amp;quot" w:cs="Times New Roman" w:hint="eastAsia"/>
          <w:color w:val="4B4B4B"/>
          <w:kern w:val="0"/>
          <w:sz w:val="24"/>
          <w:szCs w:val="24"/>
        </w:rPr>
      </w:pPr>
      <w:r>
        <w:rPr>
          <w:rFonts w:ascii="&amp;quot" w:eastAsia="宋体" w:hAnsi="&amp;quot" w:cs="Times New Roman"/>
          <w:color w:val="4B4B4B"/>
          <w:kern w:val="0"/>
          <w:sz w:val="24"/>
          <w:szCs w:val="24"/>
        </w:rPr>
        <w:t xml:space="preserve">　　</w:t>
      </w:r>
      <w:r>
        <w:rPr>
          <w:rFonts w:ascii="&amp;quot" w:eastAsia="宋体" w:hAnsi="&amp;quot" w:cs="Times New Roman"/>
          <w:b/>
          <w:bCs/>
          <w:color w:val="4B4B4B"/>
          <w:kern w:val="0"/>
          <w:sz w:val="24"/>
          <w:szCs w:val="24"/>
          <w:bdr w:val="none" w:sz="0" w:space="0" w:color="auto" w:frame="1"/>
        </w:rPr>
        <w:t>第二十八条</w:t>
      </w:r>
      <w:r>
        <w:rPr>
          <w:rFonts w:ascii="&amp;quot" w:eastAsia="宋体" w:hAnsi="&amp;quot" w:cs="Times New Roman"/>
          <w:color w:val="4B4B4B"/>
          <w:kern w:val="0"/>
          <w:sz w:val="24"/>
          <w:szCs w:val="24"/>
        </w:rPr>
        <w:t xml:space="preserve"> </w:t>
      </w:r>
      <w:r>
        <w:rPr>
          <w:rFonts w:ascii="&amp;quot" w:eastAsia="宋体" w:hAnsi="&amp;quot" w:cs="Times New Roman"/>
          <w:color w:val="4B4B4B"/>
          <w:kern w:val="0"/>
          <w:sz w:val="24"/>
          <w:szCs w:val="24"/>
        </w:rPr>
        <w:t>本规定自公布之日起施行。</w:t>
      </w:r>
    </w:p>
    <w:p w:rsidR="000958FB" w:rsidRDefault="000958FB"/>
    <w:sectPr w:rsidR="00095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FB"/>
    <w:rsid w:val="000958FB"/>
    <w:rsid w:val="0094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900882">
      <w:bodyDiv w:val="1"/>
      <w:marLeft w:val="0"/>
      <w:marRight w:val="0"/>
      <w:marTop w:val="0"/>
      <w:marBottom w:val="0"/>
      <w:divBdr>
        <w:top w:val="none" w:sz="0" w:space="0" w:color="auto"/>
        <w:left w:val="none" w:sz="0" w:space="0" w:color="auto"/>
        <w:bottom w:val="none" w:sz="0" w:space="0" w:color="auto"/>
        <w:right w:val="none" w:sz="0" w:space="0" w:color="auto"/>
      </w:divBdr>
      <w:divsChild>
        <w:div w:id="19235327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 mo</dc:creator>
  <cp:keywords/>
  <dc:description/>
  <cp:lastModifiedBy>admin</cp:lastModifiedBy>
  <cp:revision>3</cp:revision>
  <dcterms:created xsi:type="dcterms:W3CDTF">2018-09-05T15:17:00Z</dcterms:created>
  <dcterms:modified xsi:type="dcterms:W3CDTF">2020-06-17T02:15:00Z</dcterms:modified>
</cp:coreProperties>
</file>