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73" w:rsidRPr="00153C38" w:rsidRDefault="006E1E73" w:rsidP="006E1E73">
      <w:pPr>
        <w:widowControl/>
        <w:jc w:val="left"/>
        <w:rPr>
          <w:sz w:val="24"/>
          <w:szCs w:val="24"/>
        </w:rPr>
      </w:pPr>
      <w:r w:rsidRPr="00153C38">
        <w:rPr>
          <w:rFonts w:hint="eastAsia"/>
          <w:sz w:val="24"/>
          <w:szCs w:val="24"/>
        </w:rPr>
        <w:t>附件</w:t>
      </w:r>
      <w:r w:rsidRPr="00153C38">
        <w:rPr>
          <w:rFonts w:hint="eastAsia"/>
          <w:sz w:val="24"/>
          <w:szCs w:val="24"/>
        </w:rPr>
        <w:t>2</w:t>
      </w:r>
      <w:r w:rsidRPr="00153C38">
        <w:rPr>
          <w:rFonts w:hint="eastAsia"/>
          <w:sz w:val="24"/>
          <w:szCs w:val="24"/>
        </w:rPr>
        <w:t>：</w:t>
      </w:r>
    </w:p>
    <w:p w:rsidR="006E1E73" w:rsidRPr="00153C38" w:rsidRDefault="006E1E73" w:rsidP="006E1E73">
      <w:pPr>
        <w:pStyle w:val="a3"/>
        <w:spacing w:line="480" w:lineRule="exact"/>
        <w:ind w:firstLineChars="200" w:firstLine="640"/>
        <w:jc w:val="center"/>
        <w:rPr>
          <w:rFonts w:hAnsi="宋体"/>
          <w:sz w:val="32"/>
          <w:szCs w:val="32"/>
        </w:rPr>
      </w:pPr>
      <w:r w:rsidRPr="00153C38">
        <w:rPr>
          <w:rFonts w:hAnsi="宋体" w:hint="eastAsia"/>
          <w:sz w:val="32"/>
          <w:szCs w:val="32"/>
        </w:rPr>
        <w:t>江门市技师学院</w:t>
      </w:r>
    </w:p>
    <w:p w:rsidR="006E1E73" w:rsidRPr="00153C38" w:rsidRDefault="006E1E73" w:rsidP="006E1E73">
      <w:pPr>
        <w:spacing w:line="480" w:lineRule="exact"/>
        <w:ind w:firstLine="643"/>
        <w:jc w:val="center"/>
        <w:rPr>
          <w:rFonts w:ascii="宋体" w:hAnsi="宋体"/>
          <w:b/>
          <w:sz w:val="32"/>
          <w:szCs w:val="36"/>
        </w:rPr>
      </w:pPr>
      <w:bookmarkStart w:id="0" w:name="_GoBack"/>
      <w:r w:rsidRPr="00153C38">
        <w:rPr>
          <w:rFonts w:ascii="宋体" w:hAnsi="宋体" w:hint="eastAsia"/>
          <w:b/>
          <w:sz w:val="32"/>
          <w:szCs w:val="36"/>
        </w:rPr>
        <w:t>信息化教学平台采购项目评分表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423"/>
        <w:gridCol w:w="993"/>
        <w:gridCol w:w="5953"/>
      </w:tblGrid>
      <w:tr w:rsidR="006E1E73" w:rsidRPr="00153C38" w:rsidTr="003041E2">
        <w:trPr>
          <w:trHeight w:val="454"/>
          <w:jc w:val="center"/>
        </w:trPr>
        <w:tc>
          <w:tcPr>
            <w:tcW w:w="720" w:type="dxa"/>
            <w:vAlign w:val="center"/>
          </w:tcPr>
          <w:bookmarkEnd w:id="0"/>
          <w:p w:rsidR="006E1E73" w:rsidRPr="00153C38" w:rsidRDefault="006E1E73" w:rsidP="003041E2">
            <w:pPr>
              <w:spacing w:line="276" w:lineRule="auto"/>
              <w:ind w:leftChars="-137" w:left="-288"/>
              <w:jc w:val="right"/>
              <w:rPr>
                <w:rFonts w:ascii="宋体" w:hAnsi="宋体"/>
                <w:b/>
                <w:szCs w:val="21"/>
              </w:rPr>
            </w:pPr>
            <w:r w:rsidRPr="00153C38">
              <w:rPr>
                <w:rFonts w:ascii="宋体" w:hAnsi="宋体" w:hint="eastAsia"/>
                <w:b/>
                <w:szCs w:val="21"/>
              </w:rPr>
              <w:t>序号</w:t>
            </w:r>
          </w:p>
        </w:tc>
        <w:tc>
          <w:tcPr>
            <w:tcW w:w="1080" w:type="dxa"/>
            <w:vAlign w:val="center"/>
          </w:tcPr>
          <w:p w:rsidR="006E1E73" w:rsidRPr="00153C38" w:rsidRDefault="006E1E73" w:rsidP="003041E2">
            <w:pPr>
              <w:spacing w:line="276" w:lineRule="auto"/>
              <w:ind w:leftChars="-137" w:left="-288"/>
              <w:jc w:val="right"/>
              <w:rPr>
                <w:rFonts w:ascii="宋体" w:hAnsi="宋体"/>
                <w:b/>
                <w:szCs w:val="21"/>
              </w:rPr>
            </w:pPr>
            <w:r w:rsidRPr="00153C38">
              <w:rPr>
                <w:rFonts w:ascii="宋体" w:hAnsi="宋体" w:hint="eastAsia"/>
                <w:b/>
                <w:szCs w:val="21"/>
              </w:rPr>
              <w:t>评标因素</w:t>
            </w:r>
          </w:p>
        </w:tc>
        <w:tc>
          <w:tcPr>
            <w:tcW w:w="1423" w:type="dxa"/>
            <w:vAlign w:val="center"/>
          </w:tcPr>
          <w:p w:rsidR="006E1E73" w:rsidRPr="00153C38" w:rsidRDefault="006E1E73" w:rsidP="003041E2">
            <w:pPr>
              <w:spacing w:line="276" w:lineRule="auto"/>
              <w:ind w:firstLineChars="100" w:firstLine="211"/>
              <w:rPr>
                <w:rFonts w:ascii="宋体" w:hAnsi="宋体"/>
                <w:b/>
                <w:szCs w:val="21"/>
              </w:rPr>
            </w:pPr>
            <w:r w:rsidRPr="00153C38">
              <w:rPr>
                <w:rFonts w:ascii="宋体" w:hAnsi="宋体" w:hint="eastAsia"/>
                <w:b/>
                <w:szCs w:val="21"/>
              </w:rPr>
              <w:t>评标项目</w:t>
            </w:r>
          </w:p>
        </w:tc>
        <w:tc>
          <w:tcPr>
            <w:tcW w:w="993" w:type="dxa"/>
            <w:vAlign w:val="center"/>
          </w:tcPr>
          <w:p w:rsidR="006E1E73" w:rsidRPr="00153C38" w:rsidRDefault="006E1E73" w:rsidP="003041E2">
            <w:pPr>
              <w:spacing w:line="276" w:lineRule="auto"/>
              <w:ind w:leftChars="-137" w:left="-288"/>
              <w:jc w:val="right"/>
              <w:rPr>
                <w:rFonts w:ascii="宋体" w:hAnsi="宋体"/>
                <w:b/>
                <w:szCs w:val="21"/>
              </w:rPr>
            </w:pPr>
            <w:r w:rsidRPr="00153C38">
              <w:rPr>
                <w:rFonts w:ascii="宋体" w:hAnsi="宋体" w:hint="eastAsia"/>
                <w:b/>
                <w:szCs w:val="21"/>
              </w:rPr>
              <w:t>权重分值</w:t>
            </w:r>
          </w:p>
        </w:tc>
        <w:tc>
          <w:tcPr>
            <w:tcW w:w="5953" w:type="dxa"/>
            <w:vAlign w:val="center"/>
          </w:tcPr>
          <w:p w:rsidR="006E1E73" w:rsidRPr="00153C38" w:rsidRDefault="006E1E73" w:rsidP="003041E2">
            <w:pPr>
              <w:spacing w:line="276" w:lineRule="auto"/>
              <w:ind w:leftChars="-137" w:left="-288"/>
              <w:jc w:val="center"/>
              <w:rPr>
                <w:rFonts w:ascii="宋体" w:hAnsi="宋体"/>
                <w:b/>
                <w:szCs w:val="21"/>
              </w:rPr>
            </w:pPr>
            <w:r w:rsidRPr="00153C38">
              <w:rPr>
                <w:rFonts w:ascii="宋体" w:hAnsi="宋体" w:hint="eastAsia"/>
                <w:b/>
                <w:szCs w:val="21"/>
              </w:rPr>
              <w:t>评分标准</w:t>
            </w:r>
          </w:p>
        </w:tc>
      </w:tr>
      <w:tr w:rsidR="006E1E73" w:rsidRPr="00153C38" w:rsidTr="003041E2">
        <w:trPr>
          <w:trHeight w:val="454"/>
          <w:jc w:val="center"/>
        </w:trPr>
        <w:tc>
          <w:tcPr>
            <w:tcW w:w="10169" w:type="dxa"/>
            <w:gridSpan w:val="5"/>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商务部分（满分</w:t>
            </w:r>
            <w:r w:rsidRPr="00153C38">
              <w:rPr>
                <w:rFonts w:ascii="宋体" w:hAnsi="宋体"/>
                <w:b/>
                <w:szCs w:val="21"/>
              </w:rPr>
              <w:t>3</w:t>
            </w:r>
            <w:r w:rsidRPr="00153C38">
              <w:rPr>
                <w:rFonts w:ascii="宋体" w:hAnsi="宋体" w:hint="eastAsia"/>
                <w:b/>
                <w:szCs w:val="21"/>
              </w:rPr>
              <w:t>0分）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1</w:t>
            </w:r>
          </w:p>
        </w:tc>
        <w:tc>
          <w:tcPr>
            <w:tcW w:w="1080" w:type="dxa"/>
            <w:vMerge w:val="restart"/>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b/>
                <w:szCs w:val="21"/>
              </w:rPr>
              <w:t>投标资质</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企业资质</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8</w:t>
            </w:r>
          </w:p>
        </w:tc>
        <w:tc>
          <w:tcPr>
            <w:tcW w:w="5953" w:type="dxa"/>
            <w:vAlign w:val="center"/>
          </w:tcPr>
          <w:p w:rsidR="006E1E73" w:rsidRPr="00153C38" w:rsidRDefault="006E1E73" w:rsidP="003041E2">
            <w:pPr>
              <w:spacing w:line="276" w:lineRule="auto"/>
              <w:rPr>
                <w:rFonts w:ascii="宋体" w:hAnsi="宋体"/>
                <w:szCs w:val="21"/>
              </w:rPr>
            </w:pPr>
            <w:r w:rsidRPr="00153C38">
              <w:rPr>
                <w:rFonts w:ascii="宋体" w:hAnsi="宋体" w:hint="eastAsia"/>
                <w:b/>
                <w:szCs w:val="21"/>
              </w:rPr>
              <w:t>评分标准：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1.投标人具有有效期内的ISO质量管理体系、环境管理体系、职业健康安全管理体系等认证的证书（每一个1分，最高3分）。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2</w:t>
            </w:r>
            <w:r w:rsidRPr="00153C38">
              <w:rPr>
                <w:rFonts w:ascii="宋体" w:hAnsi="宋体"/>
                <w:kern w:val="0"/>
                <w:szCs w:val="21"/>
              </w:rPr>
              <w:t>.</w:t>
            </w:r>
            <w:r w:rsidRPr="00153C38">
              <w:rPr>
                <w:rFonts w:ascii="宋体" w:hAnsi="宋体" w:hint="eastAsia"/>
                <w:kern w:val="0"/>
                <w:szCs w:val="21"/>
              </w:rPr>
              <w:t>投标人具有同类项目实施和竞赛经验；</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如参与市级竞赛项目实施的，并获得组委会颁发的相关合作企业证书的，得2分。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如参与省级竞赛项目实施的，并获得组委会颁发的相关合作企业证书的，得3分。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如参与国家级（或以上）竞赛项目实施的，并获得组委会颁发的优秀合作企业证书和感谢信的，得5分。</w:t>
            </w:r>
          </w:p>
          <w:p w:rsidR="006E1E73" w:rsidRPr="00153C38" w:rsidRDefault="006E1E73" w:rsidP="003041E2">
            <w:pPr>
              <w:spacing w:line="276" w:lineRule="auto"/>
              <w:rPr>
                <w:rFonts w:ascii="宋体" w:hAnsi="宋体"/>
                <w:kern w:val="0"/>
                <w:szCs w:val="21"/>
              </w:rPr>
            </w:pPr>
            <w:r w:rsidRPr="00153C38">
              <w:rPr>
                <w:rFonts w:ascii="宋体" w:hAnsi="宋体" w:hint="eastAsia"/>
                <w:bCs/>
                <w:szCs w:val="21"/>
              </w:rPr>
              <w:t>（注：</w:t>
            </w:r>
            <w:r w:rsidRPr="00153C38">
              <w:rPr>
                <w:rFonts w:ascii="宋体" w:hAnsi="宋体"/>
                <w:bCs/>
                <w:szCs w:val="21"/>
              </w:rPr>
              <w:fldChar w:fldCharType="begin"/>
            </w:r>
            <w:r w:rsidRPr="00153C38">
              <w:rPr>
                <w:rFonts w:ascii="宋体" w:hAnsi="宋体"/>
                <w:bCs/>
                <w:szCs w:val="21"/>
              </w:rPr>
              <w:instrText xml:space="preserve"> </w:instrText>
            </w:r>
            <w:r w:rsidRPr="00153C38">
              <w:rPr>
                <w:rFonts w:ascii="宋体" w:hAnsi="宋体" w:hint="eastAsia"/>
                <w:bCs/>
                <w:szCs w:val="21"/>
              </w:rPr>
              <w:instrText>= 1 \* GB3</w:instrText>
            </w:r>
            <w:r w:rsidRPr="00153C38">
              <w:rPr>
                <w:rFonts w:ascii="宋体" w:hAnsi="宋体"/>
                <w:bCs/>
                <w:szCs w:val="21"/>
              </w:rPr>
              <w:instrText xml:space="preserve"> </w:instrText>
            </w:r>
            <w:r w:rsidRPr="00153C38">
              <w:rPr>
                <w:rFonts w:ascii="宋体" w:hAnsi="宋体"/>
                <w:bCs/>
                <w:szCs w:val="21"/>
              </w:rPr>
              <w:fldChar w:fldCharType="separate"/>
            </w:r>
            <w:r w:rsidRPr="00153C38">
              <w:rPr>
                <w:rFonts w:ascii="宋体" w:hAnsi="宋体" w:hint="eastAsia"/>
                <w:bCs/>
                <w:noProof/>
                <w:szCs w:val="21"/>
              </w:rPr>
              <w:t>①</w:t>
            </w:r>
            <w:r w:rsidRPr="00153C38">
              <w:rPr>
                <w:rFonts w:ascii="宋体" w:hAnsi="宋体"/>
                <w:bCs/>
                <w:szCs w:val="21"/>
              </w:rPr>
              <w:fldChar w:fldCharType="end"/>
            </w:r>
            <w:r w:rsidRPr="00153C38">
              <w:rPr>
                <w:rFonts w:ascii="宋体" w:hAnsi="宋体" w:hint="eastAsia"/>
                <w:kern w:val="0"/>
                <w:szCs w:val="21"/>
              </w:rPr>
              <w:t>投标人具有同类项目实施和竞赛经验</w:t>
            </w:r>
            <w:r>
              <w:rPr>
                <w:rFonts w:ascii="宋体" w:hAnsi="宋体" w:hint="eastAsia"/>
                <w:kern w:val="0"/>
                <w:szCs w:val="21"/>
              </w:rPr>
              <w:t>得分</w:t>
            </w:r>
            <w:r w:rsidRPr="00153C38">
              <w:rPr>
                <w:rFonts w:ascii="宋体" w:hAnsi="宋体" w:hint="eastAsia"/>
                <w:kern w:val="0"/>
                <w:szCs w:val="21"/>
              </w:rPr>
              <w:t>按最高级别计算，不作</w:t>
            </w:r>
            <w:r>
              <w:rPr>
                <w:rFonts w:ascii="宋体" w:hAnsi="宋体" w:hint="eastAsia"/>
                <w:kern w:val="0"/>
                <w:szCs w:val="21"/>
              </w:rPr>
              <w:t>累计</w:t>
            </w:r>
            <w:r w:rsidRPr="00153C38">
              <w:rPr>
                <w:rFonts w:ascii="宋体" w:hAnsi="宋体" w:hint="eastAsia"/>
                <w:kern w:val="0"/>
                <w:szCs w:val="21"/>
              </w:rPr>
              <w:t>叠加；</w:t>
            </w:r>
            <w:r w:rsidRPr="00153C38">
              <w:rPr>
                <w:rFonts w:ascii="宋体" w:hAnsi="宋体"/>
                <w:bCs/>
                <w:szCs w:val="21"/>
              </w:rPr>
              <w:fldChar w:fldCharType="begin"/>
            </w:r>
            <w:r w:rsidRPr="00153C38">
              <w:rPr>
                <w:rFonts w:ascii="宋体" w:hAnsi="宋体"/>
                <w:bCs/>
                <w:szCs w:val="21"/>
              </w:rPr>
              <w:instrText xml:space="preserve"> </w:instrText>
            </w:r>
            <w:r w:rsidRPr="00153C38">
              <w:rPr>
                <w:rFonts w:ascii="宋体" w:hAnsi="宋体" w:hint="eastAsia"/>
                <w:bCs/>
                <w:szCs w:val="21"/>
              </w:rPr>
              <w:instrText>= 2 \* GB3</w:instrText>
            </w:r>
            <w:r w:rsidRPr="00153C38">
              <w:rPr>
                <w:rFonts w:ascii="宋体" w:hAnsi="宋体"/>
                <w:bCs/>
                <w:szCs w:val="21"/>
              </w:rPr>
              <w:instrText xml:space="preserve"> </w:instrText>
            </w:r>
            <w:r w:rsidRPr="00153C38">
              <w:rPr>
                <w:rFonts w:ascii="宋体" w:hAnsi="宋体"/>
                <w:bCs/>
                <w:szCs w:val="21"/>
              </w:rPr>
              <w:fldChar w:fldCharType="separate"/>
            </w:r>
            <w:r w:rsidRPr="00153C38">
              <w:rPr>
                <w:rFonts w:ascii="宋体" w:hAnsi="宋体" w:hint="eastAsia"/>
                <w:bCs/>
                <w:noProof/>
                <w:szCs w:val="21"/>
              </w:rPr>
              <w:t>②</w:t>
            </w:r>
            <w:r w:rsidRPr="00153C38">
              <w:rPr>
                <w:rFonts w:ascii="宋体" w:hAnsi="宋体"/>
                <w:bCs/>
                <w:szCs w:val="21"/>
              </w:rPr>
              <w:fldChar w:fldCharType="end"/>
            </w:r>
            <w:r w:rsidRPr="00153C38">
              <w:rPr>
                <w:rFonts w:ascii="宋体" w:hAnsi="宋体" w:hint="eastAsia"/>
                <w:bCs/>
                <w:szCs w:val="21"/>
              </w:rPr>
              <w:t>投标文件提供</w:t>
            </w:r>
            <w:r w:rsidRPr="00153C38">
              <w:rPr>
                <w:rFonts w:ascii="宋体" w:hAnsi="宋体" w:cs="仿宋_GB2312" w:hint="eastAsia"/>
                <w:szCs w:val="21"/>
              </w:rPr>
              <w:t>证明文件复印件，原件现场备查，不提供不得分）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2</w:t>
            </w:r>
          </w:p>
        </w:tc>
        <w:tc>
          <w:tcPr>
            <w:tcW w:w="1080" w:type="dxa"/>
            <w:vMerge/>
            <w:vAlign w:val="center"/>
          </w:tcPr>
          <w:p w:rsidR="006E1E73" w:rsidRPr="00153C38" w:rsidRDefault="006E1E73" w:rsidP="003041E2">
            <w:pPr>
              <w:spacing w:line="276" w:lineRule="auto"/>
              <w:jc w:val="center"/>
              <w:rPr>
                <w:rFonts w:ascii="宋体" w:hAnsi="宋体"/>
                <w:szCs w:val="21"/>
              </w:rPr>
            </w:pP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财务状况</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2</w:t>
            </w:r>
          </w:p>
        </w:tc>
        <w:tc>
          <w:tcPr>
            <w:tcW w:w="5953" w:type="dxa"/>
            <w:vAlign w:val="center"/>
          </w:tcPr>
          <w:p w:rsidR="006E1E73" w:rsidRPr="00153C38" w:rsidRDefault="006E1E73" w:rsidP="003041E2">
            <w:pPr>
              <w:spacing w:line="276" w:lineRule="auto"/>
              <w:rPr>
                <w:rFonts w:ascii="宋体" w:hAnsi="宋体"/>
                <w:szCs w:val="21"/>
              </w:rPr>
            </w:pPr>
            <w:r w:rsidRPr="00153C38">
              <w:rPr>
                <w:rFonts w:ascii="宋体" w:hAnsi="宋体" w:hint="eastAsia"/>
                <w:b/>
                <w:szCs w:val="21"/>
              </w:rPr>
              <w:t>评分标准：</w:t>
            </w:r>
            <w:r w:rsidRPr="00153C38">
              <w:rPr>
                <w:rFonts w:ascii="宋体" w:hAnsi="宋体" w:hint="eastAsia"/>
                <w:szCs w:val="21"/>
              </w:rPr>
              <w:t>提供2017、2</w:t>
            </w:r>
            <w:r w:rsidRPr="00153C38">
              <w:rPr>
                <w:rFonts w:ascii="宋体" w:hAnsi="宋体"/>
                <w:szCs w:val="21"/>
              </w:rPr>
              <w:t>018</w:t>
            </w:r>
            <w:r w:rsidRPr="00153C38">
              <w:rPr>
                <w:rFonts w:ascii="宋体" w:hAnsi="宋体" w:hint="eastAsia"/>
                <w:szCs w:val="21"/>
              </w:rPr>
              <w:t>年度经第三方机构审计的财务审计报告（每个1分，最高2分）。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3</w:t>
            </w:r>
          </w:p>
        </w:tc>
        <w:tc>
          <w:tcPr>
            <w:tcW w:w="1080" w:type="dxa"/>
            <w:vMerge/>
            <w:vAlign w:val="center"/>
          </w:tcPr>
          <w:p w:rsidR="006E1E73" w:rsidRPr="00153C38" w:rsidRDefault="006E1E73" w:rsidP="003041E2">
            <w:pPr>
              <w:spacing w:line="276" w:lineRule="auto"/>
              <w:jc w:val="center"/>
              <w:rPr>
                <w:rFonts w:ascii="宋体" w:hAnsi="宋体"/>
                <w:szCs w:val="21"/>
              </w:rPr>
            </w:pP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技术水平</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10</w:t>
            </w:r>
          </w:p>
        </w:tc>
        <w:tc>
          <w:tcPr>
            <w:tcW w:w="5953" w:type="dxa"/>
            <w:vAlign w:val="center"/>
          </w:tcPr>
          <w:p w:rsidR="006E1E73" w:rsidRPr="00153C38" w:rsidRDefault="006E1E73" w:rsidP="003041E2">
            <w:pPr>
              <w:spacing w:line="276" w:lineRule="auto"/>
              <w:rPr>
                <w:rFonts w:ascii="宋体" w:hAnsi="宋体"/>
                <w:b/>
                <w:szCs w:val="21"/>
              </w:rPr>
            </w:pPr>
            <w:r w:rsidRPr="00153C38">
              <w:rPr>
                <w:rFonts w:ascii="宋体" w:hAnsi="宋体" w:hint="eastAsia"/>
                <w:b/>
                <w:szCs w:val="21"/>
              </w:rPr>
              <w:t>评分标准：</w:t>
            </w:r>
          </w:p>
          <w:p w:rsidR="006E1E73" w:rsidRPr="00153C38" w:rsidRDefault="006E1E73" w:rsidP="003041E2">
            <w:pPr>
              <w:spacing w:line="276" w:lineRule="auto"/>
              <w:rPr>
                <w:rFonts w:ascii="宋体" w:hAnsi="宋体"/>
                <w:b/>
                <w:szCs w:val="21"/>
              </w:rPr>
            </w:pPr>
            <w:r w:rsidRPr="00153C38">
              <w:rPr>
                <w:rFonts w:ascii="宋体" w:hAnsi="宋体" w:hint="eastAsia"/>
                <w:b/>
                <w:szCs w:val="21"/>
              </w:rPr>
              <w:t>1</w:t>
            </w:r>
            <w:r w:rsidRPr="00153C38">
              <w:rPr>
                <w:rFonts w:ascii="宋体" w:hAnsi="宋体"/>
                <w:b/>
                <w:szCs w:val="21"/>
              </w:rPr>
              <w:t>.</w:t>
            </w:r>
            <w:r w:rsidRPr="00153C38">
              <w:rPr>
                <w:rFonts w:ascii="宋体" w:hAnsi="宋体" w:hint="eastAsia"/>
                <w:b/>
                <w:szCs w:val="21"/>
              </w:rPr>
              <w:t>投标产品技术水平</w:t>
            </w:r>
          </w:p>
          <w:p w:rsidR="006E1E73" w:rsidRPr="00153C38" w:rsidRDefault="006E1E73" w:rsidP="003041E2">
            <w:pPr>
              <w:spacing w:line="276" w:lineRule="auto"/>
              <w:rPr>
                <w:rFonts w:ascii="宋体" w:hAnsi="宋体"/>
                <w:kern w:val="0"/>
                <w:szCs w:val="21"/>
              </w:rPr>
            </w:pPr>
            <w:r w:rsidRPr="00153C38">
              <w:rPr>
                <w:rFonts w:ascii="宋体" w:hAnsi="宋体" w:hint="eastAsia"/>
                <w:szCs w:val="21"/>
              </w:rPr>
              <w:t>①</w:t>
            </w:r>
            <w:r w:rsidRPr="00153C38">
              <w:rPr>
                <w:rFonts w:ascii="宋体" w:hAnsi="宋体" w:hint="eastAsia"/>
                <w:kern w:val="0"/>
                <w:szCs w:val="21"/>
              </w:rPr>
              <w:t>投标产品具有教学平台类相关软件著作权登记证书，有得</w:t>
            </w:r>
            <w:r w:rsidRPr="00153C38">
              <w:rPr>
                <w:rFonts w:ascii="宋体" w:hAnsi="宋体"/>
                <w:kern w:val="0"/>
                <w:szCs w:val="21"/>
              </w:rPr>
              <w:t>2</w:t>
            </w:r>
            <w:r w:rsidRPr="00153C38">
              <w:rPr>
                <w:rFonts w:ascii="宋体" w:hAnsi="宋体" w:hint="eastAsia"/>
                <w:kern w:val="0"/>
                <w:szCs w:val="21"/>
              </w:rPr>
              <w:t>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②提供投标产品第三方的软件评测报告，有得2分。</w:t>
            </w:r>
          </w:p>
          <w:p w:rsidR="006E1E73" w:rsidRPr="00153C38" w:rsidRDefault="006E1E73" w:rsidP="003041E2">
            <w:pPr>
              <w:spacing w:line="276" w:lineRule="auto"/>
              <w:rPr>
                <w:rFonts w:ascii="宋体" w:hAnsi="宋体"/>
                <w:b/>
                <w:kern w:val="0"/>
                <w:szCs w:val="21"/>
              </w:rPr>
            </w:pPr>
            <w:r w:rsidRPr="00153C38">
              <w:rPr>
                <w:rFonts w:ascii="宋体" w:hAnsi="宋体" w:hint="eastAsia"/>
                <w:b/>
                <w:kern w:val="0"/>
                <w:szCs w:val="21"/>
              </w:rPr>
              <w:t>2</w:t>
            </w:r>
            <w:r w:rsidRPr="00153C38">
              <w:rPr>
                <w:rFonts w:ascii="宋体" w:hAnsi="宋体"/>
                <w:b/>
                <w:kern w:val="0"/>
                <w:szCs w:val="21"/>
              </w:rPr>
              <w:t>.</w:t>
            </w:r>
            <w:r w:rsidRPr="00153C38">
              <w:rPr>
                <w:rFonts w:ascii="宋体" w:hAnsi="宋体" w:hint="eastAsia"/>
                <w:b/>
                <w:kern w:val="0"/>
                <w:szCs w:val="21"/>
              </w:rPr>
              <w:t>投标人员技术水平</w:t>
            </w:r>
          </w:p>
          <w:p w:rsidR="006E1E73" w:rsidRPr="00153C38" w:rsidRDefault="006E1E73" w:rsidP="003041E2">
            <w:pPr>
              <w:spacing w:line="276" w:lineRule="auto"/>
              <w:rPr>
                <w:rFonts w:ascii="宋体" w:hAnsi="宋体"/>
                <w:kern w:val="0"/>
                <w:szCs w:val="21"/>
              </w:rPr>
            </w:pPr>
            <w:r w:rsidRPr="00153C38">
              <w:rPr>
                <w:rFonts w:ascii="宋体" w:hAnsi="宋体" w:hint="eastAsia"/>
                <w:szCs w:val="21"/>
              </w:rPr>
              <w:t>①</w:t>
            </w:r>
            <w:r w:rsidRPr="00153C38">
              <w:rPr>
                <w:rFonts w:ascii="宋体" w:hAnsi="宋体" w:hint="eastAsia"/>
                <w:kern w:val="0"/>
                <w:szCs w:val="21"/>
              </w:rPr>
              <w:t>投标单位应具有信息教学平台和虚拟仿真实</w:t>
            </w:r>
            <w:proofErr w:type="gramStart"/>
            <w:r w:rsidRPr="00153C38">
              <w:rPr>
                <w:rFonts w:ascii="宋体" w:hAnsi="宋体" w:hint="eastAsia"/>
                <w:kern w:val="0"/>
                <w:szCs w:val="21"/>
              </w:rPr>
              <w:t>训系统</w:t>
            </w:r>
            <w:proofErr w:type="gramEnd"/>
            <w:r w:rsidRPr="00153C38">
              <w:rPr>
                <w:rFonts w:ascii="宋体" w:hAnsi="宋体" w:hint="eastAsia"/>
                <w:kern w:val="0"/>
                <w:szCs w:val="21"/>
              </w:rPr>
              <w:t>对接和开发能力、持续更新升级和服务能力，投标人可提供信息化或虚拟现实类相关软件著作权登记证书（每个得1分，最多3分）。</w:t>
            </w:r>
          </w:p>
          <w:p w:rsidR="006E1E73" w:rsidRPr="00153C38" w:rsidRDefault="006E1E73" w:rsidP="003041E2">
            <w:pPr>
              <w:spacing w:line="276" w:lineRule="auto"/>
              <w:rPr>
                <w:rFonts w:ascii="宋体" w:hAnsi="宋体"/>
                <w:kern w:val="0"/>
                <w:szCs w:val="21"/>
              </w:rPr>
            </w:pPr>
            <w:r w:rsidRPr="00153C38">
              <w:rPr>
                <w:rFonts w:ascii="宋体" w:hAnsi="宋体" w:hint="eastAsia"/>
                <w:kern w:val="0"/>
                <w:szCs w:val="21"/>
              </w:rPr>
              <w:t>②投标单位项目负责人具有国际知名项目管理专业认证PMP或IPMP资质，得</w:t>
            </w:r>
            <w:r w:rsidRPr="00153C38">
              <w:rPr>
                <w:rFonts w:ascii="宋体" w:hAnsi="宋体"/>
                <w:kern w:val="0"/>
                <w:szCs w:val="21"/>
              </w:rPr>
              <w:t>3</w:t>
            </w:r>
            <w:r w:rsidRPr="00153C38">
              <w:rPr>
                <w:rFonts w:ascii="宋体" w:hAnsi="宋体" w:hint="eastAsia"/>
                <w:kern w:val="0"/>
                <w:szCs w:val="21"/>
              </w:rPr>
              <w:t>分；其他不得分。</w:t>
            </w:r>
          </w:p>
          <w:p w:rsidR="006E1E73" w:rsidRPr="00153C38" w:rsidRDefault="006E1E73" w:rsidP="003041E2">
            <w:pPr>
              <w:spacing w:line="276" w:lineRule="auto"/>
              <w:rPr>
                <w:rFonts w:ascii="宋体" w:hAnsi="宋体"/>
                <w:szCs w:val="21"/>
              </w:rPr>
            </w:pPr>
            <w:r w:rsidRPr="00153C38">
              <w:rPr>
                <w:rFonts w:ascii="宋体" w:hAnsi="宋体" w:hint="eastAsia"/>
                <w:bCs/>
                <w:szCs w:val="21"/>
              </w:rPr>
              <w:t>（注：投标文件提供</w:t>
            </w:r>
            <w:r w:rsidRPr="00153C38">
              <w:rPr>
                <w:rFonts w:ascii="宋体" w:hAnsi="宋体" w:cs="仿宋_GB2312" w:hint="eastAsia"/>
                <w:szCs w:val="21"/>
              </w:rPr>
              <w:t>证明文件复印件，原件现场备查，不提供不得分）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4</w:t>
            </w:r>
          </w:p>
        </w:tc>
        <w:tc>
          <w:tcPr>
            <w:tcW w:w="1080" w:type="dxa"/>
            <w:vMerge/>
            <w:vAlign w:val="center"/>
          </w:tcPr>
          <w:p w:rsidR="006E1E73" w:rsidRPr="00153C38" w:rsidRDefault="006E1E73" w:rsidP="003041E2">
            <w:pPr>
              <w:spacing w:line="276" w:lineRule="auto"/>
              <w:jc w:val="center"/>
              <w:rPr>
                <w:rFonts w:ascii="宋体" w:hAnsi="宋体"/>
                <w:szCs w:val="21"/>
              </w:rPr>
            </w:pP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人员状况</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6</w:t>
            </w:r>
          </w:p>
        </w:tc>
        <w:tc>
          <w:tcPr>
            <w:tcW w:w="5953" w:type="dxa"/>
            <w:vAlign w:val="center"/>
          </w:tcPr>
          <w:p w:rsidR="006E1E73" w:rsidRPr="00153C38" w:rsidRDefault="006E1E73" w:rsidP="003041E2">
            <w:pPr>
              <w:spacing w:line="276" w:lineRule="auto"/>
              <w:rPr>
                <w:rFonts w:ascii="宋体" w:hAnsi="宋体"/>
                <w:b/>
                <w:szCs w:val="21"/>
              </w:rPr>
            </w:pPr>
            <w:r w:rsidRPr="00153C38">
              <w:rPr>
                <w:rFonts w:ascii="宋体" w:hAnsi="宋体" w:hint="eastAsia"/>
                <w:b/>
                <w:szCs w:val="21"/>
              </w:rPr>
              <w:t>评分标准：</w:t>
            </w:r>
          </w:p>
          <w:p w:rsidR="006E1E73" w:rsidRPr="00153C38" w:rsidRDefault="006E1E73" w:rsidP="003041E2">
            <w:pPr>
              <w:widowControl/>
              <w:adjustRightInd w:val="0"/>
              <w:snapToGrid w:val="0"/>
              <w:spacing w:line="276" w:lineRule="auto"/>
              <w:rPr>
                <w:rFonts w:ascii="宋体" w:hAnsi="宋体" w:cs="SWLink"/>
                <w:szCs w:val="21"/>
              </w:rPr>
            </w:pPr>
            <w:r w:rsidRPr="00153C38">
              <w:rPr>
                <w:rFonts w:ascii="宋体" w:hAnsi="宋体" w:hint="eastAsia"/>
                <w:szCs w:val="21"/>
              </w:rPr>
              <w:t>1</w:t>
            </w:r>
            <w:r w:rsidRPr="00153C38">
              <w:rPr>
                <w:rFonts w:ascii="宋体" w:hAnsi="宋体"/>
                <w:szCs w:val="21"/>
              </w:rPr>
              <w:t>.</w:t>
            </w:r>
            <w:r w:rsidRPr="00153C38">
              <w:rPr>
                <w:rFonts w:ascii="宋体" w:hAnsi="宋体" w:hint="eastAsia"/>
                <w:szCs w:val="21"/>
              </w:rPr>
              <w:t>投</w:t>
            </w:r>
            <w:r w:rsidRPr="00153C38">
              <w:rPr>
                <w:rFonts w:ascii="宋体" w:hAnsi="宋体" w:cs="SWLink" w:hint="eastAsia"/>
                <w:szCs w:val="21"/>
              </w:rPr>
              <w:t>标人技术实施团队成员获得课题类研究的教学成果奖，有则</w:t>
            </w:r>
            <w:r w:rsidRPr="00153C38">
              <w:rPr>
                <w:rFonts w:ascii="宋体" w:hAnsi="宋体" w:hint="eastAsia"/>
                <w:kern w:val="0"/>
                <w:szCs w:val="21"/>
              </w:rPr>
              <w:t>得</w:t>
            </w:r>
            <w:r w:rsidRPr="00153C38">
              <w:rPr>
                <w:rFonts w:ascii="宋体" w:hAnsi="宋体"/>
                <w:kern w:val="0"/>
                <w:szCs w:val="21"/>
              </w:rPr>
              <w:t>3</w:t>
            </w:r>
            <w:r w:rsidRPr="00153C38">
              <w:rPr>
                <w:rFonts w:ascii="宋体" w:hAnsi="宋体" w:hint="eastAsia"/>
                <w:kern w:val="0"/>
                <w:szCs w:val="21"/>
              </w:rPr>
              <w:t>分。</w:t>
            </w:r>
          </w:p>
          <w:p w:rsidR="006E1E73" w:rsidRPr="00153C38" w:rsidRDefault="006E1E73" w:rsidP="003041E2">
            <w:pPr>
              <w:spacing w:line="276" w:lineRule="auto"/>
              <w:rPr>
                <w:rFonts w:ascii="宋体" w:hAnsi="宋体"/>
                <w:szCs w:val="21"/>
              </w:rPr>
            </w:pPr>
            <w:r w:rsidRPr="00153C38">
              <w:rPr>
                <w:rFonts w:ascii="宋体" w:hAnsi="宋体" w:cs="SWLink" w:hint="eastAsia"/>
                <w:szCs w:val="21"/>
              </w:rPr>
              <w:t>2</w:t>
            </w:r>
            <w:r w:rsidRPr="00153C38">
              <w:rPr>
                <w:rFonts w:ascii="宋体" w:hAnsi="宋体" w:cs="SWLink"/>
                <w:szCs w:val="21"/>
              </w:rPr>
              <w:t>.</w:t>
            </w:r>
            <w:r w:rsidRPr="00153C38">
              <w:rPr>
                <w:rFonts w:ascii="宋体" w:hAnsi="宋体" w:cs="SWLink" w:hint="eastAsia"/>
                <w:szCs w:val="21"/>
              </w:rPr>
              <w:t>投标人技术实施团队成员具有教学专业建设指导能力，获高</w:t>
            </w:r>
            <w:r w:rsidRPr="00153C38">
              <w:rPr>
                <w:rFonts w:ascii="宋体" w:hAnsi="宋体" w:cs="SWLink" w:hint="eastAsia"/>
                <w:szCs w:val="21"/>
              </w:rPr>
              <w:lastRenderedPageBreak/>
              <w:t>校、协会等单位聘请（有效期内）的，有则</w:t>
            </w:r>
            <w:r w:rsidRPr="00153C38">
              <w:rPr>
                <w:rFonts w:ascii="宋体" w:hAnsi="宋体" w:hint="eastAsia"/>
                <w:kern w:val="0"/>
                <w:szCs w:val="21"/>
              </w:rPr>
              <w:t>得3分。</w:t>
            </w:r>
          </w:p>
          <w:p w:rsidR="006E1E73" w:rsidRPr="00153C38" w:rsidRDefault="006E1E73" w:rsidP="003041E2">
            <w:pPr>
              <w:spacing w:line="276" w:lineRule="auto"/>
              <w:rPr>
                <w:rFonts w:ascii="宋体" w:hAnsi="宋体"/>
                <w:szCs w:val="21"/>
              </w:rPr>
            </w:pPr>
            <w:r w:rsidRPr="00153C38">
              <w:rPr>
                <w:rFonts w:ascii="宋体" w:hAnsi="宋体" w:hint="eastAsia"/>
                <w:bCs/>
                <w:szCs w:val="21"/>
              </w:rPr>
              <w:t>（注：投标文件提供</w:t>
            </w:r>
            <w:r w:rsidRPr="00153C38">
              <w:rPr>
                <w:rFonts w:ascii="宋体" w:hAnsi="宋体" w:cs="仿宋_GB2312" w:hint="eastAsia"/>
                <w:szCs w:val="21"/>
              </w:rPr>
              <w:t>证明文件复印件，原件现场备查，不提供不得分）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lastRenderedPageBreak/>
              <w:t>5</w:t>
            </w:r>
          </w:p>
        </w:tc>
        <w:tc>
          <w:tcPr>
            <w:tcW w:w="108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b/>
                <w:szCs w:val="21"/>
              </w:rPr>
              <w:t>业绩证明</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近三年完成同类项目业绩</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4</w:t>
            </w:r>
          </w:p>
        </w:tc>
        <w:tc>
          <w:tcPr>
            <w:tcW w:w="5953" w:type="dxa"/>
            <w:vAlign w:val="center"/>
          </w:tcPr>
          <w:p w:rsidR="006E1E73" w:rsidRPr="00153C38" w:rsidRDefault="006E1E73" w:rsidP="003041E2">
            <w:pPr>
              <w:spacing w:line="276" w:lineRule="auto"/>
              <w:rPr>
                <w:rFonts w:ascii="宋体" w:hAnsi="宋体"/>
                <w:b/>
                <w:szCs w:val="21"/>
              </w:rPr>
            </w:pPr>
            <w:r w:rsidRPr="00153C38">
              <w:rPr>
                <w:rFonts w:ascii="宋体" w:hAnsi="宋体" w:hint="eastAsia"/>
                <w:b/>
                <w:szCs w:val="21"/>
              </w:rPr>
              <w:t>评分标准：</w:t>
            </w:r>
          </w:p>
          <w:p w:rsidR="006E1E73" w:rsidRPr="00153C38" w:rsidRDefault="006E1E73" w:rsidP="003041E2">
            <w:pPr>
              <w:spacing w:line="276" w:lineRule="auto"/>
              <w:rPr>
                <w:rFonts w:ascii="宋体" w:hAnsi="宋体"/>
                <w:kern w:val="0"/>
                <w:szCs w:val="21"/>
              </w:rPr>
            </w:pPr>
            <w:r w:rsidRPr="00153C38">
              <w:rPr>
                <w:rFonts w:ascii="宋体" w:hAnsi="宋体" w:hint="eastAsia"/>
                <w:szCs w:val="21"/>
              </w:rPr>
              <w:t>1</w:t>
            </w:r>
            <w:r w:rsidRPr="00153C38">
              <w:rPr>
                <w:rFonts w:ascii="宋体" w:hAnsi="宋体"/>
                <w:szCs w:val="21"/>
              </w:rPr>
              <w:t>.</w:t>
            </w:r>
            <w:r w:rsidRPr="00153C38">
              <w:rPr>
                <w:rFonts w:ascii="宋体" w:hAnsi="宋体" w:hint="eastAsia"/>
                <w:kern w:val="0"/>
                <w:szCs w:val="21"/>
              </w:rPr>
              <w:t>投标人具有与高校、职业院校等开展虚拟现实及信息化教学相关研究的能力，提供合作协议，得</w:t>
            </w:r>
            <w:r w:rsidRPr="00153C38">
              <w:rPr>
                <w:rFonts w:ascii="宋体" w:hAnsi="宋体"/>
                <w:kern w:val="0"/>
                <w:szCs w:val="21"/>
              </w:rPr>
              <w:t>2</w:t>
            </w:r>
            <w:r w:rsidRPr="00153C38">
              <w:rPr>
                <w:rFonts w:ascii="宋体" w:hAnsi="宋体" w:hint="eastAsia"/>
                <w:kern w:val="0"/>
                <w:szCs w:val="21"/>
              </w:rPr>
              <w:t>分。</w:t>
            </w:r>
          </w:p>
          <w:p w:rsidR="006E1E73" w:rsidRPr="00153C38" w:rsidRDefault="006E1E73" w:rsidP="003041E2">
            <w:pPr>
              <w:spacing w:line="276" w:lineRule="auto"/>
              <w:rPr>
                <w:rFonts w:ascii="宋体" w:hAnsi="宋体"/>
                <w:szCs w:val="21"/>
              </w:rPr>
            </w:pPr>
            <w:r w:rsidRPr="00153C38">
              <w:rPr>
                <w:rFonts w:ascii="宋体" w:hAnsi="宋体" w:hint="eastAsia"/>
                <w:kern w:val="0"/>
                <w:szCs w:val="21"/>
              </w:rPr>
              <w:t>2</w:t>
            </w:r>
            <w:r w:rsidRPr="00153C38">
              <w:rPr>
                <w:rFonts w:ascii="宋体" w:hAnsi="宋体"/>
                <w:kern w:val="0"/>
                <w:szCs w:val="21"/>
              </w:rPr>
              <w:t>.</w:t>
            </w:r>
            <w:r w:rsidRPr="00153C38">
              <w:rPr>
                <w:rFonts w:ascii="宋体" w:hAnsi="宋体" w:hint="eastAsia"/>
                <w:kern w:val="0"/>
                <w:szCs w:val="21"/>
              </w:rPr>
              <w:t>投标人具有同类项目实施经验，提供供货合同复印件等相关证明（每一个得1分，最高得</w:t>
            </w:r>
            <w:r w:rsidRPr="00153C38">
              <w:rPr>
                <w:rFonts w:ascii="宋体" w:hAnsi="宋体"/>
                <w:kern w:val="0"/>
                <w:szCs w:val="21"/>
              </w:rPr>
              <w:t>2</w:t>
            </w:r>
            <w:r w:rsidRPr="00153C38">
              <w:rPr>
                <w:rFonts w:ascii="宋体" w:hAnsi="宋体" w:hint="eastAsia"/>
                <w:kern w:val="0"/>
                <w:szCs w:val="21"/>
              </w:rPr>
              <w:t>分）。</w:t>
            </w:r>
          </w:p>
        </w:tc>
      </w:tr>
      <w:tr w:rsidR="006E1E73" w:rsidRPr="00153C38" w:rsidTr="003041E2">
        <w:trPr>
          <w:trHeight w:val="567"/>
          <w:jc w:val="center"/>
        </w:trPr>
        <w:tc>
          <w:tcPr>
            <w:tcW w:w="10169" w:type="dxa"/>
            <w:gridSpan w:val="5"/>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价格得分（满分30分）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6</w:t>
            </w:r>
          </w:p>
        </w:tc>
        <w:tc>
          <w:tcPr>
            <w:tcW w:w="1080"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价格得分</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采购项目报价</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30</w:t>
            </w:r>
          </w:p>
        </w:tc>
        <w:tc>
          <w:tcPr>
            <w:tcW w:w="5953" w:type="dxa"/>
            <w:vAlign w:val="center"/>
          </w:tcPr>
          <w:p w:rsidR="006E1E73" w:rsidRPr="00153C38" w:rsidRDefault="006E1E73" w:rsidP="003041E2">
            <w:pPr>
              <w:spacing w:line="276" w:lineRule="auto"/>
              <w:rPr>
                <w:rFonts w:ascii="宋体" w:hAnsi="宋体"/>
                <w:szCs w:val="21"/>
              </w:rPr>
            </w:pPr>
            <w:r w:rsidRPr="00153C38">
              <w:rPr>
                <w:rFonts w:ascii="宋体" w:hAnsi="宋体" w:hint="eastAsia"/>
                <w:szCs w:val="21"/>
              </w:rPr>
              <w:t>价格得分=（评标基准价格/投标价格）×30</w:t>
            </w:r>
          </w:p>
          <w:p w:rsidR="006E1E73" w:rsidRPr="00153C38" w:rsidRDefault="006E1E73" w:rsidP="003041E2">
            <w:pPr>
              <w:spacing w:line="276" w:lineRule="auto"/>
              <w:rPr>
                <w:rFonts w:ascii="宋体" w:hAnsi="宋体"/>
                <w:szCs w:val="21"/>
              </w:rPr>
            </w:pPr>
            <w:r w:rsidRPr="00153C38">
              <w:rPr>
                <w:rFonts w:ascii="宋体" w:hAnsi="宋体" w:hint="eastAsia"/>
                <w:szCs w:val="21"/>
              </w:rPr>
              <w:t>备注：评标基准价格</w:t>
            </w:r>
            <w:proofErr w:type="gramStart"/>
            <w:r w:rsidRPr="00153C38">
              <w:rPr>
                <w:rFonts w:ascii="宋体" w:hAnsi="宋体" w:hint="eastAsia"/>
                <w:szCs w:val="21"/>
              </w:rPr>
              <w:t>见说明</w:t>
            </w:r>
            <w:proofErr w:type="gramEnd"/>
          </w:p>
        </w:tc>
      </w:tr>
      <w:tr w:rsidR="006E1E73" w:rsidRPr="00153C38" w:rsidTr="003041E2">
        <w:trPr>
          <w:trHeight w:val="567"/>
          <w:jc w:val="center"/>
        </w:trPr>
        <w:tc>
          <w:tcPr>
            <w:tcW w:w="10169" w:type="dxa"/>
            <w:gridSpan w:val="5"/>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b/>
                <w:szCs w:val="21"/>
              </w:rPr>
              <w:t>服务部分（满分</w:t>
            </w:r>
            <w:r w:rsidRPr="00153C38">
              <w:rPr>
                <w:rFonts w:ascii="宋体" w:hAnsi="宋体"/>
                <w:b/>
                <w:szCs w:val="21"/>
              </w:rPr>
              <w:t>4</w:t>
            </w:r>
            <w:r w:rsidRPr="00153C38">
              <w:rPr>
                <w:rFonts w:ascii="宋体" w:hAnsi="宋体" w:hint="eastAsia"/>
                <w:b/>
                <w:szCs w:val="21"/>
              </w:rPr>
              <w:t>0分）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7</w:t>
            </w:r>
          </w:p>
        </w:tc>
        <w:tc>
          <w:tcPr>
            <w:tcW w:w="1080" w:type="dxa"/>
            <w:vMerge w:val="restart"/>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参数响应</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cs="宋体" w:hint="eastAsia"/>
                <w:b/>
                <w:szCs w:val="21"/>
              </w:rPr>
              <w:t>投标产品技术参数响应程度</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20</w:t>
            </w:r>
          </w:p>
        </w:tc>
        <w:tc>
          <w:tcPr>
            <w:tcW w:w="5953" w:type="dxa"/>
            <w:vAlign w:val="center"/>
          </w:tcPr>
          <w:p w:rsidR="006E1E73" w:rsidRPr="00153C38" w:rsidRDefault="006E1E73" w:rsidP="003041E2">
            <w:pPr>
              <w:widowControl/>
              <w:spacing w:line="276" w:lineRule="auto"/>
              <w:textAlignment w:val="center"/>
              <w:rPr>
                <w:rFonts w:ascii="宋体" w:hAnsi="宋体"/>
                <w:szCs w:val="21"/>
              </w:rPr>
            </w:pPr>
            <w:r w:rsidRPr="00153C38">
              <w:rPr>
                <w:rFonts w:ascii="宋体" w:hAnsi="宋体" w:hint="eastAsia"/>
                <w:szCs w:val="21"/>
              </w:rPr>
              <w:t>根据投标单位所投产品技术参数响应情况进行评审：</w:t>
            </w:r>
          </w:p>
          <w:p w:rsidR="006E1E73" w:rsidRPr="00153C38" w:rsidRDefault="006E1E73" w:rsidP="003041E2">
            <w:pPr>
              <w:spacing w:line="276" w:lineRule="auto"/>
              <w:rPr>
                <w:rFonts w:ascii="宋体" w:hAnsi="宋体"/>
                <w:szCs w:val="21"/>
              </w:rPr>
            </w:pPr>
            <w:r w:rsidRPr="00153C38">
              <w:rPr>
                <w:rFonts w:ascii="宋体" w:hAnsi="宋体" w:cs="宋体" w:hint="eastAsia"/>
                <w:szCs w:val="21"/>
              </w:rPr>
              <w:t>1</w:t>
            </w:r>
            <w:r w:rsidRPr="00153C38">
              <w:rPr>
                <w:rFonts w:ascii="宋体" w:hAnsi="宋体" w:cs="宋体"/>
                <w:szCs w:val="21"/>
              </w:rPr>
              <w:t>.</w:t>
            </w:r>
            <w:r w:rsidRPr="00153C38">
              <w:rPr>
                <w:rFonts w:ascii="宋体" w:hAnsi="宋体" w:cs="宋体" w:hint="eastAsia"/>
                <w:szCs w:val="21"/>
              </w:rPr>
              <w:t>标注“▲”参数的响应程度：</w:t>
            </w:r>
            <w:proofErr w:type="gramStart"/>
            <w:r w:rsidRPr="00153C38">
              <w:rPr>
                <w:rFonts w:ascii="宋体" w:hAnsi="宋体" w:hint="eastAsia"/>
                <w:szCs w:val="21"/>
              </w:rPr>
              <w:t>每负偏离</w:t>
            </w:r>
            <w:proofErr w:type="gramEnd"/>
            <w:r w:rsidRPr="00153C38">
              <w:rPr>
                <w:rFonts w:ascii="宋体" w:hAnsi="宋体" w:hint="eastAsia"/>
                <w:szCs w:val="21"/>
              </w:rPr>
              <w:t>或不响应带▲条款一项扣</w:t>
            </w:r>
            <w:r w:rsidRPr="00153C38">
              <w:rPr>
                <w:rFonts w:ascii="宋体" w:hAnsi="宋体"/>
                <w:szCs w:val="21"/>
              </w:rPr>
              <w:t>2</w:t>
            </w:r>
            <w:r w:rsidRPr="00153C38">
              <w:rPr>
                <w:rFonts w:ascii="宋体" w:hAnsi="宋体" w:hint="eastAsia"/>
                <w:szCs w:val="21"/>
              </w:rPr>
              <w:t xml:space="preserve">分； </w:t>
            </w:r>
          </w:p>
          <w:p w:rsidR="006E1E73" w:rsidRPr="00153C38" w:rsidRDefault="006E1E73" w:rsidP="003041E2">
            <w:pPr>
              <w:spacing w:line="276" w:lineRule="auto"/>
              <w:rPr>
                <w:rFonts w:ascii="宋体" w:hAnsi="宋体"/>
                <w:szCs w:val="21"/>
              </w:rPr>
            </w:pPr>
            <w:r w:rsidRPr="00153C38">
              <w:rPr>
                <w:rFonts w:ascii="宋体" w:hAnsi="宋体" w:hint="eastAsia"/>
                <w:szCs w:val="21"/>
              </w:rPr>
              <w:t>2</w:t>
            </w:r>
            <w:r w:rsidRPr="00153C38">
              <w:rPr>
                <w:rFonts w:ascii="宋体" w:hAnsi="宋体"/>
                <w:szCs w:val="21"/>
              </w:rPr>
              <w:t>.</w:t>
            </w:r>
            <w:r w:rsidRPr="00153C38">
              <w:rPr>
                <w:rFonts w:ascii="宋体" w:hAnsi="宋体" w:cs="宋体" w:hint="eastAsia"/>
                <w:szCs w:val="21"/>
              </w:rPr>
              <w:t>非标注“ ▲”参数的响应程度：</w:t>
            </w:r>
            <w:proofErr w:type="gramStart"/>
            <w:r w:rsidRPr="00153C38">
              <w:rPr>
                <w:rFonts w:ascii="宋体" w:hAnsi="宋体" w:hint="eastAsia"/>
                <w:szCs w:val="21"/>
              </w:rPr>
              <w:t>每负偏离</w:t>
            </w:r>
            <w:proofErr w:type="gramEnd"/>
            <w:r w:rsidRPr="00153C38">
              <w:rPr>
                <w:rFonts w:ascii="宋体" w:hAnsi="宋体" w:hint="eastAsia"/>
                <w:szCs w:val="21"/>
              </w:rPr>
              <w:t>或不</w:t>
            </w:r>
            <w:proofErr w:type="gramStart"/>
            <w:r w:rsidRPr="00153C38">
              <w:rPr>
                <w:rFonts w:ascii="宋体" w:hAnsi="宋体" w:hint="eastAsia"/>
                <w:szCs w:val="21"/>
              </w:rPr>
              <w:t>响应非</w:t>
            </w:r>
            <w:proofErr w:type="gramEnd"/>
            <w:r w:rsidRPr="00153C38">
              <w:rPr>
                <w:rFonts w:ascii="宋体" w:hAnsi="宋体" w:hint="eastAsia"/>
                <w:szCs w:val="21"/>
              </w:rPr>
              <w:t>▲条款一项扣</w:t>
            </w:r>
            <w:r w:rsidRPr="00153C38">
              <w:rPr>
                <w:rFonts w:ascii="宋体" w:hAnsi="宋体"/>
                <w:szCs w:val="21"/>
              </w:rPr>
              <w:t>1</w:t>
            </w:r>
            <w:r w:rsidRPr="00153C38">
              <w:rPr>
                <w:rFonts w:ascii="宋体" w:hAnsi="宋体" w:hint="eastAsia"/>
                <w:szCs w:val="21"/>
              </w:rPr>
              <w:t>分，扣完本项分值为止。</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8</w:t>
            </w:r>
          </w:p>
        </w:tc>
        <w:tc>
          <w:tcPr>
            <w:tcW w:w="1080" w:type="dxa"/>
            <w:vMerge/>
            <w:vAlign w:val="center"/>
          </w:tcPr>
          <w:p w:rsidR="006E1E73" w:rsidRPr="00153C38" w:rsidRDefault="006E1E73" w:rsidP="003041E2">
            <w:pPr>
              <w:spacing w:line="276" w:lineRule="auto"/>
              <w:jc w:val="center"/>
              <w:rPr>
                <w:rFonts w:ascii="宋体" w:hAnsi="宋体"/>
                <w:b/>
                <w:szCs w:val="21"/>
              </w:rPr>
            </w:pP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kern w:val="0"/>
                <w:szCs w:val="21"/>
              </w:rPr>
              <w:t>现场演示</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15</w:t>
            </w:r>
          </w:p>
        </w:tc>
        <w:tc>
          <w:tcPr>
            <w:tcW w:w="5953" w:type="dxa"/>
            <w:vAlign w:val="center"/>
          </w:tcPr>
          <w:p w:rsidR="006E1E73" w:rsidRPr="00153C38" w:rsidRDefault="006E1E73" w:rsidP="003041E2">
            <w:pPr>
              <w:spacing w:line="276" w:lineRule="auto"/>
              <w:rPr>
                <w:rFonts w:ascii="宋体" w:hAnsi="宋体"/>
                <w:b/>
                <w:szCs w:val="21"/>
              </w:rPr>
            </w:pPr>
            <w:r w:rsidRPr="00153C38">
              <w:rPr>
                <w:rFonts w:ascii="宋体" w:hAnsi="宋体" w:hint="eastAsia"/>
                <w:b/>
                <w:szCs w:val="21"/>
              </w:rPr>
              <w:t>根据招标文件中演示要求，提供平台原型演示：</w:t>
            </w:r>
          </w:p>
          <w:p w:rsidR="006E1E73" w:rsidRPr="00153C38" w:rsidRDefault="006E1E73" w:rsidP="003041E2">
            <w:pPr>
              <w:spacing w:line="276" w:lineRule="auto"/>
              <w:rPr>
                <w:rFonts w:ascii="宋体" w:hAnsi="宋体" w:cs="SWLink"/>
                <w:szCs w:val="21"/>
              </w:rPr>
            </w:pPr>
            <w:r w:rsidRPr="00153C38">
              <w:rPr>
                <w:rFonts w:ascii="宋体" w:hAnsi="宋体"/>
                <w:b/>
                <w:szCs w:val="21"/>
              </w:rPr>
              <w:t>1.</w:t>
            </w:r>
            <w:r w:rsidRPr="00153C38">
              <w:rPr>
                <w:rFonts w:ascii="宋体" w:hAnsi="宋体" w:hint="eastAsia"/>
                <w:b/>
                <w:szCs w:val="21"/>
              </w:rPr>
              <w:t>现场演示课程资源上传</w:t>
            </w:r>
            <w:r w:rsidRPr="00153C38">
              <w:rPr>
                <w:rFonts w:ascii="宋体" w:hAnsi="宋体" w:cs="SWLink" w:hint="eastAsia"/>
                <w:b/>
                <w:szCs w:val="21"/>
              </w:rPr>
              <w:t>功能：</w:t>
            </w:r>
            <w:r w:rsidRPr="00153C38">
              <w:rPr>
                <w:rFonts w:ascii="宋体" w:hAnsi="宋体" w:cs="SWLink" w:hint="eastAsia"/>
                <w:szCs w:val="21"/>
              </w:rPr>
              <w:t>将PC机上的课程资源能以最便捷方式自动批量</w:t>
            </w:r>
            <w:proofErr w:type="gramStart"/>
            <w:r w:rsidRPr="00153C38">
              <w:rPr>
                <w:rFonts w:ascii="宋体" w:hAnsi="宋体" w:cs="SWLink" w:hint="eastAsia"/>
                <w:szCs w:val="21"/>
              </w:rPr>
              <w:t>上传并自动</w:t>
            </w:r>
            <w:proofErr w:type="gramEnd"/>
            <w:r w:rsidRPr="00153C38">
              <w:rPr>
                <w:rFonts w:ascii="宋体" w:hAnsi="宋体" w:cs="SWLink" w:hint="eastAsia"/>
                <w:szCs w:val="21"/>
              </w:rPr>
              <w:t>生成目录菜单的</w:t>
            </w:r>
            <w:r w:rsidRPr="00153C38">
              <w:rPr>
                <w:rFonts w:ascii="宋体" w:hAnsi="宋体" w:hint="eastAsia"/>
                <w:szCs w:val="21"/>
              </w:rPr>
              <w:t>。</w:t>
            </w:r>
            <w:r w:rsidRPr="00153C38">
              <w:rPr>
                <w:rFonts w:ascii="宋体" w:hAnsi="宋体" w:cs="宋体" w:hint="eastAsia"/>
                <w:szCs w:val="21"/>
              </w:rPr>
              <w:t>满足以上功能得</w:t>
            </w:r>
            <w:r w:rsidRPr="00153C38">
              <w:rPr>
                <w:rFonts w:ascii="宋体" w:hAnsi="宋体" w:cs="宋体"/>
                <w:szCs w:val="21"/>
              </w:rPr>
              <w:t>3</w:t>
            </w:r>
            <w:r w:rsidRPr="00153C38">
              <w:rPr>
                <w:rFonts w:ascii="宋体" w:hAnsi="宋体" w:cs="宋体" w:hint="eastAsia"/>
                <w:szCs w:val="21"/>
              </w:rPr>
              <w:t>分，不满足或者不提供演示计0分。</w:t>
            </w:r>
          </w:p>
          <w:p w:rsidR="006E1E73" w:rsidRPr="00153C38" w:rsidRDefault="006E1E73" w:rsidP="003041E2">
            <w:pPr>
              <w:spacing w:line="276" w:lineRule="auto"/>
              <w:rPr>
                <w:rFonts w:ascii="宋体" w:hAnsi="宋体"/>
                <w:szCs w:val="21"/>
              </w:rPr>
            </w:pPr>
            <w:r w:rsidRPr="00153C38">
              <w:rPr>
                <w:rFonts w:ascii="宋体" w:hAnsi="宋体"/>
                <w:b/>
                <w:szCs w:val="21"/>
              </w:rPr>
              <w:t>2.</w:t>
            </w:r>
            <w:r w:rsidRPr="00153C38">
              <w:rPr>
                <w:rFonts w:ascii="宋体" w:hAnsi="宋体" w:hint="eastAsia"/>
                <w:b/>
                <w:szCs w:val="21"/>
              </w:rPr>
              <w:t>现场演示题库批量导入功能：</w:t>
            </w:r>
            <w:r w:rsidRPr="00153C38">
              <w:rPr>
                <w:rFonts w:ascii="宋体" w:hAnsi="宋体" w:hint="eastAsia"/>
                <w:szCs w:val="21"/>
              </w:rPr>
              <w:t>支持基于</w:t>
            </w:r>
            <w:r w:rsidRPr="00153C38">
              <w:rPr>
                <w:rFonts w:ascii="宋体" w:hAnsi="宋体"/>
                <w:szCs w:val="21"/>
              </w:rPr>
              <w:t>word文档的试题批量导入。题型支持单选题、多选题、是非题、填空题、主观题、阅读理解题等多种题型</w:t>
            </w:r>
            <w:r w:rsidRPr="00153C38">
              <w:rPr>
                <w:rFonts w:ascii="宋体" w:hAnsi="宋体" w:hint="eastAsia"/>
                <w:szCs w:val="21"/>
              </w:rPr>
              <w:t>可</w:t>
            </w:r>
            <w:r w:rsidRPr="00153C38">
              <w:rPr>
                <w:rFonts w:ascii="宋体" w:hAnsi="宋体"/>
                <w:szCs w:val="21"/>
              </w:rPr>
              <w:t>包括有多个图片、公式</w:t>
            </w:r>
            <w:r w:rsidRPr="00153C38">
              <w:rPr>
                <w:rFonts w:ascii="宋体" w:hAnsi="宋体" w:hint="eastAsia"/>
                <w:szCs w:val="21"/>
              </w:rPr>
              <w:t>等附件的</w:t>
            </w:r>
            <w:r w:rsidRPr="00153C38">
              <w:rPr>
                <w:rFonts w:ascii="宋体" w:hAnsi="宋体"/>
                <w:szCs w:val="21"/>
              </w:rPr>
              <w:t>。</w:t>
            </w:r>
            <w:r w:rsidRPr="00153C38">
              <w:rPr>
                <w:rFonts w:ascii="宋体" w:hAnsi="宋体" w:cs="宋体" w:hint="eastAsia"/>
                <w:szCs w:val="21"/>
              </w:rPr>
              <w:t>满足以上功能得</w:t>
            </w:r>
            <w:r w:rsidRPr="00153C38">
              <w:rPr>
                <w:rFonts w:ascii="宋体" w:hAnsi="宋体" w:cs="宋体"/>
                <w:szCs w:val="21"/>
              </w:rPr>
              <w:t>3</w:t>
            </w:r>
            <w:r w:rsidRPr="00153C38">
              <w:rPr>
                <w:rFonts w:ascii="宋体" w:hAnsi="宋体" w:cs="宋体" w:hint="eastAsia"/>
                <w:szCs w:val="21"/>
              </w:rPr>
              <w:t>分，不满足或者不提供演示计0分。</w:t>
            </w:r>
          </w:p>
          <w:p w:rsidR="006E1E73" w:rsidRPr="00153C38" w:rsidRDefault="006E1E73" w:rsidP="003041E2">
            <w:pPr>
              <w:spacing w:line="276" w:lineRule="auto"/>
              <w:rPr>
                <w:rFonts w:ascii="宋体" w:hAnsi="宋体" w:cs="SWLink"/>
                <w:szCs w:val="21"/>
              </w:rPr>
            </w:pPr>
            <w:r w:rsidRPr="00153C38">
              <w:rPr>
                <w:rFonts w:ascii="宋体" w:hAnsi="宋体"/>
                <w:b/>
                <w:szCs w:val="21"/>
              </w:rPr>
              <w:t>3.</w:t>
            </w:r>
            <w:r w:rsidRPr="00153C38">
              <w:rPr>
                <w:rFonts w:ascii="宋体" w:hAnsi="宋体" w:hint="eastAsia"/>
                <w:b/>
                <w:szCs w:val="21"/>
              </w:rPr>
              <w:t>现场演示</w:t>
            </w:r>
            <w:r w:rsidRPr="00153C38">
              <w:rPr>
                <w:rFonts w:ascii="宋体" w:hAnsi="宋体" w:cs="SWLink" w:hint="eastAsia"/>
                <w:b/>
                <w:szCs w:val="21"/>
              </w:rPr>
              <w:t>智能批阅试卷功能：</w:t>
            </w:r>
            <w:r w:rsidRPr="00153C38">
              <w:rPr>
                <w:rFonts w:ascii="宋体" w:hAnsi="宋体" w:cs="SWLink" w:hint="eastAsia"/>
                <w:szCs w:val="21"/>
              </w:rPr>
              <w:t>平台能支持把学生答案跟标准答案进行自动匹配，并自动突显对错，</w:t>
            </w:r>
            <w:r w:rsidRPr="00153C38">
              <w:rPr>
                <w:rFonts w:ascii="宋体" w:hAnsi="宋体" w:cs="宋体" w:hint="eastAsia"/>
                <w:szCs w:val="21"/>
              </w:rPr>
              <w:t>满足以上功能得</w:t>
            </w:r>
            <w:r w:rsidRPr="00153C38">
              <w:rPr>
                <w:rFonts w:ascii="宋体" w:hAnsi="宋体" w:cs="宋体"/>
                <w:szCs w:val="21"/>
              </w:rPr>
              <w:t>3</w:t>
            </w:r>
            <w:r w:rsidRPr="00153C38">
              <w:rPr>
                <w:rFonts w:ascii="宋体" w:hAnsi="宋体" w:cs="宋体" w:hint="eastAsia"/>
                <w:szCs w:val="21"/>
              </w:rPr>
              <w:t>分，不满足或者不提供演示计0分。</w:t>
            </w:r>
          </w:p>
          <w:p w:rsidR="006E1E73" w:rsidRPr="00153C38" w:rsidRDefault="006E1E73" w:rsidP="003041E2">
            <w:pPr>
              <w:spacing w:line="276" w:lineRule="auto"/>
              <w:rPr>
                <w:rFonts w:ascii="宋体" w:hAnsi="宋体" w:cs="宋体"/>
                <w:szCs w:val="21"/>
              </w:rPr>
            </w:pPr>
            <w:r w:rsidRPr="00153C38">
              <w:rPr>
                <w:rFonts w:ascii="宋体" w:hAnsi="宋体"/>
                <w:b/>
                <w:szCs w:val="21"/>
              </w:rPr>
              <w:t>4.</w:t>
            </w:r>
            <w:r w:rsidRPr="00153C38">
              <w:rPr>
                <w:rFonts w:ascii="宋体" w:hAnsi="宋体" w:hint="eastAsia"/>
                <w:b/>
                <w:szCs w:val="21"/>
              </w:rPr>
              <w:t>现场演示学员</w:t>
            </w:r>
            <w:r w:rsidRPr="00153C38">
              <w:rPr>
                <w:rFonts w:ascii="宋体" w:hAnsi="宋体" w:cs="SWLink" w:hint="eastAsia"/>
                <w:b/>
                <w:szCs w:val="21"/>
              </w:rPr>
              <w:t>学习功能：</w:t>
            </w:r>
            <w:r w:rsidRPr="00153C38">
              <w:rPr>
                <w:rFonts w:ascii="宋体" w:hAnsi="宋体" w:cs="SWLink" w:hint="eastAsia"/>
                <w:szCs w:val="21"/>
              </w:rPr>
              <w:t>能以任务的形式驱动学生在线学习，并为学生提供课程在线学习的路径、学习内容及学习效果检测。每个任务，包含：知识学习、试题测试、虚拟仿真实验（训）等。</w:t>
            </w:r>
            <w:r w:rsidRPr="00153C38">
              <w:rPr>
                <w:rFonts w:ascii="宋体" w:hAnsi="宋体" w:cs="宋体" w:hint="eastAsia"/>
                <w:szCs w:val="21"/>
              </w:rPr>
              <w:t>满足以上功能得</w:t>
            </w:r>
            <w:r w:rsidRPr="00153C38">
              <w:rPr>
                <w:rFonts w:ascii="宋体" w:hAnsi="宋体" w:cs="宋体"/>
                <w:szCs w:val="21"/>
              </w:rPr>
              <w:t>3</w:t>
            </w:r>
            <w:r w:rsidRPr="00153C38">
              <w:rPr>
                <w:rFonts w:ascii="宋体" w:hAnsi="宋体" w:cs="宋体" w:hint="eastAsia"/>
                <w:szCs w:val="21"/>
              </w:rPr>
              <w:t>分，不满足或者不提供演示计0分。</w:t>
            </w:r>
          </w:p>
          <w:p w:rsidR="006E1E73" w:rsidRPr="00153C38" w:rsidRDefault="006E1E73" w:rsidP="003041E2">
            <w:pPr>
              <w:spacing w:line="276" w:lineRule="auto"/>
              <w:rPr>
                <w:rFonts w:ascii="宋体" w:hAnsi="宋体" w:cs="SWLink"/>
                <w:szCs w:val="21"/>
              </w:rPr>
            </w:pPr>
            <w:r w:rsidRPr="00153C38">
              <w:rPr>
                <w:rFonts w:ascii="宋体" w:hAnsi="宋体"/>
                <w:b/>
                <w:szCs w:val="21"/>
              </w:rPr>
              <w:t>5.</w:t>
            </w:r>
            <w:r w:rsidRPr="00153C38">
              <w:rPr>
                <w:rFonts w:ascii="宋体" w:hAnsi="宋体" w:hint="eastAsia"/>
                <w:b/>
                <w:szCs w:val="21"/>
              </w:rPr>
              <w:t>现场演示系统支持虚拟仿真实</w:t>
            </w:r>
            <w:proofErr w:type="gramStart"/>
            <w:r w:rsidRPr="00153C38">
              <w:rPr>
                <w:rFonts w:ascii="宋体" w:hAnsi="宋体" w:hint="eastAsia"/>
                <w:b/>
                <w:szCs w:val="21"/>
              </w:rPr>
              <w:t>训考核</w:t>
            </w:r>
            <w:proofErr w:type="gramEnd"/>
            <w:r w:rsidRPr="00153C38">
              <w:rPr>
                <w:rFonts w:ascii="宋体" w:hAnsi="宋体" w:hint="eastAsia"/>
                <w:b/>
                <w:szCs w:val="21"/>
              </w:rPr>
              <w:t>功能：</w:t>
            </w:r>
            <w:r w:rsidRPr="00153C38">
              <w:rPr>
                <w:rFonts w:ascii="宋体" w:hAnsi="宋体" w:hint="eastAsia"/>
                <w:szCs w:val="21"/>
              </w:rPr>
              <w:t xml:space="preserve"> 平台与虚拟仿真软件无缝对接（是实际上的对接，而</w:t>
            </w:r>
            <w:proofErr w:type="gramStart"/>
            <w:r w:rsidRPr="00153C38">
              <w:rPr>
                <w:rFonts w:ascii="宋体" w:hAnsi="宋体" w:hint="eastAsia"/>
                <w:szCs w:val="21"/>
              </w:rPr>
              <w:t>非超链接</w:t>
            </w:r>
            <w:proofErr w:type="gramEnd"/>
            <w:r w:rsidRPr="00153C38">
              <w:rPr>
                <w:rFonts w:ascii="宋体" w:hAnsi="宋体" w:hint="eastAsia"/>
                <w:szCs w:val="21"/>
              </w:rPr>
              <w:t>方式），能对学员使用虚拟仿真软件进行用户身份认证、自动评分、记录，虚拟实</w:t>
            </w:r>
            <w:proofErr w:type="gramStart"/>
            <w:r w:rsidRPr="00153C38">
              <w:rPr>
                <w:rFonts w:ascii="宋体" w:hAnsi="宋体" w:hint="eastAsia"/>
                <w:szCs w:val="21"/>
              </w:rPr>
              <w:t>训考核</w:t>
            </w:r>
            <w:proofErr w:type="gramEnd"/>
            <w:r w:rsidRPr="00153C38">
              <w:rPr>
                <w:rFonts w:ascii="宋体" w:hAnsi="宋体" w:hint="eastAsia"/>
                <w:szCs w:val="21"/>
              </w:rPr>
              <w:t>结束后，虚拟实</w:t>
            </w:r>
            <w:proofErr w:type="gramStart"/>
            <w:r w:rsidRPr="00153C38">
              <w:rPr>
                <w:rFonts w:ascii="宋体" w:hAnsi="宋体" w:hint="eastAsia"/>
                <w:szCs w:val="21"/>
              </w:rPr>
              <w:t>训考核</w:t>
            </w:r>
            <w:proofErr w:type="gramEnd"/>
            <w:r w:rsidRPr="00153C38">
              <w:rPr>
                <w:rFonts w:ascii="宋体" w:hAnsi="宋体" w:hint="eastAsia"/>
                <w:szCs w:val="21"/>
              </w:rPr>
              <w:t>的成绩自动上传。</w:t>
            </w:r>
            <w:r w:rsidRPr="00153C38">
              <w:rPr>
                <w:rFonts w:ascii="宋体" w:hAnsi="宋体" w:cs="宋体" w:hint="eastAsia"/>
                <w:szCs w:val="21"/>
              </w:rPr>
              <w:t>满足以上功能得</w:t>
            </w:r>
            <w:r w:rsidRPr="00153C38">
              <w:rPr>
                <w:rFonts w:ascii="宋体" w:hAnsi="宋体" w:cs="宋体"/>
                <w:szCs w:val="21"/>
              </w:rPr>
              <w:t>3</w:t>
            </w:r>
            <w:r w:rsidRPr="00153C38">
              <w:rPr>
                <w:rFonts w:ascii="宋体" w:hAnsi="宋体" w:cs="宋体" w:hint="eastAsia"/>
                <w:szCs w:val="21"/>
              </w:rPr>
              <w:t>分，不满足或者不提供演示计0分。</w:t>
            </w:r>
          </w:p>
          <w:p w:rsidR="006E1E73" w:rsidRPr="00153C38" w:rsidRDefault="006E1E73" w:rsidP="003041E2">
            <w:pPr>
              <w:spacing w:line="276" w:lineRule="auto"/>
              <w:rPr>
                <w:rFonts w:ascii="宋体" w:hAnsi="宋体"/>
                <w:szCs w:val="21"/>
              </w:rPr>
            </w:pPr>
            <w:r w:rsidRPr="00153C38">
              <w:rPr>
                <w:rFonts w:ascii="宋体" w:hAnsi="宋体" w:hint="eastAsia"/>
                <w:bCs/>
                <w:szCs w:val="21"/>
              </w:rPr>
              <w:lastRenderedPageBreak/>
              <w:t>（投标人对上述功能的要求进行原型演示，非原型演示不得分，演示设备由投标人自备，演示时间不超过1</w:t>
            </w:r>
            <w:r w:rsidRPr="00153C38">
              <w:rPr>
                <w:rFonts w:ascii="宋体" w:hAnsi="宋体"/>
                <w:bCs/>
                <w:szCs w:val="21"/>
              </w:rPr>
              <w:t>0</w:t>
            </w:r>
            <w:r w:rsidRPr="00153C38">
              <w:rPr>
                <w:rFonts w:ascii="宋体" w:hAnsi="宋体" w:hint="eastAsia"/>
                <w:bCs/>
                <w:szCs w:val="21"/>
              </w:rPr>
              <w:t>分钟。）</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lastRenderedPageBreak/>
              <w:t>9</w:t>
            </w:r>
          </w:p>
        </w:tc>
        <w:tc>
          <w:tcPr>
            <w:tcW w:w="1080"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服务承诺</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服务方案及承诺</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3</w:t>
            </w:r>
          </w:p>
        </w:tc>
        <w:tc>
          <w:tcPr>
            <w:tcW w:w="5953" w:type="dxa"/>
            <w:vAlign w:val="center"/>
          </w:tcPr>
          <w:p w:rsidR="006E1E73" w:rsidRPr="00153C38" w:rsidRDefault="006E1E73" w:rsidP="003041E2">
            <w:pPr>
              <w:spacing w:line="276" w:lineRule="auto"/>
              <w:rPr>
                <w:rFonts w:ascii="宋体" w:hAnsi="宋体"/>
                <w:szCs w:val="21"/>
              </w:rPr>
            </w:pPr>
            <w:r w:rsidRPr="00153C38">
              <w:rPr>
                <w:rFonts w:ascii="宋体" w:hAnsi="宋体" w:hint="eastAsia"/>
                <w:szCs w:val="21"/>
              </w:rPr>
              <w:t>对比投标人的安装调试方案、售后服务方案以及培训方案。</w:t>
            </w:r>
          </w:p>
          <w:p w:rsidR="006E1E73" w:rsidRPr="00153C38" w:rsidRDefault="006E1E73" w:rsidP="003041E2">
            <w:pPr>
              <w:spacing w:line="276" w:lineRule="auto"/>
              <w:rPr>
                <w:rFonts w:ascii="宋体" w:hAnsi="宋体"/>
                <w:szCs w:val="21"/>
              </w:rPr>
            </w:pPr>
            <w:r w:rsidRPr="00153C38">
              <w:rPr>
                <w:rFonts w:ascii="宋体" w:hAnsi="宋体" w:hint="eastAsia"/>
                <w:szCs w:val="21"/>
              </w:rPr>
              <w:t>优：</w:t>
            </w:r>
            <w:r w:rsidRPr="00153C38">
              <w:rPr>
                <w:rFonts w:ascii="宋体" w:hAnsi="宋体"/>
                <w:szCs w:val="21"/>
              </w:rPr>
              <w:t>3</w:t>
            </w:r>
            <w:r w:rsidRPr="00153C38">
              <w:rPr>
                <w:rFonts w:ascii="宋体" w:hAnsi="宋体" w:hint="eastAsia"/>
                <w:szCs w:val="21"/>
              </w:rPr>
              <w:t>分，良：</w:t>
            </w:r>
            <w:r w:rsidRPr="00153C38">
              <w:rPr>
                <w:rFonts w:ascii="宋体" w:hAnsi="宋体"/>
                <w:szCs w:val="21"/>
              </w:rPr>
              <w:t>2</w:t>
            </w:r>
            <w:r w:rsidRPr="00153C38">
              <w:rPr>
                <w:rFonts w:ascii="宋体" w:hAnsi="宋体" w:hint="eastAsia"/>
                <w:szCs w:val="21"/>
              </w:rPr>
              <w:t>分，一般：</w:t>
            </w:r>
            <w:r w:rsidRPr="00153C38">
              <w:rPr>
                <w:rFonts w:ascii="宋体" w:hAnsi="宋体"/>
                <w:szCs w:val="21"/>
              </w:rPr>
              <w:t>1</w:t>
            </w:r>
            <w:r w:rsidRPr="00153C38">
              <w:rPr>
                <w:rFonts w:ascii="宋体" w:hAnsi="宋体" w:hint="eastAsia"/>
                <w:szCs w:val="21"/>
              </w:rPr>
              <w:t>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10</w:t>
            </w:r>
          </w:p>
        </w:tc>
        <w:tc>
          <w:tcPr>
            <w:tcW w:w="1080"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投标资料</w:t>
            </w:r>
          </w:p>
        </w:tc>
        <w:tc>
          <w:tcPr>
            <w:tcW w:w="1423" w:type="dxa"/>
            <w:vAlign w:val="center"/>
          </w:tcPr>
          <w:p w:rsidR="006E1E73" w:rsidRPr="00153C38" w:rsidRDefault="006E1E73" w:rsidP="003041E2">
            <w:pPr>
              <w:spacing w:line="276" w:lineRule="auto"/>
              <w:jc w:val="center"/>
              <w:rPr>
                <w:rFonts w:ascii="宋体" w:hAnsi="宋体"/>
                <w:b/>
                <w:szCs w:val="21"/>
              </w:rPr>
            </w:pPr>
            <w:r w:rsidRPr="00153C38">
              <w:rPr>
                <w:rFonts w:ascii="宋体" w:hAnsi="宋体" w:hint="eastAsia"/>
                <w:b/>
                <w:szCs w:val="21"/>
              </w:rPr>
              <w:t>投标文件资料的完整性</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szCs w:val="21"/>
              </w:rPr>
              <w:t>2</w:t>
            </w:r>
          </w:p>
        </w:tc>
        <w:tc>
          <w:tcPr>
            <w:tcW w:w="5953" w:type="dxa"/>
            <w:vAlign w:val="center"/>
          </w:tcPr>
          <w:p w:rsidR="006E1E73" w:rsidRPr="00153C38" w:rsidRDefault="006E1E73" w:rsidP="003041E2">
            <w:pPr>
              <w:spacing w:line="276" w:lineRule="auto"/>
              <w:rPr>
                <w:rFonts w:ascii="宋体" w:hAnsi="宋体"/>
                <w:szCs w:val="21"/>
              </w:rPr>
            </w:pPr>
            <w:r w:rsidRPr="00153C38">
              <w:rPr>
                <w:rFonts w:ascii="宋体" w:hAnsi="宋体" w:hint="eastAsia"/>
                <w:szCs w:val="21"/>
              </w:rPr>
              <w:t>考查、对比投标文件的完整性，包括整齐美观情况、内容完整性等。</w:t>
            </w:r>
          </w:p>
          <w:p w:rsidR="006E1E73" w:rsidRPr="00153C38" w:rsidRDefault="006E1E73" w:rsidP="003041E2">
            <w:pPr>
              <w:spacing w:line="276" w:lineRule="auto"/>
              <w:rPr>
                <w:rFonts w:ascii="宋体" w:hAnsi="宋体"/>
                <w:szCs w:val="21"/>
              </w:rPr>
            </w:pPr>
            <w:r w:rsidRPr="00153C38">
              <w:rPr>
                <w:rFonts w:ascii="宋体" w:hAnsi="宋体" w:hint="eastAsia"/>
                <w:szCs w:val="21"/>
              </w:rPr>
              <w:t>优：</w:t>
            </w:r>
            <w:r w:rsidRPr="00153C38">
              <w:rPr>
                <w:rFonts w:ascii="宋体" w:hAnsi="宋体"/>
                <w:szCs w:val="21"/>
              </w:rPr>
              <w:t>2</w:t>
            </w:r>
            <w:r w:rsidRPr="00153C38">
              <w:rPr>
                <w:rFonts w:ascii="宋体" w:hAnsi="宋体" w:hint="eastAsia"/>
                <w:szCs w:val="21"/>
              </w:rPr>
              <w:t>分，良：</w:t>
            </w:r>
            <w:r w:rsidRPr="00153C38">
              <w:rPr>
                <w:rFonts w:ascii="宋体" w:hAnsi="宋体"/>
                <w:szCs w:val="21"/>
              </w:rPr>
              <w:t>1</w:t>
            </w:r>
            <w:r w:rsidRPr="00153C38">
              <w:rPr>
                <w:rFonts w:ascii="宋体" w:hAnsi="宋体" w:hint="eastAsia"/>
                <w:szCs w:val="21"/>
              </w:rPr>
              <w:t>分，一般：</w:t>
            </w:r>
            <w:r w:rsidRPr="00153C38">
              <w:rPr>
                <w:rFonts w:ascii="宋体" w:hAnsi="宋体"/>
                <w:szCs w:val="21"/>
              </w:rPr>
              <w:t>1</w:t>
            </w:r>
            <w:r w:rsidRPr="00153C38">
              <w:rPr>
                <w:rFonts w:ascii="宋体" w:hAnsi="宋体" w:hint="eastAsia"/>
                <w:szCs w:val="21"/>
              </w:rPr>
              <w:t>-</w:t>
            </w:r>
            <w:r w:rsidRPr="00153C38">
              <w:rPr>
                <w:rFonts w:ascii="宋体" w:hAnsi="宋体"/>
                <w:szCs w:val="21"/>
              </w:rPr>
              <w:t>0</w:t>
            </w:r>
            <w:r w:rsidRPr="00153C38">
              <w:rPr>
                <w:rFonts w:ascii="宋体" w:hAnsi="宋体" w:hint="eastAsia"/>
                <w:szCs w:val="21"/>
              </w:rPr>
              <w:t>分。</w:t>
            </w:r>
          </w:p>
        </w:tc>
      </w:tr>
      <w:tr w:rsidR="006E1E73" w:rsidRPr="00153C38" w:rsidTr="003041E2">
        <w:trPr>
          <w:trHeight w:val="567"/>
          <w:jc w:val="center"/>
        </w:trPr>
        <w:tc>
          <w:tcPr>
            <w:tcW w:w="720" w:type="dxa"/>
            <w:vAlign w:val="center"/>
          </w:tcPr>
          <w:p w:rsidR="006E1E73" w:rsidRPr="00153C38" w:rsidRDefault="006E1E73" w:rsidP="003041E2">
            <w:pPr>
              <w:spacing w:line="276" w:lineRule="auto"/>
              <w:jc w:val="center"/>
              <w:rPr>
                <w:rFonts w:ascii="宋体" w:hAnsi="宋体"/>
                <w:szCs w:val="21"/>
              </w:rPr>
            </w:pPr>
          </w:p>
        </w:tc>
        <w:tc>
          <w:tcPr>
            <w:tcW w:w="1080" w:type="dxa"/>
            <w:vAlign w:val="center"/>
          </w:tcPr>
          <w:p w:rsidR="006E1E73" w:rsidRPr="00153C38" w:rsidRDefault="006E1E73" w:rsidP="003041E2">
            <w:pPr>
              <w:spacing w:line="276" w:lineRule="auto"/>
              <w:jc w:val="center"/>
              <w:rPr>
                <w:rFonts w:ascii="宋体" w:hAnsi="宋体"/>
                <w:szCs w:val="21"/>
              </w:rPr>
            </w:pPr>
          </w:p>
        </w:tc>
        <w:tc>
          <w:tcPr>
            <w:tcW w:w="142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合     计</w:t>
            </w:r>
          </w:p>
        </w:tc>
        <w:tc>
          <w:tcPr>
            <w:tcW w:w="993" w:type="dxa"/>
            <w:vAlign w:val="center"/>
          </w:tcPr>
          <w:p w:rsidR="006E1E73" w:rsidRPr="00153C38" w:rsidRDefault="006E1E73" w:rsidP="003041E2">
            <w:pPr>
              <w:spacing w:line="276" w:lineRule="auto"/>
              <w:jc w:val="center"/>
              <w:rPr>
                <w:rFonts w:ascii="宋体" w:hAnsi="宋体"/>
                <w:szCs w:val="21"/>
              </w:rPr>
            </w:pPr>
            <w:r w:rsidRPr="00153C38">
              <w:rPr>
                <w:rFonts w:ascii="宋体" w:hAnsi="宋体" w:hint="eastAsia"/>
                <w:szCs w:val="21"/>
              </w:rPr>
              <w:t>100</w:t>
            </w:r>
          </w:p>
        </w:tc>
        <w:tc>
          <w:tcPr>
            <w:tcW w:w="5953" w:type="dxa"/>
            <w:vAlign w:val="center"/>
          </w:tcPr>
          <w:p w:rsidR="006E1E73" w:rsidRPr="00153C38" w:rsidRDefault="006E1E73" w:rsidP="003041E2">
            <w:pPr>
              <w:spacing w:line="276" w:lineRule="auto"/>
              <w:jc w:val="center"/>
              <w:rPr>
                <w:rFonts w:ascii="宋体" w:hAnsi="宋体"/>
                <w:szCs w:val="21"/>
              </w:rPr>
            </w:pPr>
          </w:p>
        </w:tc>
      </w:tr>
      <w:tr w:rsidR="006E1E73" w:rsidRPr="00153C38" w:rsidTr="003041E2">
        <w:trPr>
          <w:trHeight w:val="567"/>
          <w:jc w:val="center"/>
        </w:trPr>
        <w:tc>
          <w:tcPr>
            <w:tcW w:w="10169" w:type="dxa"/>
            <w:gridSpan w:val="5"/>
            <w:vAlign w:val="center"/>
          </w:tcPr>
          <w:p w:rsidR="006E1E73" w:rsidRPr="00153C38" w:rsidRDefault="006E1E73" w:rsidP="003041E2">
            <w:pPr>
              <w:spacing w:line="276" w:lineRule="auto"/>
              <w:rPr>
                <w:rFonts w:ascii="宋体" w:hAnsi="宋体"/>
                <w:szCs w:val="21"/>
              </w:rPr>
            </w:pPr>
            <w:r w:rsidRPr="00153C38">
              <w:rPr>
                <w:rFonts w:ascii="宋体" w:hAnsi="宋体" w:hint="eastAsia"/>
                <w:szCs w:val="21"/>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rsidR="006E1E73" w:rsidRPr="00153C38" w:rsidRDefault="006E1E73" w:rsidP="006E1E73">
      <w:pPr>
        <w:spacing w:line="480" w:lineRule="exact"/>
        <w:ind w:left="565" w:hangingChars="268" w:hanging="565"/>
        <w:rPr>
          <w:rFonts w:ascii="宋体" w:hAnsi="宋体"/>
        </w:rPr>
      </w:pPr>
      <w:r w:rsidRPr="00153C38">
        <w:rPr>
          <w:rFonts w:ascii="宋体" w:hAnsi="宋体" w:hint="eastAsia"/>
          <w:b/>
        </w:rPr>
        <w:t>说明：</w:t>
      </w:r>
      <w:r w:rsidRPr="00153C38">
        <w:rPr>
          <w:rFonts w:ascii="宋体" w:hAnsi="宋体" w:hint="eastAsia"/>
        </w:rPr>
        <w:t>1、由评标委员会各成员根据评标办法并结合投标人实际情况分别就各项指标进行独立打分，各项指标分别去掉一个最高分和一个最低分后取平均分，即为该项评标指标得分。</w:t>
      </w:r>
    </w:p>
    <w:p w:rsidR="006E1E73" w:rsidRPr="00153C38" w:rsidRDefault="006E1E73" w:rsidP="006E1E73">
      <w:pPr>
        <w:spacing w:line="480" w:lineRule="exact"/>
        <w:ind w:leftChars="200" w:left="420" w:firstLineChars="100" w:firstLine="210"/>
        <w:rPr>
          <w:rFonts w:ascii="宋体" w:hAnsi="宋体"/>
        </w:rPr>
      </w:pPr>
      <w:r w:rsidRPr="00153C38">
        <w:rPr>
          <w:rFonts w:ascii="宋体" w:hAnsi="宋体" w:hint="eastAsia"/>
        </w:rPr>
        <w:t>2、</w:t>
      </w:r>
      <w:r w:rsidRPr="00153C38">
        <w:rPr>
          <w:rFonts w:ascii="宋体" w:hAnsi="宋体" w:hint="eastAsia"/>
          <w:szCs w:val="21"/>
        </w:rPr>
        <w:t>评标基准价格：</w:t>
      </w:r>
      <w:proofErr w:type="gramStart"/>
      <w:r w:rsidRPr="00153C38">
        <w:rPr>
          <w:rFonts w:ascii="宋体" w:hAnsi="宋体" w:hint="eastAsia"/>
          <w:szCs w:val="21"/>
        </w:rPr>
        <w:t>取满足</w:t>
      </w:r>
      <w:proofErr w:type="gramEnd"/>
      <w:r w:rsidRPr="00153C38">
        <w:rPr>
          <w:rFonts w:ascii="宋体" w:hAnsi="宋体" w:hint="eastAsia"/>
          <w:szCs w:val="21"/>
        </w:rPr>
        <w:t>招标文件要求的最低投标价格作为评标基准价格。</w:t>
      </w:r>
    </w:p>
    <w:p w:rsidR="006E1E73" w:rsidRPr="00153C38" w:rsidRDefault="006E1E73" w:rsidP="006E1E73">
      <w:pPr>
        <w:spacing w:line="480" w:lineRule="exact"/>
        <w:ind w:leftChars="200" w:left="420" w:firstLineChars="100" w:firstLine="210"/>
        <w:rPr>
          <w:rFonts w:ascii="宋体" w:hAnsi="宋体"/>
        </w:rPr>
      </w:pPr>
      <w:r w:rsidRPr="00153C38">
        <w:rPr>
          <w:rFonts w:ascii="宋体" w:hAnsi="宋体" w:hint="eastAsia"/>
        </w:rPr>
        <w:t>3、在评标过程中所有计算结果均精确到小数点后两位，第三位小数四舍五入。</w:t>
      </w:r>
    </w:p>
    <w:p w:rsidR="006E1E73" w:rsidRPr="00153C38" w:rsidRDefault="006E1E73" w:rsidP="006E1E73">
      <w:pPr>
        <w:spacing w:line="480" w:lineRule="exact"/>
        <w:ind w:leftChars="200" w:left="420" w:firstLineChars="100" w:firstLine="210"/>
        <w:rPr>
          <w:rFonts w:ascii="宋体" w:hAnsi="宋体"/>
        </w:rPr>
      </w:pPr>
      <w:r w:rsidRPr="00153C38">
        <w:rPr>
          <w:rFonts w:ascii="宋体" w:hAnsi="宋体" w:hint="eastAsia"/>
        </w:rPr>
        <w:t>4、将综合得分从高到低排出名次（综合得分相同的，按投标费率由低到高顺序排列。综合得分且投标费率相同的，按服务方案及承诺优劣顺序排列），分数最高者，作为江门市技师学院信息化教学平台采购项目供应商。</w:t>
      </w:r>
    </w:p>
    <w:p w:rsidR="007073C1" w:rsidRPr="006E1E73" w:rsidRDefault="007073C1"/>
    <w:sectPr w:rsidR="007073C1" w:rsidRPr="006E1E73" w:rsidSect="00707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SWLink">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73"/>
    <w:rsid w:val="00017AF6"/>
    <w:rsid w:val="00021ACB"/>
    <w:rsid w:val="00030C76"/>
    <w:rsid w:val="00040239"/>
    <w:rsid w:val="00040B79"/>
    <w:rsid w:val="00057621"/>
    <w:rsid w:val="000721DB"/>
    <w:rsid w:val="00094BD3"/>
    <w:rsid w:val="000A65A4"/>
    <w:rsid w:val="000C64DC"/>
    <w:rsid w:val="000D2978"/>
    <w:rsid w:val="000E21B1"/>
    <w:rsid w:val="001007FD"/>
    <w:rsid w:val="001130F7"/>
    <w:rsid w:val="001155AC"/>
    <w:rsid w:val="00125D8E"/>
    <w:rsid w:val="00132998"/>
    <w:rsid w:val="00136F64"/>
    <w:rsid w:val="00137717"/>
    <w:rsid w:val="001457B3"/>
    <w:rsid w:val="00150BAA"/>
    <w:rsid w:val="001645AC"/>
    <w:rsid w:val="00175385"/>
    <w:rsid w:val="00187468"/>
    <w:rsid w:val="00196882"/>
    <w:rsid w:val="001968B0"/>
    <w:rsid w:val="001A015E"/>
    <w:rsid w:val="001A351F"/>
    <w:rsid w:val="001B7CAC"/>
    <w:rsid w:val="001D562F"/>
    <w:rsid w:val="001D74FA"/>
    <w:rsid w:val="001E172C"/>
    <w:rsid w:val="001F141F"/>
    <w:rsid w:val="001F51EE"/>
    <w:rsid w:val="00201A84"/>
    <w:rsid w:val="002037FB"/>
    <w:rsid w:val="00210FB6"/>
    <w:rsid w:val="00212D5B"/>
    <w:rsid w:val="002374AC"/>
    <w:rsid w:val="002556E8"/>
    <w:rsid w:val="00271A45"/>
    <w:rsid w:val="00276C4E"/>
    <w:rsid w:val="00292C91"/>
    <w:rsid w:val="002C1F08"/>
    <w:rsid w:val="002C4EA0"/>
    <w:rsid w:val="002C7121"/>
    <w:rsid w:val="00304F16"/>
    <w:rsid w:val="00310B83"/>
    <w:rsid w:val="00313B79"/>
    <w:rsid w:val="003204E3"/>
    <w:rsid w:val="00330384"/>
    <w:rsid w:val="00335E27"/>
    <w:rsid w:val="00347501"/>
    <w:rsid w:val="0035681B"/>
    <w:rsid w:val="00363AD5"/>
    <w:rsid w:val="00391CE1"/>
    <w:rsid w:val="00393681"/>
    <w:rsid w:val="003A247F"/>
    <w:rsid w:val="003E0786"/>
    <w:rsid w:val="003E6F49"/>
    <w:rsid w:val="00423D19"/>
    <w:rsid w:val="00437932"/>
    <w:rsid w:val="00443469"/>
    <w:rsid w:val="00446D42"/>
    <w:rsid w:val="00452FEE"/>
    <w:rsid w:val="00456852"/>
    <w:rsid w:val="00465EE7"/>
    <w:rsid w:val="00470C08"/>
    <w:rsid w:val="00474110"/>
    <w:rsid w:val="00476006"/>
    <w:rsid w:val="00482142"/>
    <w:rsid w:val="00483661"/>
    <w:rsid w:val="00486262"/>
    <w:rsid w:val="004871B3"/>
    <w:rsid w:val="004943DC"/>
    <w:rsid w:val="004973AE"/>
    <w:rsid w:val="004A58E6"/>
    <w:rsid w:val="004B69F5"/>
    <w:rsid w:val="004D4ABF"/>
    <w:rsid w:val="004F0917"/>
    <w:rsid w:val="004F5FA4"/>
    <w:rsid w:val="004F6F47"/>
    <w:rsid w:val="0051058D"/>
    <w:rsid w:val="005119C8"/>
    <w:rsid w:val="00512473"/>
    <w:rsid w:val="00517FA3"/>
    <w:rsid w:val="00520A6C"/>
    <w:rsid w:val="00537FF7"/>
    <w:rsid w:val="00541215"/>
    <w:rsid w:val="00544518"/>
    <w:rsid w:val="00546436"/>
    <w:rsid w:val="00557000"/>
    <w:rsid w:val="00565950"/>
    <w:rsid w:val="00573808"/>
    <w:rsid w:val="005829A4"/>
    <w:rsid w:val="005849DA"/>
    <w:rsid w:val="00590059"/>
    <w:rsid w:val="005A0862"/>
    <w:rsid w:val="005A3078"/>
    <w:rsid w:val="005A3F2C"/>
    <w:rsid w:val="005A4F28"/>
    <w:rsid w:val="005B0798"/>
    <w:rsid w:val="005C56A4"/>
    <w:rsid w:val="005D1251"/>
    <w:rsid w:val="005E3FC9"/>
    <w:rsid w:val="005F6ED0"/>
    <w:rsid w:val="00604E99"/>
    <w:rsid w:val="0060586D"/>
    <w:rsid w:val="00605BC8"/>
    <w:rsid w:val="0061101B"/>
    <w:rsid w:val="00611C8D"/>
    <w:rsid w:val="006333FD"/>
    <w:rsid w:val="00663532"/>
    <w:rsid w:val="0067096E"/>
    <w:rsid w:val="00670EA3"/>
    <w:rsid w:val="0068649F"/>
    <w:rsid w:val="00690096"/>
    <w:rsid w:val="0069117E"/>
    <w:rsid w:val="00692198"/>
    <w:rsid w:val="006C0537"/>
    <w:rsid w:val="006C5A45"/>
    <w:rsid w:val="006E0B04"/>
    <w:rsid w:val="006E1E73"/>
    <w:rsid w:val="006E21E4"/>
    <w:rsid w:val="007023AD"/>
    <w:rsid w:val="007073C1"/>
    <w:rsid w:val="00725330"/>
    <w:rsid w:val="00742A36"/>
    <w:rsid w:val="00754317"/>
    <w:rsid w:val="0075581D"/>
    <w:rsid w:val="00770AAF"/>
    <w:rsid w:val="00771B5F"/>
    <w:rsid w:val="007745F1"/>
    <w:rsid w:val="007B1C63"/>
    <w:rsid w:val="007C4310"/>
    <w:rsid w:val="007D05C0"/>
    <w:rsid w:val="007E2595"/>
    <w:rsid w:val="007E3A15"/>
    <w:rsid w:val="007E4322"/>
    <w:rsid w:val="007E46A5"/>
    <w:rsid w:val="007F25EB"/>
    <w:rsid w:val="007F39DB"/>
    <w:rsid w:val="007F3B20"/>
    <w:rsid w:val="00800639"/>
    <w:rsid w:val="008011E3"/>
    <w:rsid w:val="008157F9"/>
    <w:rsid w:val="00820F27"/>
    <w:rsid w:val="0083113E"/>
    <w:rsid w:val="00833D46"/>
    <w:rsid w:val="00834C41"/>
    <w:rsid w:val="00835A89"/>
    <w:rsid w:val="00840330"/>
    <w:rsid w:val="00840540"/>
    <w:rsid w:val="00857CC3"/>
    <w:rsid w:val="008645A6"/>
    <w:rsid w:val="00876418"/>
    <w:rsid w:val="00884693"/>
    <w:rsid w:val="008A154E"/>
    <w:rsid w:val="008A67DA"/>
    <w:rsid w:val="008B2805"/>
    <w:rsid w:val="008B49D0"/>
    <w:rsid w:val="008C0866"/>
    <w:rsid w:val="008C0D56"/>
    <w:rsid w:val="008C6E1C"/>
    <w:rsid w:val="008F0371"/>
    <w:rsid w:val="008F21E9"/>
    <w:rsid w:val="008F6310"/>
    <w:rsid w:val="00903FC3"/>
    <w:rsid w:val="00923F04"/>
    <w:rsid w:val="0094478E"/>
    <w:rsid w:val="00955B9B"/>
    <w:rsid w:val="00963652"/>
    <w:rsid w:val="00991B63"/>
    <w:rsid w:val="009B6A50"/>
    <w:rsid w:val="009D3E59"/>
    <w:rsid w:val="009F495D"/>
    <w:rsid w:val="00A033AA"/>
    <w:rsid w:val="00A10ACA"/>
    <w:rsid w:val="00A2303D"/>
    <w:rsid w:val="00A3147F"/>
    <w:rsid w:val="00A33774"/>
    <w:rsid w:val="00A353DE"/>
    <w:rsid w:val="00A47CC3"/>
    <w:rsid w:val="00A57714"/>
    <w:rsid w:val="00A60EF5"/>
    <w:rsid w:val="00A83CF5"/>
    <w:rsid w:val="00A83D4B"/>
    <w:rsid w:val="00AA60C1"/>
    <w:rsid w:val="00AA7F76"/>
    <w:rsid w:val="00AB2ED6"/>
    <w:rsid w:val="00AB6DDA"/>
    <w:rsid w:val="00AB7491"/>
    <w:rsid w:val="00AD7452"/>
    <w:rsid w:val="00AF3696"/>
    <w:rsid w:val="00B0041F"/>
    <w:rsid w:val="00B031AE"/>
    <w:rsid w:val="00B31D8C"/>
    <w:rsid w:val="00B346AE"/>
    <w:rsid w:val="00B34AB2"/>
    <w:rsid w:val="00B359B6"/>
    <w:rsid w:val="00B42447"/>
    <w:rsid w:val="00B4254B"/>
    <w:rsid w:val="00B43030"/>
    <w:rsid w:val="00B46F87"/>
    <w:rsid w:val="00B54FA8"/>
    <w:rsid w:val="00B55597"/>
    <w:rsid w:val="00B61E32"/>
    <w:rsid w:val="00B635F3"/>
    <w:rsid w:val="00B8066E"/>
    <w:rsid w:val="00B81A50"/>
    <w:rsid w:val="00B843AA"/>
    <w:rsid w:val="00B94310"/>
    <w:rsid w:val="00B94B59"/>
    <w:rsid w:val="00B95D18"/>
    <w:rsid w:val="00BA0E53"/>
    <w:rsid w:val="00BA3D96"/>
    <w:rsid w:val="00BB0AC1"/>
    <w:rsid w:val="00BD2B39"/>
    <w:rsid w:val="00BF299C"/>
    <w:rsid w:val="00C00A9B"/>
    <w:rsid w:val="00C041CC"/>
    <w:rsid w:val="00C10202"/>
    <w:rsid w:val="00C178DF"/>
    <w:rsid w:val="00C3242E"/>
    <w:rsid w:val="00C65950"/>
    <w:rsid w:val="00C678D0"/>
    <w:rsid w:val="00C70DDE"/>
    <w:rsid w:val="00C7523F"/>
    <w:rsid w:val="00C756C1"/>
    <w:rsid w:val="00C758DF"/>
    <w:rsid w:val="00C947E0"/>
    <w:rsid w:val="00CA1EAB"/>
    <w:rsid w:val="00CA55C0"/>
    <w:rsid w:val="00CA694B"/>
    <w:rsid w:val="00CB3E7B"/>
    <w:rsid w:val="00CB6F56"/>
    <w:rsid w:val="00CC3AFF"/>
    <w:rsid w:val="00CD09C9"/>
    <w:rsid w:val="00CE09F2"/>
    <w:rsid w:val="00CE38A6"/>
    <w:rsid w:val="00CE41DD"/>
    <w:rsid w:val="00D1017D"/>
    <w:rsid w:val="00D12347"/>
    <w:rsid w:val="00D12FAC"/>
    <w:rsid w:val="00D24EBF"/>
    <w:rsid w:val="00D263BA"/>
    <w:rsid w:val="00D574F0"/>
    <w:rsid w:val="00D61CA7"/>
    <w:rsid w:val="00D64A05"/>
    <w:rsid w:val="00D704F8"/>
    <w:rsid w:val="00D73027"/>
    <w:rsid w:val="00DA4908"/>
    <w:rsid w:val="00DB7E59"/>
    <w:rsid w:val="00DC4DCC"/>
    <w:rsid w:val="00DF3551"/>
    <w:rsid w:val="00DF79D9"/>
    <w:rsid w:val="00E00CAD"/>
    <w:rsid w:val="00E114F6"/>
    <w:rsid w:val="00E11AB8"/>
    <w:rsid w:val="00E207CD"/>
    <w:rsid w:val="00E25F1D"/>
    <w:rsid w:val="00E42820"/>
    <w:rsid w:val="00E4700F"/>
    <w:rsid w:val="00E532F9"/>
    <w:rsid w:val="00E62E2A"/>
    <w:rsid w:val="00E62F23"/>
    <w:rsid w:val="00E81997"/>
    <w:rsid w:val="00E92B0F"/>
    <w:rsid w:val="00E941A4"/>
    <w:rsid w:val="00E95B84"/>
    <w:rsid w:val="00E95C94"/>
    <w:rsid w:val="00EA04ED"/>
    <w:rsid w:val="00EA6341"/>
    <w:rsid w:val="00EB0FF0"/>
    <w:rsid w:val="00EC4538"/>
    <w:rsid w:val="00EC4C61"/>
    <w:rsid w:val="00EE2928"/>
    <w:rsid w:val="00EF005B"/>
    <w:rsid w:val="00EF4F25"/>
    <w:rsid w:val="00F0240B"/>
    <w:rsid w:val="00F2347A"/>
    <w:rsid w:val="00F249C3"/>
    <w:rsid w:val="00F31E6A"/>
    <w:rsid w:val="00F32392"/>
    <w:rsid w:val="00F35518"/>
    <w:rsid w:val="00F440D9"/>
    <w:rsid w:val="00F47488"/>
    <w:rsid w:val="00F9019B"/>
    <w:rsid w:val="00F91BCB"/>
    <w:rsid w:val="00F97D59"/>
    <w:rsid w:val="00FB3C1B"/>
    <w:rsid w:val="00FC3F91"/>
    <w:rsid w:val="00FD20B1"/>
    <w:rsid w:val="00FD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普通文"/>
    <w:basedOn w:val="a"/>
    <w:link w:val="Char"/>
    <w:rsid w:val="006E1E73"/>
    <w:rPr>
      <w:rFonts w:ascii="宋体" w:eastAsia="宋体" w:hAnsi="Courier New" w:cs="Times New Roman"/>
      <w:szCs w:val="20"/>
    </w:rPr>
  </w:style>
  <w:style w:type="character" w:customStyle="1" w:styleId="Char">
    <w:name w:val="纯文本 Char"/>
    <w:aliases w:val="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普通文 Char"/>
    <w:basedOn w:val="a0"/>
    <w:link w:val="a3"/>
    <w:rsid w:val="006E1E7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普通文"/>
    <w:basedOn w:val="a"/>
    <w:link w:val="Char"/>
    <w:rsid w:val="006E1E73"/>
    <w:rPr>
      <w:rFonts w:ascii="宋体" w:eastAsia="宋体" w:hAnsi="Courier New" w:cs="Times New Roman"/>
      <w:szCs w:val="20"/>
    </w:rPr>
  </w:style>
  <w:style w:type="character" w:customStyle="1" w:styleId="Char">
    <w:name w:val="纯文本 Char"/>
    <w:aliases w:val="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Char,普通文 Char"/>
    <w:basedOn w:val="a0"/>
    <w:link w:val="a3"/>
    <w:rsid w:val="006E1E7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337</Words>
  <Characters>1927</Characters>
  <Application>Microsoft Office Word</Application>
  <DocSecurity>0</DocSecurity>
  <Lines>16</Lines>
  <Paragraphs>4</Paragraphs>
  <ScaleCrop>false</ScaleCrop>
  <Company>微软中国</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2019-10-18T00:18:00Z</dcterms:created>
  <dcterms:modified xsi:type="dcterms:W3CDTF">2019-10-18T00:19:00Z</dcterms:modified>
</cp:coreProperties>
</file>