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73DCF">
      <w:pPr>
        <w:widowControl/>
        <w:spacing w:line="600" w:lineRule="exact"/>
        <w:jc w:val="center"/>
        <w:rPr>
          <w:rFonts w:cs="Helvetica" w:asciiTheme="minorEastAsia" w:hAnsiTheme="minorEastAsia" w:eastAsiaTheme="minorEastAsia"/>
          <w:b/>
          <w:color w:val="000000" w:themeColor="text1"/>
          <w:kern w:val="0"/>
          <w:sz w:val="36"/>
          <w:szCs w:val="36"/>
          <w14:textFill>
            <w14:solidFill>
              <w14:schemeClr w14:val="tx1"/>
            </w14:solidFill>
          </w14:textFill>
        </w:rPr>
      </w:pPr>
      <w:bookmarkStart w:id="0" w:name="_Toc12355_WPSOffice_Level1"/>
      <w:r>
        <w:rPr>
          <w:rFonts w:hint="eastAsia" w:cs="Helvetica" w:asciiTheme="minorEastAsia" w:hAnsiTheme="minorEastAsia" w:eastAsiaTheme="minorEastAsia"/>
          <w:b/>
          <w:color w:val="000000" w:themeColor="text1"/>
          <w:kern w:val="0"/>
          <w:sz w:val="36"/>
          <w:szCs w:val="36"/>
          <w14:textFill>
            <w14:solidFill>
              <w14:schemeClr w14:val="tx1"/>
            </w14:solidFill>
          </w14:textFill>
        </w:rPr>
        <w:t>江门市技师学院</w:t>
      </w:r>
    </w:p>
    <w:p w14:paraId="5D24368D">
      <w:pPr>
        <w:widowControl/>
        <w:spacing w:line="600" w:lineRule="exact"/>
        <w:jc w:val="center"/>
        <w:rPr>
          <w:rFonts w:cs="Helvetica" w:asciiTheme="minorEastAsia" w:hAnsiTheme="minorEastAsia" w:eastAsiaTheme="minorEastAsia"/>
          <w:b/>
          <w:color w:val="000000" w:themeColor="text1"/>
          <w:kern w:val="0"/>
          <w:sz w:val="36"/>
          <w:szCs w:val="36"/>
          <w14:textFill>
            <w14:solidFill>
              <w14:schemeClr w14:val="tx1"/>
            </w14:solidFill>
          </w14:textFill>
        </w:rPr>
      </w:pPr>
      <w:r>
        <w:rPr>
          <w:rFonts w:hint="eastAsia" w:cs="Helvetica" w:asciiTheme="minorEastAsia" w:hAnsiTheme="minorEastAsia" w:eastAsiaTheme="minorEastAsia"/>
          <w:b/>
          <w:color w:val="000000" w:themeColor="text1"/>
          <w:kern w:val="0"/>
          <w:sz w:val="36"/>
          <w:szCs w:val="36"/>
          <w14:textFill>
            <w14:solidFill>
              <w14:schemeClr w14:val="tx1"/>
            </w14:solidFill>
          </w14:textFill>
        </w:rPr>
        <w:t>“科创一条街”建设项目需求书</w:t>
      </w:r>
    </w:p>
    <w:p w14:paraId="4511613C">
      <w:pPr>
        <w:widowControl/>
        <w:spacing w:line="600" w:lineRule="exact"/>
        <w:jc w:val="center"/>
        <w:rPr>
          <w:rFonts w:cs="宋体" w:asciiTheme="minorEastAsia" w:hAnsiTheme="minorEastAsia" w:eastAsiaTheme="minorEastAsia"/>
          <w:b/>
          <w:bCs/>
          <w:kern w:val="0"/>
          <w:szCs w:val="30"/>
        </w:rPr>
      </w:pPr>
      <w:r>
        <w:rPr>
          <w:rFonts w:hint="eastAsia" w:cs="宋体" w:asciiTheme="minorEastAsia" w:hAnsiTheme="minorEastAsia" w:eastAsiaTheme="minorEastAsia"/>
          <w:b/>
          <w:bCs/>
          <w:kern w:val="0"/>
          <w:szCs w:val="30"/>
        </w:rPr>
        <w:t>第一章 用户需求书</w:t>
      </w:r>
      <w:bookmarkEnd w:id="0"/>
    </w:p>
    <w:p w14:paraId="18AEC031">
      <w:pPr>
        <w:widowControl/>
        <w:spacing w:line="360" w:lineRule="auto"/>
        <w:ind w:firstLine="562" w:firstLineChars="200"/>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一、项目基本情况</w:t>
      </w:r>
    </w:p>
    <w:tbl>
      <w:tblPr>
        <w:tblStyle w:val="19"/>
        <w:tblW w:w="10126"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335"/>
        <w:gridCol w:w="3117"/>
        <w:gridCol w:w="1717"/>
        <w:gridCol w:w="2957"/>
      </w:tblGrid>
      <w:tr w14:paraId="55C904C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335" w:type="dxa"/>
            <w:vAlign w:val="center"/>
          </w:tcPr>
          <w:p w14:paraId="228C0A63">
            <w:pPr>
              <w:spacing w:line="360" w:lineRule="auto"/>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项目名称</w:t>
            </w:r>
          </w:p>
        </w:tc>
        <w:tc>
          <w:tcPr>
            <w:tcW w:w="3117" w:type="dxa"/>
            <w:vAlign w:val="center"/>
          </w:tcPr>
          <w:p w14:paraId="6CE552EA">
            <w:pPr>
              <w:spacing w:line="420" w:lineRule="exact"/>
              <w:jc w:val="center"/>
              <w:rPr>
                <w:rFonts w:cs="宋体" w:asciiTheme="minorEastAsia" w:hAnsiTheme="minorEastAsia" w:eastAsiaTheme="minorEastAsia"/>
                <w:bCs/>
                <w:color w:val="000000" w:themeColor="text1"/>
                <w:kern w:val="0"/>
                <w:sz w:val="24"/>
                <w:szCs w:val="24"/>
                <w14:textFill>
                  <w14:solidFill>
                    <w14:schemeClr w14:val="tx1"/>
                  </w14:solidFill>
                </w14:textFill>
              </w:rPr>
            </w:pPr>
            <w:r>
              <w:rPr>
                <w:rFonts w:hint="eastAsia" w:cs="宋体" w:asciiTheme="minorEastAsia" w:hAnsiTheme="minorEastAsia" w:eastAsiaTheme="minorEastAsia"/>
                <w:bCs/>
                <w:kern w:val="0"/>
                <w:sz w:val="24"/>
                <w:szCs w:val="24"/>
              </w:rPr>
              <w:t>江门市技师学院“科创一条街”建设项目</w:t>
            </w:r>
          </w:p>
        </w:tc>
        <w:tc>
          <w:tcPr>
            <w:tcW w:w="1717" w:type="dxa"/>
            <w:vAlign w:val="center"/>
          </w:tcPr>
          <w:p w14:paraId="5ACF0439">
            <w:pPr>
              <w:spacing w:line="360" w:lineRule="auto"/>
              <w:jc w:val="center"/>
              <w:rPr>
                <w:rFonts w:cs="宋体" w:asciiTheme="minorEastAsia" w:hAnsiTheme="minorEastAsia" w:eastAsiaTheme="minorEastAsia"/>
                <w:bCs/>
                <w:kern w:val="0"/>
                <w:sz w:val="24"/>
                <w:szCs w:val="24"/>
              </w:rPr>
            </w:pPr>
            <w:r>
              <w:rPr>
                <w:rFonts w:hint="eastAsia" w:ascii="宋体" w:hAnsi="宋体" w:eastAsia="宋体" w:cs="宋体"/>
                <w:sz w:val="24"/>
                <w:szCs w:val="24"/>
              </w:rPr>
              <w:t>项目编号</w:t>
            </w:r>
          </w:p>
        </w:tc>
        <w:tc>
          <w:tcPr>
            <w:tcW w:w="2957" w:type="dxa"/>
            <w:vAlign w:val="center"/>
          </w:tcPr>
          <w:p w14:paraId="51045148">
            <w:pPr>
              <w:spacing w:line="360" w:lineRule="auto"/>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lang w:val="en-US" w:eastAsia="zh-CN"/>
              </w:rPr>
              <w:t>jys-cgzx-2026-39</w:t>
            </w:r>
          </w:p>
        </w:tc>
      </w:tr>
      <w:tr w14:paraId="77827E6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335" w:type="dxa"/>
            <w:vAlign w:val="center"/>
          </w:tcPr>
          <w:p w14:paraId="439B9413">
            <w:pPr>
              <w:spacing w:line="360" w:lineRule="auto"/>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采购预算/最高限价</w:t>
            </w:r>
          </w:p>
        </w:tc>
        <w:tc>
          <w:tcPr>
            <w:tcW w:w="3117" w:type="dxa"/>
            <w:vAlign w:val="center"/>
          </w:tcPr>
          <w:p w14:paraId="62DBC31B">
            <w:pPr>
              <w:spacing w:line="420" w:lineRule="exact"/>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¥109950.62元(大写:人民币</w:t>
            </w:r>
            <w:r>
              <w:rPr>
                <w:rFonts w:hint="eastAsia" w:cs="宋体" w:asciiTheme="minorEastAsia" w:hAnsiTheme="minorEastAsia" w:eastAsiaTheme="minorEastAsia"/>
                <w:bCs/>
                <w:kern w:val="0"/>
                <w:sz w:val="24"/>
                <w:szCs w:val="24"/>
                <w:lang w:val="en-US" w:eastAsia="zh-CN"/>
              </w:rPr>
              <w:t>壹拾万零玖仟玖佰伍拾元陆角贰分</w:t>
            </w:r>
            <w:r>
              <w:rPr>
                <w:rFonts w:hint="eastAsia" w:cs="宋体" w:asciiTheme="minorEastAsia" w:hAnsiTheme="minorEastAsia" w:eastAsiaTheme="minorEastAsia"/>
                <w:bCs/>
                <w:kern w:val="0"/>
                <w:sz w:val="24"/>
                <w:szCs w:val="24"/>
              </w:rPr>
              <w:t>)</w:t>
            </w:r>
          </w:p>
        </w:tc>
        <w:tc>
          <w:tcPr>
            <w:tcW w:w="1717" w:type="dxa"/>
            <w:vAlign w:val="center"/>
          </w:tcPr>
          <w:p w14:paraId="04F505A3">
            <w:pPr>
              <w:spacing w:line="360" w:lineRule="auto"/>
              <w:jc w:val="center"/>
              <w:rPr>
                <w:rFonts w:cs="宋体" w:asciiTheme="minorEastAsia" w:hAnsiTheme="minorEastAsia" w:eastAsiaTheme="minorEastAsia"/>
                <w:bCs/>
                <w:kern w:val="0"/>
                <w:sz w:val="24"/>
                <w:szCs w:val="24"/>
              </w:rPr>
            </w:pPr>
            <w:r>
              <w:rPr>
                <w:rFonts w:hint="eastAsia" w:ascii="宋体" w:hAnsi="宋体" w:eastAsia="宋体" w:cs="宋体"/>
                <w:sz w:val="24"/>
              </w:rPr>
              <w:t>履行期限</w:t>
            </w:r>
          </w:p>
        </w:tc>
        <w:tc>
          <w:tcPr>
            <w:tcW w:w="2957" w:type="dxa"/>
            <w:vAlign w:val="center"/>
          </w:tcPr>
          <w:p w14:paraId="5C2A9FF6">
            <w:pPr>
              <w:spacing w:line="420" w:lineRule="exact"/>
              <w:jc w:val="center"/>
              <w:rPr>
                <w:rFonts w:cs="宋体" w:asciiTheme="minorEastAsia" w:hAnsiTheme="minorEastAsia" w:eastAsiaTheme="minorEastAsia"/>
                <w:bCs/>
                <w:kern w:val="0"/>
                <w:sz w:val="24"/>
                <w:szCs w:val="24"/>
              </w:rPr>
            </w:pPr>
            <w:r>
              <w:rPr>
                <w:rFonts w:hint="eastAsia" w:ascii="宋体" w:hAnsi="宋体" w:eastAsia="宋体" w:cs="宋体"/>
                <w:sz w:val="24"/>
              </w:rPr>
              <w:t>采购人确认施工方案起30个日历日内完成所有工作并通过验收</w:t>
            </w:r>
          </w:p>
        </w:tc>
      </w:tr>
      <w:tr w14:paraId="528C7CF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335" w:type="dxa"/>
            <w:vAlign w:val="center"/>
          </w:tcPr>
          <w:p w14:paraId="44063248">
            <w:pPr>
              <w:spacing w:line="360" w:lineRule="auto"/>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评标办法</w:t>
            </w:r>
          </w:p>
        </w:tc>
        <w:tc>
          <w:tcPr>
            <w:tcW w:w="3117" w:type="dxa"/>
            <w:vAlign w:val="center"/>
          </w:tcPr>
          <w:p w14:paraId="7C5D0062">
            <w:pPr>
              <w:spacing w:line="360" w:lineRule="auto"/>
              <w:jc w:val="center"/>
              <w:rPr>
                <w:rFonts w:cs="宋体" w:asciiTheme="minorEastAsia" w:hAnsiTheme="minorEastAsia" w:eastAsiaTheme="minorEastAsia"/>
                <w:bCs/>
                <w:color w:val="000000" w:themeColor="text1"/>
                <w:kern w:val="0"/>
                <w:sz w:val="24"/>
                <w:szCs w:val="24"/>
                <w14:textFill>
                  <w14:solidFill>
                    <w14:schemeClr w14:val="tx1"/>
                  </w14:solidFill>
                </w14:textFill>
              </w:rPr>
            </w:pPr>
            <w:r>
              <w:rPr>
                <w:rFonts w:hint="eastAsia" w:asciiTheme="minorEastAsia" w:hAnsiTheme="minorEastAsia" w:eastAsiaTheme="minorEastAsia"/>
                <w:color w:val="000000" w:themeColor="text1"/>
                <w:kern w:val="28"/>
                <w:sz w:val="24"/>
                <w:szCs w:val="24"/>
                <w14:textFill>
                  <w14:solidFill>
                    <w14:schemeClr w14:val="tx1"/>
                  </w14:solidFill>
                </w14:textFill>
              </w:rPr>
              <w:t>综合评分法</w:t>
            </w:r>
          </w:p>
        </w:tc>
        <w:tc>
          <w:tcPr>
            <w:tcW w:w="1717" w:type="dxa"/>
            <w:vAlign w:val="center"/>
          </w:tcPr>
          <w:p w14:paraId="34A23623">
            <w:pPr>
              <w:spacing w:line="360" w:lineRule="auto"/>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现场踏勘</w:t>
            </w:r>
          </w:p>
        </w:tc>
        <w:tc>
          <w:tcPr>
            <w:tcW w:w="2957" w:type="dxa"/>
            <w:vAlign w:val="center"/>
          </w:tcPr>
          <w:p w14:paraId="62684F8B">
            <w:pPr>
              <w:spacing w:line="360" w:lineRule="auto"/>
              <w:jc w:val="center"/>
              <w:rPr>
                <w:rFonts w:cs="宋体" w:asciiTheme="minorEastAsia" w:hAnsiTheme="minorEastAsia" w:eastAsiaTheme="minorEastAsia"/>
                <w:bCs/>
                <w:color w:val="000000" w:themeColor="text1"/>
                <w:kern w:val="0"/>
                <w:sz w:val="24"/>
                <w:szCs w:val="24"/>
                <w14:textFill>
                  <w14:solidFill>
                    <w14:schemeClr w14:val="tx1"/>
                  </w14:solidFill>
                </w14:textFill>
              </w:rPr>
            </w:pPr>
            <w:r>
              <w:rPr>
                <w:rFonts w:hint="eastAsia" w:cs="宋体" w:asciiTheme="minorEastAsia" w:hAnsiTheme="minorEastAsia" w:eastAsiaTheme="minorEastAsia"/>
                <w:bCs/>
                <w:kern w:val="0"/>
                <w:sz w:val="24"/>
                <w:szCs w:val="24"/>
              </w:rPr>
              <w:t>是</w:t>
            </w:r>
          </w:p>
        </w:tc>
      </w:tr>
      <w:tr w14:paraId="39B790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335" w:type="dxa"/>
            <w:vAlign w:val="center"/>
          </w:tcPr>
          <w:p w14:paraId="25D22C7C">
            <w:pPr>
              <w:spacing w:line="360" w:lineRule="auto"/>
              <w:jc w:val="center"/>
              <w:rPr>
                <w:rFonts w:cs="宋体" w:asciiTheme="minorEastAsia" w:hAnsiTheme="minorEastAsia" w:eastAsiaTheme="minorEastAsia"/>
                <w:bCs/>
                <w:color w:val="0000FF"/>
                <w:kern w:val="0"/>
                <w:sz w:val="24"/>
                <w:szCs w:val="24"/>
              </w:rPr>
            </w:pPr>
            <w:r>
              <w:rPr>
                <w:rFonts w:hint="eastAsia" w:cs="宋体" w:asciiTheme="minorEastAsia" w:hAnsiTheme="minorEastAsia" w:eastAsiaTheme="minorEastAsia"/>
                <w:bCs/>
                <w:kern w:val="0"/>
                <w:sz w:val="24"/>
                <w:szCs w:val="24"/>
              </w:rPr>
              <w:t>联系人</w:t>
            </w:r>
          </w:p>
        </w:tc>
        <w:tc>
          <w:tcPr>
            <w:tcW w:w="3117" w:type="dxa"/>
            <w:vAlign w:val="center"/>
          </w:tcPr>
          <w:p w14:paraId="7BA86553">
            <w:pPr>
              <w:spacing w:line="360" w:lineRule="auto"/>
              <w:jc w:val="center"/>
              <w:rPr>
                <w:rFonts w:cs="宋体" w:asciiTheme="minorEastAsia" w:hAnsiTheme="minorEastAsia" w:eastAsiaTheme="minorEastAsia"/>
                <w:bCs/>
                <w:color w:val="0000FF"/>
                <w:kern w:val="0"/>
                <w:sz w:val="24"/>
                <w:szCs w:val="24"/>
              </w:rPr>
            </w:pPr>
            <w:r>
              <w:rPr>
                <w:rFonts w:hint="eastAsia" w:cs="宋体" w:asciiTheme="minorEastAsia" w:hAnsiTheme="minorEastAsia" w:eastAsiaTheme="minorEastAsia"/>
                <w:bCs/>
                <w:kern w:val="0"/>
                <w:sz w:val="24"/>
                <w:szCs w:val="24"/>
              </w:rPr>
              <w:t>余老师</w:t>
            </w:r>
          </w:p>
        </w:tc>
        <w:tc>
          <w:tcPr>
            <w:tcW w:w="1717" w:type="dxa"/>
            <w:vAlign w:val="center"/>
          </w:tcPr>
          <w:p w14:paraId="1A78A42B">
            <w:pPr>
              <w:spacing w:line="360" w:lineRule="auto"/>
              <w:jc w:val="center"/>
              <w:rPr>
                <w:rFonts w:cs="宋体" w:asciiTheme="minorEastAsia" w:hAnsiTheme="minorEastAsia" w:eastAsiaTheme="minorEastAsia"/>
                <w:bCs/>
                <w:color w:val="0000FF"/>
                <w:kern w:val="0"/>
                <w:sz w:val="24"/>
                <w:szCs w:val="24"/>
              </w:rPr>
            </w:pPr>
            <w:r>
              <w:rPr>
                <w:rFonts w:hint="eastAsia" w:cs="宋体" w:asciiTheme="minorEastAsia" w:hAnsiTheme="minorEastAsia" w:eastAsiaTheme="minorEastAsia"/>
                <w:bCs/>
                <w:kern w:val="0"/>
                <w:sz w:val="24"/>
                <w:szCs w:val="24"/>
              </w:rPr>
              <w:t>联系电话</w:t>
            </w:r>
          </w:p>
        </w:tc>
        <w:tc>
          <w:tcPr>
            <w:tcW w:w="2957" w:type="dxa"/>
            <w:vAlign w:val="center"/>
          </w:tcPr>
          <w:p w14:paraId="6A18ABF6">
            <w:pPr>
              <w:spacing w:line="360" w:lineRule="auto"/>
              <w:jc w:val="center"/>
              <w:rPr>
                <w:rFonts w:cs="宋体" w:asciiTheme="minorEastAsia" w:hAnsiTheme="minorEastAsia" w:eastAsiaTheme="minorEastAsia"/>
                <w:bCs/>
                <w:color w:val="0000FF"/>
                <w:kern w:val="0"/>
                <w:sz w:val="24"/>
                <w:szCs w:val="24"/>
              </w:rPr>
            </w:pPr>
            <w:r>
              <w:rPr>
                <w:rFonts w:hint="eastAsia" w:ascii="宋体" w:hAnsi="宋体" w:eastAsia="宋体" w:cs="宋体"/>
                <w:color w:val="333333"/>
                <w:sz w:val="24"/>
                <w:szCs w:val="24"/>
                <w:shd w:val="clear" w:color="auto" w:fill="FFFFFF"/>
              </w:rPr>
              <w:t>0750-3728581</w:t>
            </w:r>
          </w:p>
        </w:tc>
      </w:tr>
    </w:tbl>
    <w:p w14:paraId="4D904481">
      <w:pPr>
        <w:spacing w:before="204" w:beforeLines="50" w:line="360" w:lineRule="auto"/>
        <w:ind w:firstLine="562" w:firstLineChars="200"/>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二、投标人资格条件要求</w:t>
      </w:r>
    </w:p>
    <w:p w14:paraId="4284A818">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1.投标人应具备《中华人民共和国政府采购法》第二十二条规定的条件：</w:t>
      </w:r>
    </w:p>
    <w:p w14:paraId="2B6BE0D1">
      <w:pPr>
        <w:spacing w:line="360" w:lineRule="auto"/>
        <w:ind w:firstLine="560" w:firstLineChars="200"/>
        <w:rPr>
          <w:rFonts w:cs="宋体" w:asciiTheme="minorEastAsia" w:hAnsiTheme="minorEastAsia" w:eastAsiaTheme="minorEastAsia"/>
          <w:bCs/>
          <w:color w:val="0000FF"/>
          <w:kern w:val="0"/>
          <w:sz w:val="28"/>
          <w:szCs w:val="28"/>
        </w:rPr>
      </w:pPr>
      <w:r>
        <w:rPr>
          <w:rFonts w:hint="eastAsia" w:cs="宋体" w:asciiTheme="minorEastAsia" w:hAnsiTheme="minorEastAsia" w:eastAsiaTheme="minorEastAsia"/>
          <w:bCs/>
          <w:kern w:val="0"/>
          <w:sz w:val="28"/>
          <w:szCs w:val="28"/>
        </w:rPr>
        <w:t>2.营业执照经营范围须与本项目相符。</w:t>
      </w:r>
    </w:p>
    <w:p w14:paraId="26291DF3">
      <w:pPr>
        <w:spacing w:line="360" w:lineRule="auto"/>
        <w:ind w:firstLine="562" w:firstLineChars="200"/>
        <w:rPr>
          <w:rFonts w:cs="宋体" w:asciiTheme="minorEastAsia" w:hAnsiTheme="minorEastAsia" w:eastAsiaTheme="minorEastAsia"/>
          <w:b/>
          <w:color w:val="000000" w:themeColor="text1"/>
          <w:kern w:val="0"/>
          <w:sz w:val="28"/>
          <w:szCs w:val="28"/>
          <w14:textFill>
            <w14:solidFill>
              <w14:schemeClr w14:val="tx1"/>
            </w14:solidFill>
          </w14:textFill>
        </w:rPr>
      </w:pPr>
      <w:r>
        <w:rPr>
          <w:rFonts w:hint="eastAsia" w:cs="宋体" w:asciiTheme="minorEastAsia" w:hAnsiTheme="minorEastAsia" w:eastAsiaTheme="minorEastAsia"/>
          <w:b/>
          <w:color w:val="000000" w:themeColor="text1"/>
          <w:kern w:val="0"/>
          <w:sz w:val="28"/>
          <w:szCs w:val="28"/>
          <w14:textFill>
            <w14:solidFill>
              <w14:schemeClr w14:val="tx1"/>
            </w14:solidFill>
          </w14:textFill>
        </w:rPr>
        <w:t>三、现场踏勘</w:t>
      </w:r>
    </w:p>
    <w:p w14:paraId="6DA885B5">
      <w:pPr>
        <w:spacing w:line="360" w:lineRule="auto"/>
        <w:ind w:firstLine="560" w:firstLineChars="200"/>
        <w:rPr>
          <w:rFonts w:cs="宋体" w:asciiTheme="minorEastAsia" w:hAnsiTheme="minorEastAsia" w:eastAsiaTheme="minorEastAsia"/>
          <w:bCs/>
          <w:color w:val="000000" w:themeColor="text1"/>
          <w:kern w:val="0"/>
          <w:sz w:val="28"/>
          <w:szCs w:val="28"/>
          <w14:textFill>
            <w14:solidFill>
              <w14:schemeClr w14:val="tx1"/>
            </w14:solidFill>
          </w14:textFill>
        </w:rPr>
      </w:pPr>
      <w:r>
        <w:rPr>
          <w:rFonts w:hint="eastAsia" w:cs="宋体" w:asciiTheme="minorEastAsia" w:hAnsiTheme="minorEastAsia" w:eastAsiaTheme="minorEastAsia"/>
          <w:bCs/>
          <w:color w:val="000000" w:themeColor="text1"/>
          <w:kern w:val="0"/>
          <w:sz w:val="28"/>
          <w:szCs w:val="28"/>
          <w14:textFill>
            <w14:solidFill>
              <w14:schemeClr w14:val="tx1"/>
            </w14:solidFill>
          </w14:textFill>
        </w:rPr>
        <w:t>采购人不集中组织现场勘察，</w:t>
      </w:r>
      <w:r>
        <w:rPr>
          <w:rFonts w:hint="eastAsia" w:cs="宋体" w:asciiTheme="minorEastAsia" w:hAnsiTheme="minorEastAsia" w:eastAsiaTheme="minorEastAsia"/>
          <w:bCs/>
          <w:kern w:val="0"/>
          <w:sz w:val="28"/>
          <w:szCs w:val="28"/>
        </w:rPr>
        <w:t>由投标人按照采购要求自行组织踏勘，熟悉施工现场的地形、交通、周边环境等情况，以获取可能影响报价的直接资料。各投标人应根据现场踏勘实际情况、工程量清单等资料，自行复核项目工作量。</w:t>
      </w:r>
      <w:r>
        <w:rPr>
          <w:rFonts w:hint="eastAsia" w:cs="宋体" w:asciiTheme="minorEastAsia" w:hAnsiTheme="minorEastAsia" w:eastAsiaTheme="minorEastAsia"/>
          <w:bCs/>
          <w:color w:val="000000" w:themeColor="text1"/>
          <w:kern w:val="0"/>
          <w:sz w:val="28"/>
          <w:szCs w:val="28"/>
          <w14:textFill>
            <w14:solidFill>
              <w14:schemeClr w14:val="tx1"/>
            </w14:solidFill>
          </w14:textFill>
        </w:rPr>
        <w:t>所需发生的费用应在总报价中，一次包干。</w:t>
      </w:r>
    </w:p>
    <w:p w14:paraId="28814D2F">
      <w:pPr>
        <w:spacing w:line="360" w:lineRule="auto"/>
        <w:ind w:firstLine="560" w:firstLineChars="200"/>
        <w:rPr>
          <w:rFonts w:cs="宋体" w:asciiTheme="minorEastAsia" w:hAnsiTheme="minorEastAsia" w:eastAsiaTheme="minorEastAsia"/>
          <w:bCs/>
          <w:color w:val="000000" w:themeColor="text1"/>
          <w:kern w:val="0"/>
          <w:sz w:val="28"/>
          <w:szCs w:val="28"/>
          <w14:textFill>
            <w14:solidFill>
              <w14:schemeClr w14:val="tx1"/>
            </w14:solidFill>
          </w14:textFill>
        </w:rPr>
      </w:pPr>
      <w:r>
        <w:rPr>
          <w:rFonts w:hint="eastAsia" w:cs="宋体" w:asciiTheme="minorEastAsia" w:hAnsiTheme="minorEastAsia" w:eastAsiaTheme="minorEastAsia"/>
          <w:bCs/>
          <w:color w:val="000000" w:themeColor="text1"/>
          <w:kern w:val="0"/>
          <w:sz w:val="28"/>
          <w:szCs w:val="28"/>
          <w14:textFill>
            <w14:solidFill>
              <w14:schemeClr w14:val="tx1"/>
            </w14:solidFill>
          </w14:textFill>
        </w:rPr>
        <w:t>1.投标人现场勘察的人数不得多于3人，服从现场管理人员的安全管理。</w:t>
      </w:r>
    </w:p>
    <w:p w14:paraId="34ADF6FF">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2.本项目在公示期内（节假日除外）</w:t>
      </w:r>
      <w:r>
        <w:rPr>
          <w:rFonts w:hint="eastAsia" w:cs="宋体" w:asciiTheme="minorEastAsia" w:hAnsiTheme="minorEastAsia" w:eastAsiaTheme="minorEastAsia"/>
          <w:b/>
          <w:bCs/>
          <w:kern w:val="0"/>
          <w:sz w:val="28"/>
          <w:szCs w:val="28"/>
        </w:rPr>
        <w:t>每天上午10：00～11：00时</w:t>
      </w:r>
      <w:r>
        <w:rPr>
          <w:rFonts w:hint="eastAsia" w:cs="宋体" w:asciiTheme="minorEastAsia" w:hAnsiTheme="minorEastAsia" w:eastAsiaTheme="minorEastAsia"/>
          <w:bCs/>
          <w:kern w:val="0"/>
          <w:sz w:val="28"/>
          <w:szCs w:val="28"/>
        </w:rPr>
        <w:t>（其他时段不受理）接受电话预约。业务联系人：孙老师  电话：13422778786。</w:t>
      </w:r>
    </w:p>
    <w:p w14:paraId="2FB75ED3">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3.投标人按约定时间在潮连校区校门口等待（潮连环岛西路22号南门），由教研室工作人员带领现场勘察。</w:t>
      </w:r>
    </w:p>
    <w:p w14:paraId="4D8D3F3C">
      <w:pPr>
        <w:spacing w:line="360" w:lineRule="auto"/>
        <w:ind w:firstLine="562" w:firstLineChars="200"/>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四、技术要求</w:t>
      </w:r>
    </w:p>
    <w:p w14:paraId="4331F5DB">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1.本项目为江门市技师学院“科创一条街”建设项目，投标人根据工程量清单（详见表1：工程量清单）、项目需求书要求以及项目现场勘察的实际情况，制定切实可行的工作整体实施方案，包括设计图、施工图。</w:t>
      </w:r>
    </w:p>
    <w:p w14:paraId="66432321">
      <w:pPr>
        <w:spacing w:line="360" w:lineRule="auto"/>
        <w:ind w:firstLine="560" w:firstLineChars="200"/>
        <w:rPr>
          <w:rFonts w:cs="宋体" w:asciiTheme="minorEastAsia" w:hAnsiTheme="minorEastAsia" w:eastAsiaTheme="minorEastAsia"/>
          <w:bCs/>
          <w:color w:val="000000" w:themeColor="text1"/>
          <w:kern w:val="0"/>
          <w:sz w:val="28"/>
          <w:szCs w:val="28"/>
          <w14:textFill>
            <w14:solidFill>
              <w14:schemeClr w14:val="tx1"/>
            </w14:solidFill>
          </w14:textFill>
        </w:rPr>
      </w:pPr>
      <w:r>
        <w:rPr>
          <w:rFonts w:hint="eastAsia" w:cs="宋体" w:asciiTheme="minorEastAsia" w:hAnsiTheme="minorEastAsia" w:eastAsiaTheme="minorEastAsia"/>
          <w:bCs/>
          <w:color w:val="000000" w:themeColor="text1"/>
          <w:kern w:val="0"/>
          <w:sz w:val="28"/>
          <w:szCs w:val="28"/>
          <w14:textFill>
            <w14:solidFill>
              <w14:schemeClr w14:val="tx1"/>
            </w14:solidFill>
          </w14:textFill>
        </w:rPr>
        <w:t>表1：工程量清单</w:t>
      </w:r>
    </w:p>
    <w:tbl>
      <w:tblPr>
        <w:tblStyle w:val="1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8"/>
        <w:gridCol w:w="1413"/>
        <w:gridCol w:w="4239"/>
        <w:gridCol w:w="756"/>
        <w:gridCol w:w="1157"/>
        <w:gridCol w:w="1675"/>
      </w:tblGrid>
      <w:tr w14:paraId="33539B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728" w:type="dxa"/>
            <w:shd w:val="clear" w:color="auto" w:fill="D9D9D9"/>
            <w:vAlign w:val="center"/>
          </w:tcPr>
          <w:p w14:paraId="31B79F65">
            <w:pPr>
              <w:spacing w:before="40" w:after="40"/>
              <w:jc w:val="center"/>
              <w:rPr>
                <w:rFonts w:ascii="宋体" w:hAnsi="宋体" w:eastAsia="宋体" w:cs="宋体"/>
                <w:sz w:val="24"/>
                <w:szCs w:val="24"/>
              </w:rPr>
            </w:pPr>
            <w:r>
              <w:rPr>
                <w:rFonts w:hint="eastAsia" w:ascii="宋体" w:hAnsi="宋体" w:eastAsia="宋体" w:cs="宋体"/>
                <w:b/>
                <w:color w:val="000000"/>
                <w:sz w:val="24"/>
                <w:szCs w:val="24"/>
              </w:rPr>
              <w:t>序号</w:t>
            </w:r>
          </w:p>
        </w:tc>
        <w:tc>
          <w:tcPr>
            <w:tcW w:w="1413" w:type="dxa"/>
            <w:shd w:val="clear" w:color="auto" w:fill="D9D9D9"/>
            <w:vAlign w:val="center"/>
          </w:tcPr>
          <w:p w14:paraId="40D9B384">
            <w:pPr>
              <w:spacing w:before="40" w:after="40"/>
              <w:jc w:val="center"/>
              <w:rPr>
                <w:rFonts w:ascii="宋体" w:hAnsi="宋体" w:eastAsia="宋体" w:cs="宋体"/>
                <w:sz w:val="24"/>
                <w:szCs w:val="24"/>
              </w:rPr>
            </w:pPr>
            <w:r>
              <w:rPr>
                <w:rFonts w:hint="eastAsia" w:ascii="宋体" w:hAnsi="宋体" w:eastAsia="宋体" w:cs="宋体"/>
                <w:b/>
                <w:color w:val="000000"/>
                <w:sz w:val="24"/>
                <w:szCs w:val="24"/>
              </w:rPr>
              <w:t>需求内容</w:t>
            </w:r>
          </w:p>
        </w:tc>
        <w:tc>
          <w:tcPr>
            <w:tcW w:w="4239" w:type="dxa"/>
            <w:shd w:val="clear" w:color="auto" w:fill="D9D9D9"/>
            <w:vAlign w:val="center"/>
          </w:tcPr>
          <w:p w14:paraId="3AADB0F1">
            <w:pPr>
              <w:spacing w:before="40" w:after="40"/>
              <w:jc w:val="center"/>
              <w:rPr>
                <w:rFonts w:ascii="宋体" w:hAnsi="宋体" w:eastAsia="宋体" w:cs="宋体"/>
                <w:sz w:val="24"/>
                <w:szCs w:val="24"/>
              </w:rPr>
            </w:pPr>
            <w:r>
              <w:rPr>
                <w:rFonts w:hint="eastAsia" w:ascii="宋体" w:hAnsi="宋体" w:eastAsia="宋体" w:cs="宋体"/>
                <w:b/>
                <w:color w:val="000000"/>
                <w:sz w:val="24"/>
                <w:szCs w:val="24"/>
              </w:rPr>
              <w:t>需求说明</w:t>
            </w:r>
          </w:p>
        </w:tc>
        <w:tc>
          <w:tcPr>
            <w:tcW w:w="756" w:type="dxa"/>
            <w:shd w:val="clear" w:color="auto" w:fill="D9D9D9"/>
            <w:vAlign w:val="center"/>
          </w:tcPr>
          <w:p w14:paraId="57878C20">
            <w:pPr>
              <w:spacing w:before="40" w:after="40"/>
              <w:jc w:val="center"/>
              <w:rPr>
                <w:rFonts w:ascii="宋体" w:hAnsi="宋体" w:eastAsia="宋体" w:cs="宋体"/>
                <w:sz w:val="24"/>
                <w:szCs w:val="24"/>
              </w:rPr>
            </w:pPr>
            <w:r>
              <w:rPr>
                <w:rFonts w:hint="eastAsia" w:ascii="宋体" w:hAnsi="宋体" w:eastAsia="宋体" w:cs="宋体"/>
                <w:b/>
                <w:color w:val="000000"/>
                <w:sz w:val="24"/>
                <w:szCs w:val="24"/>
              </w:rPr>
              <w:t>单位</w:t>
            </w:r>
          </w:p>
        </w:tc>
        <w:tc>
          <w:tcPr>
            <w:tcW w:w="1157" w:type="dxa"/>
            <w:shd w:val="clear" w:color="auto" w:fill="D9D9D9"/>
            <w:vAlign w:val="center"/>
          </w:tcPr>
          <w:p w14:paraId="6F109154">
            <w:pPr>
              <w:spacing w:before="40" w:after="40"/>
              <w:jc w:val="center"/>
              <w:rPr>
                <w:rFonts w:ascii="宋体" w:hAnsi="宋体" w:eastAsia="宋体" w:cs="宋体"/>
                <w:sz w:val="24"/>
                <w:szCs w:val="24"/>
              </w:rPr>
            </w:pPr>
            <w:r>
              <w:rPr>
                <w:rFonts w:hint="eastAsia" w:ascii="宋体" w:hAnsi="宋体" w:eastAsia="宋体" w:cs="宋体"/>
                <w:b/>
                <w:color w:val="000000"/>
                <w:sz w:val="24"/>
                <w:szCs w:val="24"/>
              </w:rPr>
              <w:t>数量</w:t>
            </w:r>
          </w:p>
        </w:tc>
        <w:tc>
          <w:tcPr>
            <w:tcW w:w="1675" w:type="dxa"/>
            <w:shd w:val="clear" w:color="auto" w:fill="D9D9D9"/>
            <w:vAlign w:val="center"/>
          </w:tcPr>
          <w:p w14:paraId="47E90E9C">
            <w:pPr>
              <w:spacing w:before="40" w:after="40"/>
              <w:jc w:val="center"/>
              <w:rPr>
                <w:rFonts w:ascii="宋体" w:hAnsi="宋体" w:eastAsia="宋体" w:cs="宋体"/>
                <w:sz w:val="24"/>
                <w:szCs w:val="24"/>
              </w:rPr>
            </w:pPr>
            <w:r>
              <w:rPr>
                <w:rFonts w:hint="eastAsia" w:ascii="宋体" w:hAnsi="宋体" w:eastAsia="宋体" w:cs="宋体"/>
                <w:b/>
                <w:color w:val="000000"/>
                <w:sz w:val="24"/>
                <w:szCs w:val="24"/>
              </w:rPr>
              <w:t>备注</w:t>
            </w:r>
          </w:p>
        </w:tc>
      </w:tr>
      <w:tr w14:paraId="76E63B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968" w:type="dxa"/>
            <w:gridSpan w:val="6"/>
            <w:shd w:val="clear" w:color="auto" w:fill="FFFFFF"/>
            <w:vAlign w:val="center"/>
          </w:tcPr>
          <w:p w14:paraId="336EAACF">
            <w:pPr>
              <w:tabs>
                <w:tab w:val="left" w:pos="1123"/>
              </w:tabs>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rPr>
              <w:t>一、街区立牌</w:t>
            </w:r>
          </w:p>
        </w:tc>
      </w:tr>
      <w:tr w14:paraId="12FA01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0B3AD2B0">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413" w:type="dxa"/>
            <w:shd w:val="clear" w:color="auto" w:fill="FFFFFF"/>
            <w:vAlign w:val="center"/>
          </w:tcPr>
          <w:p w14:paraId="6954DCC9">
            <w:pPr>
              <w:spacing w:before="40" w:after="40"/>
              <w:jc w:val="left"/>
              <w:rPr>
                <w:rFonts w:ascii="宋体" w:hAnsi="宋体" w:eastAsia="宋体" w:cs="宋体"/>
                <w:sz w:val="24"/>
                <w:szCs w:val="24"/>
              </w:rPr>
            </w:pPr>
            <w:r>
              <w:rPr>
                <w:rFonts w:hint="eastAsia" w:ascii="宋体" w:hAnsi="宋体" w:eastAsia="宋体" w:cs="宋体"/>
                <w:color w:val="000000"/>
                <w:sz w:val="24"/>
                <w:szCs w:val="24"/>
              </w:rPr>
              <w:t>地面硬化及街牌设计安装</w:t>
            </w:r>
          </w:p>
        </w:tc>
        <w:tc>
          <w:tcPr>
            <w:tcW w:w="4239" w:type="dxa"/>
            <w:shd w:val="clear" w:color="auto" w:fill="FFFFFF"/>
            <w:vAlign w:val="center"/>
          </w:tcPr>
          <w:p w14:paraId="6A46C905">
            <w:pPr>
              <w:widowControl/>
              <w:spacing w:before="40" w:after="4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地面硬化，C20混凝土浇筑，垫层厚度10cm，开挖及回填夯实，面积约1.5㎡；</w:t>
            </w:r>
          </w:p>
          <w:p w14:paraId="65DFFB4A">
            <w:pPr>
              <w:widowControl/>
              <w:spacing w:before="40" w:after="4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街区立牌设计，尺寸280×210cm</w:t>
            </w:r>
          </w:p>
          <w:p w14:paraId="5A7F9E7C">
            <w:pPr>
              <w:widowControl/>
              <w:numPr>
                <w:ilvl w:val="255"/>
                <w:numId w:val="0"/>
              </w:numPr>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lang w:bidi="ar"/>
              </w:rPr>
              <w:t>街牌安装，预埋钢结构预埋件（镀锌方管80×80mm），街牌主体采用铝板烤漆工艺，规格400×350cm，含正面发光字。</w:t>
            </w:r>
          </w:p>
        </w:tc>
        <w:tc>
          <w:tcPr>
            <w:tcW w:w="756" w:type="dxa"/>
            <w:shd w:val="clear" w:color="auto" w:fill="FFFFFF"/>
            <w:vAlign w:val="center"/>
          </w:tcPr>
          <w:p w14:paraId="063E90E2">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0B257200">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622A827F">
            <w:pPr>
              <w:spacing w:before="40" w:after="40"/>
              <w:jc w:val="left"/>
              <w:rPr>
                <w:rFonts w:ascii="宋体" w:hAnsi="宋体" w:eastAsia="宋体" w:cs="宋体"/>
                <w:sz w:val="24"/>
                <w:szCs w:val="24"/>
              </w:rPr>
            </w:pPr>
          </w:p>
        </w:tc>
      </w:tr>
      <w:tr w14:paraId="0DD6E1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1565D902">
            <w:pPr>
              <w:spacing w:before="40" w:after="40"/>
              <w:jc w:val="center"/>
              <w:rPr>
                <w:rFonts w:ascii="宋体" w:hAnsi="宋体" w:eastAsia="宋体" w:cs="宋体"/>
                <w:color w:val="000000"/>
                <w:sz w:val="24"/>
                <w:szCs w:val="24"/>
              </w:rPr>
            </w:pPr>
            <w:r>
              <w:rPr>
                <w:rFonts w:hint="eastAsia" w:ascii="宋体" w:hAnsi="宋体" w:eastAsia="宋体" w:cs="宋体"/>
                <w:color w:val="000000"/>
                <w:sz w:val="24"/>
                <w:szCs w:val="24"/>
              </w:rPr>
              <w:t>2</w:t>
            </w:r>
          </w:p>
        </w:tc>
        <w:tc>
          <w:tcPr>
            <w:tcW w:w="1413" w:type="dxa"/>
            <w:shd w:val="clear" w:color="auto" w:fill="FFFFFF"/>
            <w:vAlign w:val="center"/>
          </w:tcPr>
          <w:p w14:paraId="00DC839B">
            <w:pPr>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rPr>
              <w:t>街区立牌灯、电路安装</w:t>
            </w:r>
          </w:p>
        </w:tc>
        <w:tc>
          <w:tcPr>
            <w:tcW w:w="4239" w:type="dxa"/>
            <w:shd w:val="clear" w:color="auto" w:fill="FFFFFF"/>
            <w:vAlign w:val="center"/>
          </w:tcPr>
          <w:p w14:paraId="334DD519">
            <w:pPr>
              <w:widowControl/>
              <w:spacing w:before="40" w:after="4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街区立牌灯光及配电线路安装，含LED洗墙灯/射灯（长度约4m）、穿线管、电线、空开及漏电保护，从指定电源点接线。</w:t>
            </w:r>
          </w:p>
        </w:tc>
        <w:tc>
          <w:tcPr>
            <w:tcW w:w="756" w:type="dxa"/>
            <w:shd w:val="clear" w:color="auto" w:fill="FFFFFF"/>
            <w:vAlign w:val="center"/>
          </w:tcPr>
          <w:p w14:paraId="04BA3217">
            <w:pPr>
              <w:spacing w:before="40" w:after="40"/>
              <w:jc w:val="center"/>
              <w:rPr>
                <w:rFonts w:ascii="宋体" w:hAnsi="宋体" w:eastAsia="宋体" w:cs="宋体"/>
                <w:color w:val="000000"/>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527EBFF4">
            <w:pPr>
              <w:spacing w:before="40" w:after="40"/>
              <w:jc w:val="center"/>
              <w:rPr>
                <w:rFonts w:ascii="宋体" w:hAnsi="宋体" w:eastAsia="宋体" w:cs="宋体"/>
                <w:color w:val="000000"/>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20ED2FFC">
            <w:pPr>
              <w:spacing w:before="40" w:after="40"/>
              <w:jc w:val="left"/>
              <w:rPr>
                <w:rFonts w:ascii="宋体" w:hAnsi="宋体" w:eastAsia="宋体" w:cs="宋体"/>
                <w:sz w:val="24"/>
                <w:szCs w:val="24"/>
              </w:rPr>
            </w:pPr>
          </w:p>
        </w:tc>
      </w:tr>
      <w:tr w14:paraId="74D44D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34DC7A16">
            <w:pPr>
              <w:spacing w:before="40" w:after="40"/>
              <w:jc w:val="center"/>
              <w:rPr>
                <w:rFonts w:ascii="宋体" w:hAnsi="宋体" w:eastAsia="宋体" w:cs="宋体"/>
                <w:sz w:val="24"/>
                <w:szCs w:val="24"/>
              </w:rPr>
            </w:pPr>
            <w:r>
              <w:rPr>
                <w:rFonts w:hint="eastAsia" w:ascii="宋体" w:hAnsi="宋体" w:eastAsia="宋体" w:cs="宋体"/>
                <w:color w:val="000000"/>
                <w:sz w:val="24"/>
                <w:szCs w:val="24"/>
              </w:rPr>
              <w:t>3</w:t>
            </w:r>
          </w:p>
        </w:tc>
        <w:tc>
          <w:tcPr>
            <w:tcW w:w="1413" w:type="dxa"/>
            <w:shd w:val="clear" w:color="auto" w:fill="FFFFFF"/>
            <w:vAlign w:val="center"/>
          </w:tcPr>
          <w:p w14:paraId="46137FC7">
            <w:pPr>
              <w:spacing w:before="40" w:after="40"/>
              <w:jc w:val="left"/>
              <w:rPr>
                <w:rFonts w:ascii="宋体" w:hAnsi="宋体" w:eastAsia="宋体" w:cs="宋体"/>
                <w:sz w:val="24"/>
                <w:szCs w:val="24"/>
              </w:rPr>
            </w:pPr>
            <w:r>
              <w:rPr>
                <w:rFonts w:hint="eastAsia" w:ascii="宋体" w:hAnsi="宋体" w:eastAsia="宋体" w:cs="宋体"/>
                <w:color w:val="000000"/>
                <w:sz w:val="24"/>
                <w:szCs w:val="24"/>
              </w:rPr>
              <w:t>围墙攀藤花</w:t>
            </w:r>
          </w:p>
        </w:tc>
        <w:tc>
          <w:tcPr>
            <w:tcW w:w="4239" w:type="dxa"/>
            <w:shd w:val="clear" w:color="auto" w:fill="FFFFFF"/>
            <w:vAlign w:val="center"/>
          </w:tcPr>
          <w:p w14:paraId="4C08B9D4">
            <w:pPr>
              <w:widowControl/>
              <w:spacing w:before="40" w:after="40"/>
              <w:jc w:val="left"/>
              <w:rPr>
                <w:rFonts w:ascii="宋体" w:hAnsi="宋体" w:eastAsia="宋体" w:cs="宋体"/>
                <w:sz w:val="24"/>
                <w:szCs w:val="24"/>
              </w:rPr>
            </w:pPr>
            <w:r>
              <w:rPr>
                <w:rFonts w:hint="eastAsia" w:ascii="宋体" w:hAnsi="宋体" w:eastAsia="宋体" w:cs="宋体"/>
                <w:color w:val="000000"/>
                <w:sz w:val="24"/>
                <w:szCs w:val="24"/>
                <w:lang w:bidi="ar"/>
              </w:rPr>
              <w:t>种植爬墙虎/炮仗花等攀藤植物，苗高120-160cm，沿围墙脚种植间距约30cm，含种植土回填、基肥及成活养护（保活期3个月）。</w:t>
            </w:r>
          </w:p>
        </w:tc>
        <w:tc>
          <w:tcPr>
            <w:tcW w:w="756" w:type="dxa"/>
            <w:shd w:val="clear" w:color="auto" w:fill="FFFFFF"/>
            <w:vAlign w:val="center"/>
          </w:tcPr>
          <w:p w14:paraId="3A9D8252">
            <w:pPr>
              <w:spacing w:before="40" w:after="40"/>
              <w:jc w:val="center"/>
              <w:rPr>
                <w:rFonts w:ascii="宋体" w:hAnsi="宋体" w:eastAsia="宋体" w:cs="宋体"/>
                <w:sz w:val="24"/>
                <w:szCs w:val="24"/>
              </w:rPr>
            </w:pPr>
            <w:r>
              <w:rPr>
                <w:rFonts w:hint="eastAsia" w:ascii="宋体" w:hAnsi="宋体" w:eastAsia="宋体" w:cs="宋体"/>
                <w:color w:val="000000"/>
                <w:sz w:val="24"/>
                <w:szCs w:val="24"/>
              </w:rPr>
              <w:t>株</w:t>
            </w:r>
          </w:p>
        </w:tc>
        <w:tc>
          <w:tcPr>
            <w:tcW w:w="1157" w:type="dxa"/>
            <w:shd w:val="clear" w:color="auto" w:fill="FFFFFF"/>
            <w:vAlign w:val="center"/>
          </w:tcPr>
          <w:p w14:paraId="0A5D4653">
            <w:pPr>
              <w:spacing w:before="40" w:after="40"/>
              <w:jc w:val="center"/>
              <w:rPr>
                <w:rFonts w:ascii="宋体" w:hAnsi="宋体" w:eastAsia="宋体" w:cs="宋体"/>
                <w:sz w:val="24"/>
                <w:szCs w:val="24"/>
              </w:rPr>
            </w:pPr>
            <w:r>
              <w:rPr>
                <w:rFonts w:hint="eastAsia" w:ascii="宋体" w:hAnsi="宋体" w:eastAsia="宋体" w:cs="宋体"/>
                <w:color w:val="000000"/>
                <w:sz w:val="24"/>
                <w:szCs w:val="24"/>
              </w:rPr>
              <w:t>5株</w:t>
            </w:r>
          </w:p>
        </w:tc>
        <w:tc>
          <w:tcPr>
            <w:tcW w:w="1675" w:type="dxa"/>
            <w:shd w:val="clear" w:color="auto" w:fill="FFFFFF"/>
            <w:vAlign w:val="center"/>
          </w:tcPr>
          <w:p w14:paraId="08DE94D5">
            <w:pPr>
              <w:spacing w:before="40" w:after="40"/>
              <w:jc w:val="left"/>
              <w:rPr>
                <w:rFonts w:ascii="宋体" w:hAnsi="宋体" w:eastAsia="宋体" w:cs="宋体"/>
                <w:sz w:val="24"/>
                <w:szCs w:val="24"/>
              </w:rPr>
            </w:pPr>
          </w:p>
        </w:tc>
      </w:tr>
      <w:tr w14:paraId="64657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44819509">
            <w:pPr>
              <w:spacing w:before="40" w:after="40"/>
              <w:jc w:val="center"/>
              <w:rPr>
                <w:rFonts w:ascii="宋体" w:hAnsi="宋体" w:eastAsia="宋体" w:cs="宋体"/>
                <w:sz w:val="24"/>
                <w:szCs w:val="24"/>
              </w:rPr>
            </w:pPr>
            <w:r>
              <w:rPr>
                <w:rFonts w:hint="eastAsia" w:ascii="宋体" w:hAnsi="宋体" w:eastAsia="宋体" w:cs="宋体"/>
                <w:color w:val="000000"/>
                <w:sz w:val="24"/>
                <w:szCs w:val="24"/>
              </w:rPr>
              <w:t>4</w:t>
            </w:r>
          </w:p>
        </w:tc>
        <w:tc>
          <w:tcPr>
            <w:tcW w:w="1413" w:type="dxa"/>
            <w:shd w:val="clear" w:color="auto" w:fill="FFFFFF"/>
            <w:vAlign w:val="center"/>
          </w:tcPr>
          <w:p w14:paraId="1E0962CA">
            <w:pPr>
              <w:spacing w:before="40" w:after="40"/>
              <w:jc w:val="left"/>
              <w:rPr>
                <w:rFonts w:ascii="宋体" w:hAnsi="宋体" w:eastAsia="宋体" w:cs="宋体"/>
                <w:sz w:val="24"/>
                <w:szCs w:val="24"/>
              </w:rPr>
            </w:pPr>
            <w:r>
              <w:rPr>
                <w:rFonts w:hint="eastAsia" w:ascii="宋体" w:hAnsi="宋体" w:eastAsia="宋体" w:cs="宋体"/>
                <w:color w:val="000000"/>
                <w:sz w:val="24"/>
                <w:szCs w:val="24"/>
              </w:rPr>
              <w:t>草皮</w:t>
            </w:r>
          </w:p>
        </w:tc>
        <w:tc>
          <w:tcPr>
            <w:tcW w:w="4239" w:type="dxa"/>
            <w:shd w:val="clear" w:color="auto" w:fill="FFFFFF"/>
            <w:vAlign w:val="center"/>
          </w:tcPr>
          <w:p w14:paraId="76F024A5">
            <w:pPr>
              <w:widowControl/>
              <w:spacing w:before="40" w:after="40"/>
              <w:jc w:val="left"/>
              <w:rPr>
                <w:rFonts w:ascii="宋体" w:hAnsi="宋体" w:eastAsia="宋体" w:cs="宋体"/>
                <w:sz w:val="24"/>
                <w:szCs w:val="24"/>
              </w:rPr>
            </w:pPr>
            <w:r>
              <w:rPr>
                <w:rFonts w:hint="eastAsia" w:ascii="宋体" w:hAnsi="宋体" w:eastAsia="宋体" w:cs="宋体"/>
                <w:color w:val="000000"/>
                <w:sz w:val="24"/>
                <w:szCs w:val="24"/>
                <w:lang w:bidi="ar"/>
              </w:rPr>
              <w:t>铺设台湾草/马尼拉草皮，面积约60㎡（1300×460cm），含场地平整、低坡度造型、细土找平、草皮铺设、滚压夯实及首次浇透定根水。</w:t>
            </w:r>
          </w:p>
        </w:tc>
        <w:tc>
          <w:tcPr>
            <w:tcW w:w="756" w:type="dxa"/>
            <w:shd w:val="clear" w:color="auto" w:fill="FFFFFF"/>
            <w:vAlign w:val="center"/>
          </w:tcPr>
          <w:p w14:paraId="2372D614">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00C505D2">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07174D2C">
            <w:pPr>
              <w:spacing w:before="40" w:after="40"/>
              <w:jc w:val="left"/>
              <w:rPr>
                <w:rFonts w:ascii="宋体" w:hAnsi="宋体" w:eastAsia="宋体" w:cs="宋体"/>
                <w:sz w:val="24"/>
                <w:szCs w:val="24"/>
              </w:rPr>
            </w:pPr>
          </w:p>
        </w:tc>
      </w:tr>
      <w:tr w14:paraId="6ABC7D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39C8F7DC">
            <w:pPr>
              <w:spacing w:before="40" w:after="40"/>
              <w:jc w:val="center"/>
              <w:rPr>
                <w:rFonts w:ascii="宋体" w:hAnsi="宋体" w:eastAsia="宋体" w:cs="宋体"/>
                <w:sz w:val="24"/>
                <w:szCs w:val="24"/>
              </w:rPr>
            </w:pPr>
            <w:r>
              <w:rPr>
                <w:rFonts w:hint="eastAsia" w:ascii="宋体" w:hAnsi="宋体" w:eastAsia="宋体" w:cs="宋体"/>
                <w:color w:val="000000"/>
                <w:sz w:val="24"/>
                <w:szCs w:val="24"/>
              </w:rPr>
              <w:t>5</w:t>
            </w:r>
          </w:p>
        </w:tc>
        <w:tc>
          <w:tcPr>
            <w:tcW w:w="1413" w:type="dxa"/>
            <w:shd w:val="clear" w:color="auto" w:fill="FFFFFF"/>
            <w:vAlign w:val="center"/>
          </w:tcPr>
          <w:p w14:paraId="3A091114">
            <w:pPr>
              <w:spacing w:before="40" w:after="40"/>
              <w:jc w:val="left"/>
              <w:rPr>
                <w:rFonts w:ascii="宋体" w:hAnsi="宋体" w:eastAsia="宋体" w:cs="宋体"/>
                <w:sz w:val="24"/>
                <w:szCs w:val="24"/>
              </w:rPr>
            </w:pPr>
            <w:r>
              <w:rPr>
                <w:rFonts w:hint="eastAsia" w:ascii="宋体" w:hAnsi="宋体" w:eastAsia="宋体" w:cs="宋体"/>
                <w:color w:val="000000"/>
                <w:sz w:val="24"/>
                <w:szCs w:val="24"/>
              </w:rPr>
              <w:t>植物清理</w:t>
            </w:r>
          </w:p>
        </w:tc>
        <w:tc>
          <w:tcPr>
            <w:tcW w:w="4239" w:type="dxa"/>
            <w:shd w:val="clear" w:color="auto" w:fill="FFFFFF"/>
            <w:vAlign w:val="center"/>
          </w:tcPr>
          <w:p w14:paraId="06256F55">
            <w:pPr>
              <w:widowControl/>
              <w:jc w:val="left"/>
              <w:rPr>
                <w:rFonts w:ascii="宋体" w:hAnsi="宋体" w:eastAsia="宋体" w:cs="宋体"/>
                <w:sz w:val="24"/>
                <w:szCs w:val="24"/>
              </w:rPr>
            </w:pPr>
            <w:r>
              <w:rPr>
                <w:rFonts w:hint="eastAsia" w:ascii="宋体" w:hAnsi="宋体" w:eastAsia="宋体" w:cs="宋体"/>
                <w:color w:val="000000"/>
                <w:sz w:val="24"/>
                <w:szCs w:val="24"/>
                <w:lang w:bidi="ar"/>
              </w:rPr>
              <w:t>场地内杂草、杂树及废弃植物清理清运，范围约10㎡（1000cm长），含残枝落叶装袋外运及现场清扫。</w:t>
            </w:r>
          </w:p>
        </w:tc>
        <w:tc>
          <w:tcPr>
            <w:tcW w:w="756" w:type="dxa"/>
            <w:shd w:val="clear" w:color="auto" w:fill="FFFFFF"/>
            <w:vAlign w:val="center"/>
          </w:tcPr>
          <w:p w14:paraId="66DAA211">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5DE0FE79">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4F974533">
            <w:pPr>
              <w:spacing w:before="40" w:after="40"/>
              <w:jc w:val="left"/>
              <w:rPr>
                <w:rFonts w:ascii="宋体" w:hAnsi="宋体" w:eastAsia="宋体" w:cs="宋体"/>
                <w:sz w:val="24"/>
                <w:szCs w:val="24"/>
              </w:rPr>
            </w:pPr>
          </w:p>
        </w:tc>
      </w:tr>
      <w:tr w14:paraId="1790B7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968" w:type="dxa"/>
            <w:gridSpan w:val="6"/>
            <w:shd w:val="clear" w:color="auto" w:fill="FFFFFF"/>
            <w:vAlign w:val="center"/>
          </w:tcPr>
          <w:p w14:paraId="1489B558">
            <w:pPr>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rPr>
              <w:t>二、茶水休闲角</w:t>
            </w:r>
          </w:p>
        </w:tc>
      </w:tr>
      <w:tr w14:paraId="440AFA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7026D2C3">
            <w:pPr>
              <w:spacing w:before="40" w:after="40"/>
              <w:jc w:val="center"/>
              <w:rPr>
                <w:rFonts w:ascii="宋体" w:hAnsi="宋体" w:eastAsia="宋体" w:cs="宋体"/>
                <w:sz w:val="24"/>
                <w:szCs w:val="24"/>
              </w:rPr>
            </w:pPr>
            <w:r>
              <w:rPr>
                <w:rFonts w:hint="eastAsia" w:ascii="宋体" w:hAnsi="宋体" w:eastAsia="宋体" w:cs="宋体"/>
                <w:color w:val="000000"/>
                <w:sz w:val="24"/>
                <w:szCs w:val="24"/>
              </w:rPr>
              <w:t>6</w:t>
            </w:r>
          </w:p>
        </w:tc>
        <w:tc>
          <w:tcPr>
            <w:tcW w:w="1413" w:type="dxa"/>
            <w:shd w:val="clear" w:color="auto" w:fill="FFFFFF"/>
            <w:vAlign w:val="center"/>
          </w:tcPr>
          <w:p w14:paraId="02E1534A">
            <w:pPr>
              <w:spacing w:before="40" w:after="40"/>
              <w:jc w:val="left"/>
              <w:rPr>
                <w:rFonts w:ascii="宋体" w:hAnsi="宋体" w:eastAsia="宋体" w:cs="宋体"/>
                <w:sz w:val="24"/>
                <w:szCs w:val="24"/>
              </w:rPr>
            </w:pPr>
            <w:r>
              <w:rPr>
                <w:rFonts w:hint="eastAsia" w:ascii="宋体" w:hAnsi="宋体" w:eastAsia="宋体" w:cs="宋体"/>
                <w:color w:val="000000"/>
                <w:sz w:val="24"/>
                <w:szCs w:val="24"/>
              </w:rPr>
              <w:t>地面改造</w:t>
            </w:r>
          </w:p>
        </w:tc>
        <w:tc>
          <w:tcPr>
            <w:tcW w:w="4239" w:type="dxa"/>
            <w:shd w:val="clear" w:color="auto" w:fill="FFFFFF"/>
            <w:vAlign w:val="center"/>
          </w:tcPr>
          <w:p w14:paraId="766348ED">
            <w:pPr>
              <w:widowControl/>
              <w:jc w:val="left"/>
              <w:rPr>
                <w:rFonts w:ascii="宋体" w:hAnsi="宋体" w:eastAsia="宋体" w:cs="宋体"/>
                <w:sz w:val="24"/>
                <w:szCs w:val="24"/>
              </w:rPr>
            </w:pPr>
            <w:r>
              <w:rPr>
                <w:rFonts w:hint="eastAsia" w:ascii="宋体" w:hAnsi="宋体" w:eastAsia="宋体" w:cs="宋体"/>
                <w:color w:val="000000"/>
                <w:sz w:val="24"/>
                <w:szCs w:val="24"/>
                <w:lang w:bidi="ar"/>
              </w:rPr>
              <w:t>C20混凝土路面硬化，厚度12cm，路基弯角连接处理，面积约3.5㎡（350×100cm），含切割伸缩缝及表面拉毛处理。</w:t>
            </w:r>
          </w:p>
        </w:tc>
        <w:tc>
          <w:tcPr>
            <w:tcW w:w="756" w:type="dxa"/>
            <w:shd w:val="clear" w:color="auto" w:fill="FFFFFF"/>
            <w:vAlign w:val="center"/>
          </w:tcPr>
          <w:p w14:paraId="059EBEA6">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0A5FD9B9">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4710D4CF">
            <w:pPr>
              <w:spacing w:before="40" w:after="40"/>
              <w:jc w:val="left"/>
              <w:rPr>
                <w:rFonts w:ascii="宋体" w:hAnsi="宋体" w:eastAsia="宋体" w:cs="宋体"/>
                <w:sz w:val="24"/>
                <w:szCs w:val="24"/>
              </w:rPr>
            </w:pPr>
          </w:p>
        </w:tc>
      </w:tr>
      <w:tr w14:paraId="3E0FF7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601D8D0B">
            <w:pPr>
              <w:spacing w:before="40" w:after="40"/>
              <w:jc w:val="center"/>
              <w:rPr>
                <w:rFonts w:ascii="宋体" w:hAnsi="宋体" w:eastAsia="宋体" w:cs="宋体"/>
                <w:sz w:val="24"/>
                <w:szCs w:val="24"/>
              </w:rPr>
            </w:pPr>
            <w:r>
              <w:rPr>
                <w:rFonts w:hint="eastAsia" w:ascii="宋体" w:hAnsi="宋体" w:eastAsia="宋体" w:cs="宋体"/>
                <w:color w:val="000000"/>
                <w:sz w:val="24"/>
                <w:szCs w:val="24"/>
              </w:rPr>
              <w:t>7</w:t>
            </w:r>
          </w:p>
        </w:tc>
        <w:tc>
          <w:tcPr>
            <w:tcW w:w="1413" w:type="dxa"/>
            <w:shd w:val="clear" w:color="auto" w:fill="FFFFFF"/>
            <w:vAlign w:val="center"/>
          </w:tcPr>
          <w:p w14:paraId="08C959CA">
            <w:pPr>
              <w:spacing w:before="40" w:after="40"/>
              <w:jc w:val="left"/>
              <w:rPr>
                <w:rFonts w:ascii="宋体" w:hAnsi="宋体" w:eastAsia="宋体" w:cs="宋体"/>
                <w:sz w:val="24"/>
                <w:szCs w:val="24"/>
              </w:rPr>
            </w:pPr>
            <w:r>
              <w:rPr>
                <w:rFonts w:hint="eastAsia" w:ascii="宋体" w:hAnsi="宋体" w:eastAsia="宋体" w:cs="宋体"/>
                <w:color w:val="000000"/>
                <w:sz w:val="24"/>
                <w:szCs w:val="24"/>
              </w:rPr>
              <w:t>户外木塑地板</w:t>
            </w:r>
          </w:p>
        </w:tc>
        <w:tc>
          <w:tcPr>
            <w:tcW w:w="4239" w:type="dxa"/>
            <w:shd w:val="clear" w:color="auto" w:fill="FFFFFF"/>
            <w:vAlign w:val="center"/>
          </w:tcPr>
          <w:p w14:paraId="29B71CCB">
            <w:pPr>
              <w:widowControl/>
              <w:spacing w:before="40" w:after="40"/>
              <w:jc w:val="left"/>
              <w:rPr>
                <w:rFonts w:ascii="宋体" w:hAnsi="宋体" w:eastAsia="宋体" w:cs="宋体"/>
                <w:sz w:val="24"/>
                <w:szCs w:val="24"/>
              </w:rPr>
            </w:pPr>
            <w:r>
              <w:rPr>
                <w:rFonts w:hint="eastAsia" w:ascii="宋体" w:hAnsi="宋体" w:eastAsia="宋体" w:cs="宋体"/>
                <w:sz w:val="24"/>
                <w:szCs w:val="24"/>
                <w:lang w:bidi="ar"/>
              </w:rPr>
              <w:t>户外木塑地板铺装，面积约15.5㎡（370×420cm），采用140×25mm共挤木塑地板，配镀锌钢龙骨（间距400mm），含膨胀螺丝固定及收边条处理。</w:t>
            </w:r>
          </w:p>
        </w:tc>
        <w:tc>
          <w:tcPr>
            <w:tcW w:w="756" w:type="dxa"/>
            <w:shd w:val="clear" w:color="auto" w:fill="FFFFFF"/>
            <w:vAlign w:val="center"/>
          </w:tcPr>
          <w:p w14:paraId="34ACF188">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03D261EA">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7FCCE18A">
            <w:pPr>
              <w:spacing w:before="40" w:after="40"/>
              <w:jc w:val="left"/>
              <w:rPr>
                <w:rFonts w:ascii="宋体" w:hAnsi="宋体" w:eastAsia="宋体" w:cs="宋体"/>
                <w:sz w:val="24"/>
                <w:szCs w:val="24"/>
              </w:rPr>
            </w:pPr>
          </w:p>
        </w:tc>
      </w:tr>
      <w:tr w14:paraId="629772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765FAD29">
            <w:pPr>
              <w:spacing w:before="40" w:after="40"/>
              <w:jc w:val="center"/>
              <w:rPr>
                <w:rFonts w:ascii="宋体" w:hAnsi="宋体" w:eastAsia="宋体" w:cs="宋体"/>
                <w:sz w:val="24"/>
                <w:szCs w:val="24"/>
              </w:rPr>
            </w:pPr>
            <w:r>
              <w:rPr>
                <w:rFonts w:hint="eastAsia" w:ascii="宋体" w:hAnsi="宋体" w:eastAsia="宋体" w:cs="宋体"/>
                <w:color w:val="000000"/>
                <w:sz w:val="24"/>
                <w:szCs w:val="24"/>
              </w:rPr>
              <w:t>8</w:t>
            </w:r>
          </w:p>
        </w:tc>
        <w:tc>
          <w:tcPr>
            <w:tcW w:w="1413" w:type="dxa"/>
            <w:shd w:val="clear" w:color="auto" w:fill="FFFFFF"/>
            <w:vAlign w:val="center"/>
          </w:tcPr>
          <w:p w14:paraId="1E08B711">
            <w:pPr>
              <w:spacing w:before="40" w:after="40"/>
              <w:jc w:val="left"/>
              <w:rPr>
                <w:rFonts w:ascii="宋体" w:hAnsi="宋体" w:eastAsia="宋体" w:cs="宋体"/>
                <w:sz w:val="24"/>
                <w:szCs w:val="24"/>
              </w:rPr>
            </w:pPr>
            <w:r>
              <w:rPr>
                <w:rFonts w:hint="eastAsia" w:ascii="宋体" w:hAnsi="宋体" w:eastAsia="宋体" w:cs="宋体"/>
                <w:sz w:val="24"/>
                <w:szCs w:val="24"/>
              </w:rPr>
              <w:t>防护栏</w:t>
            </w:r>
          </w:p>
        </w:tc>
        <w:tc>
          <w:tcPr>
            <w:tcW w:w="4239" w:type="dxa"/>
            <w:shd w:val="clear" w:color="auto" w:fill="FFFFFF"/>
            <w:vAlign w:val="center"/>
          </w:tcPr>
          <w:p w14:paraId="74764310">
            <w:pPr>
              <w:widowControl/>
              <w:spacing w:before="40" w:after="40"/>
              <w:jc w:val="left"/>
              <w:rPr>
                <w:rFonts w:ascii="宋体" w:hAnsi="宋体" w:eastAsia="宋体" w:cs="宋体"/>
                <w:sz w:val="24"/>
                <w:szCs w:val="24"/>
              </w:rPr>
            </w:pPr>
            <w:r>
              <w:rPr>
                <w:rFonts w:hint="eastAsia" w:ascii="宋体" w:hAnsi="宋体" w:eastAsia="宋体" w:cs="宋体"/>
                <w:sz w:val="24"/>
                <w:szCs w:val="24"/>
                <w:lang w:bidi="ar"/>
              </w:rPr>
              <w:t>防护栏制作安装，总长度约15m、高度0.4m，采用2.1吋（外径约60mm）镀锌水管焊接成型，表面喷塑防锈处理（颜色由采购人确认），含立柱预埋固定。</w:t>
            </w:r>
          </w:p>
        </w:tc>
        <w:tc>
          <w:tcPr>
            <w:tcW w:w="756" w:type="dxa"/>
            <w:shd w:val="clear" w:color="auto" w:fill="FFFFFF"/>
            <w:vAlign w:val="center"/>
          </w:tcPr>
          <w:p w14:paraId="31ABF2ED">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283703B7">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0E03E57C">
            <w:pPr>
              <w:spacing w:before="40" w:after="40"/>
              <w:jc w:val="left"/>
              <w:rPr>
                <w:rFonts w:ascii="宋体" w:hAnsi="宋体" w:eastAsia="宋体" w:cs="宋体"/>
                <w:sz w:val="24"/>
                <w:szCs w:val="24"/>
              </w:rPr>
            </w:pPr>
          </w:p>
        </w:tc>
      </w:tr>
      <w:tr w14:paraId="5302C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72F7F5B6">
            <w:pPr>
              <w:spacing w:before="40" w:after="40"/>
              <w:jc w:val="center"/>
              <w:rPr>
                <w:rFonts w:ascii="宋体" w:hAnsi="宋体" w:eastAsia="宋体" w:cs="宋体"/>
                <w:sz w:val="24"/>
                <w:szCs w:val="24"/>
              </w:rPr>
            </w:pPr>
            <w:r>
              <w:rPr>
                <w:rFonts w:hint="eastAsia" w:ascii="宋体" w:hAnsi="宋体" w:eastAsia="宋体" w:cs="宋体"/>
                <w:color w:val="000000"/>
                <w:sz w:val="24"/>
                <w:szCs w:val="24"/>
              </w:rPr>
              <w:t>9</w:t>
            </w:r>
          </w:p>
        </w:tc>
        <w:tc>
          <w:tcPr>
            <w:tcW w:w="1413" w:type="dxa"/>
            <w:shd w:val="clear" w:color="auto" w:fill="FFFFFF"/>
            <w:vAlign w:val="center"/>
          </w:tcPr>
          <w:p w14:paraId="2749DE66">
            <w:pPr>
              <w:spacing w:before="40" w:after="40"/>
              <w:jc w:val="left"/>
              <w:rPr>
                <w:rFonts w:ascii="宋体" w:hAnsi="宋体" w:eastAsia="宋体" w:cs="宋体"/>
                <w:sz w:val="24"/>
                <w:szCs w:val="24"/>
              </w:rPr>
            </w:pPr>
            <w:r>
              <w:rPr>
                <w:rFonts w:hint="eastAsia" w:ascii="宋体" w:hAnsi="宋体" w:eastAsia="宋体" w:cs="宋体"/>
                <w:color w:val="000000"/>
                <w:sz w:val="24"/>
                <w:szCs w:val="24"/>
              </w:rPr>
              <w:t>遮阳雨伞</w:t>
            </w:r>
          </w:p>
        </w:tc>
        <w:tc>
          <w:tcPr>
            <w:tcW w:w="4239" w:type="dxa"/>
            <w:shd w:val="clear" w:color="auto" w:fill="FFFFFF"/>
            <w:vAlign w:val="center"/>
          </w:tcPr>
          <w:p w14:paraId="30690448">
            <w:pPr>
              <w:widowControl/>
              <w:spacing w:before="40" w:after="40"/>
              <w:jc w:val="left"/>
              <w:rPr>
                <w:rFonts w:ascii="宋体" w:hAnsi="宋体" w:eastAsia="宋体" w:cs="宋体"/>
                <w:sz w:val="24"/>
                <w:szCs w:val="24"/>
              </w:rPr>
            </w:pPr>
            <w:r>
              <w:rPr>
                <w:rFonts w:hint="eastAsia" w:ascii="宋体" w:hAnsi="宋体" w:eastAsia="宋体" w:cs="宋体"/>
                <w:sz w:val="24"/>
                <w:szCs w:val="24"/>
                <w:lang w:bidi="ar"/>
              </w:rPr>
              <w:t>户外加重遮阳伞，伞面尺寸300×300cm，加厚牛津布伞面（防紫外线、防水），铝合金伞骨，配25kg大理石加重底座，手动折叠款。</w:t>
            </w:r>
          </w:p>
        </w:tc>
        <w:tc>
          <w:tcPr>
            <w:tcW w:w="756" w:type="dxa"/>
            <w:shd w:val="clear" w:color="auto" w:fill="FFFFFF"/>
            <w:vAlign w:val="center"/>
          </w:tcPr>
          <w:p w14:paraId="21CBA00B">
            <w:pPr>
              <w:spacing w:before="40" w:after="40"/>
              <w:jc w:val="center"/>
              <w:rPr>
                <w:rFonts w:ascii="宋体" w:hAnsi="宋体" w:eastAsia="宋体" w:cs="宋体"/>
                <w:sz w:val="24"/>
                <w:szCs w:val="24"/>
              </w:rPr>
            </w:pPr>
            <w:r>
              <w:rPr>
                <w:rFonts w:hint="eastAsia" w:ascii="宋体" w:hAnsi="宋体" w:eastAsia="宋体" w:cs="宋体"/>
                <w:color w:val="000000"/>
                <w:sz w:val="24"/>
                <w:szCs w:val="24"/>
              </w:rPr>
              <w:t>把</w:t>
            </w:r>
          </w:p>
        </w:tc>
        <w:tc>
          <w:tcPr>
            <w:tcW w:w="1157" w:type="dxa"/>
            <w:shd w:val="clear" w:color="auto" w:fill="FFFFFF"/>
            <w:vAlign w:val="center"/>
          </w:tcPr>
          <w:p w14:paraId="4229712D">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0D99A07C">
            <w:pPr>
              <w:spacing w:before="40" w:after="40"/>
              <w:jc w:val="left"/>
              <w:rPr>
                <w:rFonts w:ascii="宋体" w:hAnsi="宋体" w:eastAsia="宋体" w:cs="宋体"/>
                <w:sz w:val="24"/>
                <w:szCs w:val="24"/>
              </w:rPr>
            </w:pPr>
          </w:p>
        </w:tc>
      </w:tr>
      <w:tr w14:paraId="58DB48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7529490D">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10</w:t>
            </w:r>
          </w:p>
        </w:tc>
        <w:tc>
          <w:tcPr>
            <w:tcW w:w="1413" w:type="dxa"/>
            <w:shd w:val="clear" w:color="auto" w:fill="FFFFFF"/>
            <w:vAlign w:val="center"/>
          </w:tcPr>
          <w:p w14:paraId="143C319D">
            <w:pPr>
              <w:spacing w:before="40" w:after="40"/>
              <w:jc w:val="left"/>
              <w:rPr>
                <w:rFonts w:ascii="宋体" w:hAnsi="宋体" w:eastAsia="宋体" w:cs="宋体"/>
                <w:sz w:val="24"/>
                <w:szCs w:val="24"/>
              </w:rPr>
            </w:pPr>
            <w:r>
              <w:rPr>
                <w:rFonts w:hint="eastAsia" w:ascii="宋体" w:hAnsi="宋体" w:eastAsia="宋体" w:cs="宋体"/>
                <w:color w:val="000000"/>
                <w:sz w:val="24"/>
                <w:szCs w:val="24"/>
              </w:rPr>
              <w:t>直饮水机</w:t>
            </w:r>
          </w:p>
        </w:tc>
        <w:tc>
          <w:tcPr>
            <w:tcW w:w="4239" w:type="dxa"/>
            <w:shd w:val="clear" w:color="auto" w:fill="FFFFFF"/>
            <w:vAlign w:val="center"/>
          </w:tcPr>
          <w:p w14:paraId="0BBC058D">
            <w:pPr>
              <w:widowControl/>
              <w:spacing w:before="40" w:after="40"/>
              <w:jc w:val="left"/>
              <w:rPr>
                <w:rFonts w:ascii="宋体" w:hAnsi="宋体" w:eastAsia="宋体" w:cs="宋体"/>
                <w:sz w:val="24"/>
                <w:szCs w:val="24"/>
              </w:rPr>
            </w:pPr>
            <w:r>
              <w:rPr>
                <w:rFonts w:hint="eastAsia" w:ascii="宋体" w:hAnsi="宋体" w:eastAsia="宋体" w:cs="宋体"/>
                <w:sz w:val="24"/>
                <w:szCs w:val="24"/>
                <w:lang w:bidi="ar"/>
              </w:rPr>
              <w:t>商用户外直饮水机，含三级过滤（PP棉+活性炭+RO反渗透），不锈钢机身（304不锈钢），冷热双温出水，含进水、排水、电源接驳及安装调试。</w:t>
            </w:r>
          </w:p>
        </w:tc>
        <w:tc>
          <w:tcPr>
            <w:tcW w:w="756" w:type="dxa"/>
            <w:shd w:val="clear" w:color="auto" w:fill="FFFFFF"/>
            <w:vAlign w:val="center"/>
          </w:tcPr>
          <w:p w14:paraId="5F38E452">
            <w:pPr>
              <w:spacing w:before="40" w:after="40"/>
              <w:jc w:val="center"/>
              <w:rPr>
                <w:rFonts w:ascii="宋体" w:hAnsi="宋体" w:eastAsia="宋体" w:cs="宋体"/>
                <w:sz w:val="24"/>
                <w:szCs w:val="24"/>
              </w:rPr>
            </w:pPr>
            <w:r>
              <w:rPr>
                <w:rFonts w:hint="eastAsia" w:ascii="宋体" w:hAnsi="宋体" w:eastAsia="宋体" w:cs="宋体"/>
                <w:color w:val="000000"/>
                <w:sz w:val="24"/>
                <w:szCs w:val="24"/>
              </w:rPr>
              <w:t>套</w:t>
            </w:r>
          </w:p>
        </w:tc>
        <w:tc>
          <w:tcPr>
            <w:tcW w:w="1157" w:type="dxa"/>
            <w:shd w:val="clear" w:color="auto" w:fill="FFFFFF"/>
            <w:vAlign w:val="center"/>
          </w:tcPr>
          <w:p w14:paraId="194B738E">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20556CF6">
            <w:pPr>
              <w:spacing w:before="40" w:after="40"/>
              <w:jc w:val="left"/>
              <w:rPr>
                <w:rFonts w:ascii="宋体" w:hAnsi="宋体" w:eastAsia="宋体" w:cs="宋体"/>
                <w:sz w:val="24"/>
                <w:szCs w:val="24"/>
              </w:rPr>
            </w:pPr>
            <w:r>
              <w:drawing>
                <wp:inline distT="0" distB="0" distL="114300" distR="114300">
                  <wp:extent cx="1053465" cy="842010"/>
                  <wp:effectExtent l="0" t="0" r="13335" b="15240"/>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4"/>
                          <a:stretch>
                            <a:fillRect/>
                          </a:stretch>
                        </pic:blipFill>
                        <pic:spPr>
                          <a:xfrm>
                            <a:off x="0" y="0"/>
                            <a:ext cx="1053465" cy="842010"/>
                          </a:xfrm>
                          <a:prstGeom prst="rect">
                            <a:avLst/>
                          </a:prstGeom>
                          <a:noFill/>
                          <a:ln>
                            <a:noFill/>
                          </a:ln>
                        </pic:spPr>
                      </pic:pic>
                    </a:graphicData>
                  </a:graphic>
                </wp:inline>
              </w:drawing>
            </w:r>
          </w:p>
        </w:tc>
      </w:tr>
      <w:tr w14:paraId="640417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3F0692B7">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11</w:t>
            </w:r>
          </w:p>
        </w:tc>
        <w:tc>
          <w:tcPr>
            <w:tcW w:w="1413" w:type="dxa"/>
            <w:shd w:val="clear" w:color="auto" w:fill="FFFFFF"/>
            <w:vAlign w:val="center"/>
          </w:tcPr>
          <w:p w14:paraId="287D91D9">
            <w:pPr>
              <w:spacing w:before="40" w:after="40"/>
              <w:jc w:val="left"/>
              <w:rPr>
                <w:rFonts w:ascii="宋体" w:hAnsi="宋体" w:eastAsia="宋体" w:cs="宋体"/>
                <w:sz w:val="24"/>
                <w:szCs w:val="24"/>
              </w:rPr>
            </w:pPr>
            <w:r>
              <w:rPr>
                <w:rFonts w:hint="eastAsia" w:ascii="宋体" w:hAnsi="宋体" w:eastAsia="宋体" w:cs="宋体"/>
                <w:color w:val="000000"/>
                <w:sz w:val="24"/>
                <w:szCs w:val="24"/>
              </w:rPr>
              <w:t>洗手盆</w:t>
            </w:r>
          </w:p>
        </w:tc>
        <w:tc>
          <w:tcPr>
            <w:tcW w:w="4239" w:type="dxa"/>
            <w:shd w:val="clear" w:color="auto" w:fill="FFFFFF"/>
            <w:vAlign w:val="center"/>
          </w:tcPr>
          <w:p w14:paraId="5887039D">
            <w:pPr>
              <w:widowControl/>
              <w:spacing w:before="40" w:after="40"/>
              <w:jc w:val="left"/>
              <w:rPr>
                <w:rFonts w:ascii="宋体" w:hAnsi="宋体" w:eastAsia="宋体" w:cs="宋体"/>
                <w:sz w:val="24"/>
                <w:szCs w:val="24"/>
              </w:rPr>
            </w:pPr>
            <w:r>
              <w:rPr>
                <w:rFonts w:hint="eastAsia" w:ascii="宋体" w:hAnsi="宋体" w:eastAsia="宋体" w:cs="宋体"/>
                <w:sz w:val="24"/>
                <w:szCs w:val="24"/>
                <w:lang w:bidi="ar"/>
              </w:rPr>
              <w:t>户外不锈钢洗手盆，304不锈钢材质（厚度1.0mm），含冷热水龙头、角阀、给排水管道连接及墙挂固定安装。</w:t>
            </w:r>
          </w:p>
        </w:tc>
        <w:tc>
          <w:tcPr>
            <w:tcW w:w="756" w:type="dxa"/>
            <w:shd w:val="clear" w:color="auto" w:fill="FFFFFF"/>
            <w:vAlign w:val="center"/>
          </w:tcPr>
          <w:p w14:paraId="43B7EA76">
            <w:pPr>
              <w:spacing w:before="40" w:after="40"/>
              <w:jc w:val="center"/>
              <w:rPr>
                <w:rFonts w:ascii="宋体" w:hAnsi="宋体" w:eastAsia="宋体" w:cs="宋体"/>
                <w:sz w:val="24"/>
                <w:szCs w:val="24"/>
              </w:rPr>
            </w:pPr>
            <w:r>
              <w:rPr>
                <w:rFonts w:hint="eastAsia" w:ascii="宋体" w:hAnsi="宋体" w:eastAsia="宋体" w:cs="宋体"/>
                <w:color w:val="000000"/>
                <w:sz w:val="24"/>
                <w:szCs w:val="24"/>
              </w:rPr>
              <w:t>套</w:t>
            </w:r>
          </w:p>
        </w:tc>
        <w:tc>
          <w:tcPr>
            <w:tcW w:w="1157" w:type="dxa"/>
            <w:shd w:val="clear" w:color="auto" w:fill="FFFFFF"/>
            <w:vAlign w:val="center"/>
          </w:tcPr>
          <w:p w14:paraId="690ED495">
            <w:pPr>
              <w:spacing w:before="40" w:after="40"/>
              <w:jc w:val="center"/>
              <w:rPr>
                <w:rFonts w:ascii="宋体" w:hAnsi="宋体" w:eastAsia="宋体" w:cs="宋体"/>
                <w:color w:val="000000"/>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703CEADA">
            <w:pPr>
              <w:spacing w:before="40" w:after="40"/>
              <w:jc w:val="center"/>
              <w:rPr>
                <w:rFonts w:ascii="宋体" w:hAnsi="宋体" w:eastAsia="宋体" w:cs="宋体"/>
                <w:color w:val="000000"/>
                <w:sz w:val="24"/>
                <w:szCs w:val="24"/>
              </w:rPr>
            </w:pPr>
            <w:r>
              <w:rPr>
                <w:rFonts w:hint="eastAsia" w:ascii="宋体" w:hAnsi="宋体" w:eastAsia="宋体" w:cs="宋体"/>
                <w:color w:val="000000"/>
                <w:sz w:val="24"/>
                <w:szCs w:val="24"/>
              </w:rPr>
              <w:t>定制</w:t>
            </w:r>
          </w:p>
        </w:tc>
      </w:tr>
      <w:tr w14:paraId="65B0A0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3ABE8803">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12</w:t>
            </w:r>
          </w:p>
        </w:tc>
        <w:tc>
          <w:tcPr>
            <w:tcW w:w="1413" w:type="dxa"/>
            <w:shd w:val="clear" w:color="auto" w:fill="FFFFFF"/>
            <w:vAlign w:val="center"/>
          </w:tcPr>
          <w:p w14:paraId="79C69BB4">
            <w:pPr>
              <w:spacing w:before="40" w:after="40"/>
              <w:jc w:val="left"/>
              <w:rPr>
                <w:rFonts w:ascii="宋体" w:hAnsi="宋体" w:eastAsia="宋体" w:cs="宋体"/>
                <w:sz w:val="24"/>
                <w:szCs w:val="24"/>
              </w:rPr>
            </w:pPr>
            <w:r>
              <w:rPr>
                <w:rFonts w:hint="eastAsia" w:ascii="宋体" w:hAnsi="宋体" w:eastAsia="宋体" w:cs="宋体"/>
                <w:color w:val="000000"/>
                <w:sz w:val="24"/>
                <w:szCs w:val="24"/>
              </w:rPr>
              <w:t>户外桌凳</w:t>
            </w:r>
          </w:p>
        </w:tc>
        <w:tc>
          <w:tcPr>
            <w:tcW w:w="4239" w:type="dxa"/>
            <w:shd w:val="clear" w:color="auto" w:fill="FFFFFF"/>
            <w:vAlign w:val="center"/>
          </w:tcPr>
          <w:p w14:paraId="57A55C1F">
            <w:pPr>
              <w:widowControl/>
              <w:jc w:val="left"/>
              <w:rPr>
                <w:rFonts w:ascii="宋体" w:hAnsi="宋体" w:eastAsia="宋体" w:cs="宋体"/>
                <w:sz w:val="24"/>
                <w:szCs w:val="24"/>
              </w:rPr>
            </w:pPr>
            <w:r>
              <w:rPr>
                <w:rFonts w:hint="eastAsia" w:ascii="宋体" w:hAnsi="宋体" w:eastAsia="宋体" w:cs="宋体"/>
                <w:sz w:val="24"/>
                <w:szCs w:val="24"/>
                <w:lang w:bidi="ar"/>
              </w:rPr>
              <w:t>户外休闲桌椅1套，含1张圆桌（直径60cm，木塑台面+钢支架）+ 2条长条凳子（每条做2人）（木塑座面+不锈钢框架），表面做防锈耐候处理。</w:t>
            </w:r>
          </w:p>
        </w:tc>
        <w:tc>
          <w:tcPr>
            <w:tcW w:w="756" w:type="dxa"/>
            <w:shd w:val="clear" w:color="auto" w:fill="FFFFFF"/>
            <w:vAlign w:val="center"/>
          </w:tcPr>
          <w:p w14:paraId="4F726081">
            <w:pPr>
              <w:spacing w:before="40" w:after="40"/>
              <w:jc w:val="center"/>
              <w:rPr>
                <w:rFonts w:ascii="宋体" w:hAnsi="宋体" w:eastAsia="宋体" w:cs="宋体"/>
                <w:sz w:val="24"/>
                <w:szCs w:val="24"/>
              </w:rPr>
            </w:pPr>
            <w:r>
              <w:rPr>
                <w:rFonts w:hint="eastAsia" w:ascii="宋体" w:hAnsi="宋体" w:eastAsia="宋体" w:cs="宋体"/>
                <w:color w:val="000000"/>
                <w:sz w:val="24"/>
                <w:szCs w:val="24"/>
              </w:rPr>
              <w:t>套</w:t>
            </w:r>
          </w:p>
        </w:tc>
        <w:tc>
          <w:tcPr>
            <w:tcW w:w="1157" w:type="dxa"/>
            <w:shd w:val="clear" w:color="auto" w:fill="FFFFFF"/>
            <w:vAlign w:val="center"/>
          </w:tcPr>
          <w:p w14:paraId="76198D7C">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0B8219AE">
            <w:pPr>
              <w:spacing w:before="40" w:after="40"/>
              <w:jc w:val="left"/>
              <w:rPr>
                <w:rFonts w:ascii="宋体" w:hAnsi="宋体" w:eastAsia="宋体" w:cs="宋体"/>
                <w:sz w:val="24"/>
                <w:szCs w:val="24"/>
              </w:rPr>
            </w:pPr>
            <w:r>
              <w:rPr>
                <w:rFonts w:hint="eastAsia" w:ascii="宋体" w:hAnsi="宋体" w:eastAsia="宋体" w:cs="宋体"/>
                <w:sz w:val="24"/>
                <w:szCs w:val="24"/>
              </w:rPr>
              <w:drawing>
                <wp:inline distT="0" distB="0" distL="114300" distR="114300">
                  <wp:extent cx="1065530" cy="643255"/>
                  <wp:effectExtent l="0" t="0" r="1270" b="4445"/>
                  <wp:docPr id="13" name="图片 13" descr="3bdaeeb874d8134c6601905847b80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3bdaeeb874d8134c6601905847b80899"/>
                          <pic:cNvPicPr>
                            <a:picLocks noChangeAspect="1"/>
                          </pic:cNvPicPr>
                        </pic:nvPicPr>
                        <pic:blipFill>
                          <a:blip r:embed="rId5"/>
                          <a:stretch>
                            <a:fillRect/>
                          </a:stretch>
                        </pic:blipFill>
                        <pic:spPr>
                          <a:xfrm>
                            <a:off x="0" y="0"/>
                            <a:ext cx="1065530" cy="643255"/>
                          </a:xfrm>
                          <a:prstGeom prst="rect">
                            <a:avLst/>
                          </a:prstGeom>
                        </pic:spPr>
                      </pic:pic>
                    </a:graphicData>
                  </a:graphic>
                </wp:inline>
              </w:drawing>
            </w:r>
          </w:p>
        </w:tc>
      </w:tr>
      <w:tr w14:paraId="79B369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3EB77203">
            <w:pPr>
              <w:spacing w:before="40" w:after="40"/>
              <w:jc w:val="center"/>
              <w:rPr>
                <w:rFonts w:ascii="宋体" w:hAnsi="宋体" w:eastAsia="宋体" w:cs="宋体"/>
                <w:color w:val="000000"/>
                <w:sz w:val="24"/>
                <w:szCs w:val="24"/>
              </w:rPr>
            </w:pPr>
            <w:r>
              <w:rPr>
                <w:rFonts w:hint="eastAsia" w:ascii="宋体" w:hAnsi="宋体" w:eastAsia="宋体" w:cs="宋体"/>
                <w:color w:val="000000"/>
                <w:sz w:val="24"/>
                <w:szCs w:val="24"/>
              </w:rPr>
              <w:t>13</w:t>
            </w:r>
          </w:p>
        </w:tc>
        <w:tc>
          <w:tcPr>
            <w:tcW w:w="1413" w:type="dxa"/>
            <w:shd w:val="clear" w:color="auto" w:fill="FFFFFF"/>
            <w:vAlign w:val="center"/>
          </w:tcPr>
          <w:p w14:paraId="252DCF6B">
            <w:pPr>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rPr>
              <w:t>种花和花槽</w:t>
            </w:r>
          </w:p>
        </w:tc>
        <w:tc>
          <w:tcPr>
            <w:tcW w:w="4239" w:type="dxa"/>
            <w:shd w:val="clear" w:color="auto" w:fill="FFFFFF"/>
            <w:vAlign w:val="center"/>
          </w:tcPr>
          <w:p w14:paraId="603B15BC">
            <w:pPr>
              <w:widowControl/>
              <w:spacing w:before="40" w:after="40"/>
              <w:jc w:val="left"/>
              <w:rPr>
                <w:rFonts w:ascii="宋体" w:hAnsi="宋体" w:eastAsia="宋体" w:cs="宋体"/>
                <w:sz w:val="24"/>
                <w:szCs w:val="24"/>
                <w:lang w:bidi="ar"/>
              </w:rPr>
            </w:pPr>
            <w:r>
              <w:rPr>
                <w:rFonts w:hint="eastAsia" w:ascii="宋体" w:hAnsi="宋体" w:eastAsia="宋体" w:cs="宋体"/>
                <w:color w:val="000000"/>
                <w:sz w:val="24"/>
                <w:szCs w:val="24"/>
                <w:lang w:bidi="ar"/>
              </w:rPr>
              <w:t>花槽2米及花卉种植，花槽采用玻璃钢/混凝土材质，长度按现场定，种植矮牵牛/孔雀草等时令花卉，苗高120-160cm（按植物规格调整），含种植土、基肥及养护。</w:t>
            </w:r>
          </w:p>
        </w:tc>
        <w:tc>
          <w:tcPr>
            <w:tcW w:w="756" w:type="dxa"/>
            <w:shd w:val="clear" w:color="auto" w:fill="FFFFFF"/>
            <w:vAlign w:val="center"/>
          </w:tcPr>
          <w:p w14:paraId="4870190D">
            <w:pPr>
              <w:spacing w:before="40" w:after="40"/>
              <w:jc w:val="center"/>
              <w:rPr>
                <w:rFonts w:ascii="宋体" w:hAnsi="宋体" w:eastAsia="宋体" w:cs="宋体"/>
                <w:color w:val="000000"/>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7DB21554">
            <w:pPr>
              <w:spacing w:before="40" w:after="40"/>
              <w:jc w:val="center"/>
              <w:rPr>
                <w:rFonts w:ascii="宋体" w:hAnsi="宋体" w:eastAsia="宋体" w:cs="宋体"/>
                <w:color w:val="000000"/>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7E56185D">
            <w:pPr>
              <w:spacing w:before="40" w:after="40"/>
              <w:jc w:val="left"/>
              <w:rPr>
                <w:rFonts w:ascii="宋体" w:hAnsi="宋体" w:eastAsia="宋体" w:cs="宋体"/>
                <w:sz w:val="24"/>
                <w:szCs w:val="24"/>
              </w:rPr>
            </w:pPr>
          </w:p>
        </w:tc>
      </w:tr>
      <w:tr w14:paraId="08BD4C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968" w:type="dxa"/>
            <w:gridSpan w:val="6"/>
            <w:shd w:val="clear" w:color="auto" w:fill="FFFFFF"/>
            <w:vAlign w:val="center"/>
          </w:tcPr>
          <w:p w14:paraId="79FB4231">
            <w:pPr>
              <w:spacing w:before="40" w:after="40"/>
              <w:jc w:val="left"/>
              <w:rPr>
                <w:rFonts w:ascii="宋体" w:hAnsi="宋体" w:eastAsia="宋体" w:cs="宋体"/>
                <w:sz w:val="24"/>
                <w:szCs w:val="24"/>
              </w:rPr>
            </w:pPr>
            <w:r>
              <w:rPr>
                <w:rFonts w:hint="eastAsia" w:ascii="宋体" w:hAnsi="宋体" w:eastAsia="宋体" w:cs="宋体"/>
                <w:sz w:val="24"/>
                <w:szCs w:val="24"/>
              </w:rPr>
              <w:t>三、科技成果展厅</w:t>
            </w:r>
          </w:p>
        </w:tc>
      </w:tr>
      <w:tr w14:paraId="42F478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6F6C529A">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14</w:t>
            </w:r>
          </w:p>
        </w:tc>
        <w:tc>
          <w:tcPr>
            <w:tcW w:w="1413" w:type="dxa"/>
            <w:shd w:val="clear" w:color="auto" w:fill="FFFFFF"/>
            <w:vAlign w:val="center"/>
          </w:tcPr>
          <w:p w14:paraId="07CA4A2F">
            <w:pPr>
              <w:spacing w:before="40" w:after="40"/>
              <w:jc w:val="left"/>
              <w:rPr>
                <w:rFonts w:ascii="宋体" w:hAnsi="宋体" w:eastAsia="宋体" w:cs="宋体"/>
                <w:sz w:val="24"/>
                <w:szCs w:val="24"/>
              </w:rPr>
            </w:pPr>
            <w:r>
              <w:rPr>
                <w:rFonts w:hint="eastAsia" w:ascii="宋体" w:hAnsi="宋体" w:eastAsia="宋体" w:cs="宋体"/>
                <w:color w:val="000000"/>
                <w:sz w:val="24"/>
                <w:szCs w:val="24"/>
              </w:rPr>
              <w:t>荣誉墙</w:t>
            </w:r>
          </w:p>
        </w:tc>
        <w:tc>
          <w:tcPr>
            <w:tcW w:w="4239" w:type="dxa"/>
            <w:shd w:val="clear" w:color="auto" w:fill="FFFFFF"/>
            <w:vAlign w:val="center"/>
          </w:tcPr>
          <w:p w14:paraId="0CC20AD0">
            <w:pPr>
              <w:widowControl/>
              <w:jc w:val="left"/>
            </w:pPr>
            <w:r>
              <w:rPr>
                <w:rFonts w:ascii="宋体" w:hAnsi="宋体" w:eastAsia="宋体" w:cs="宋体"/>
                <w:kern w:val="0"/>
                <w:sz w:val="24"/>
                <w:szCs w:val="24"/>
                <w:lang w:bidi="ar"/>
              </w:rPr>
              <w:t>荣誉墙设计制作，含：</w:t>
            </w:r>
          </w:p>
          <w:p w14:paraId="0AC9D35A">
            <w:pPr>
              <w:widowControl/>
              <w:jc w:val="left"/>
            </w:pPr>
            <w:r>
              <w:rPr>
                <w:rFonts w:ascii="宋体" w:hAnsi="宋体" w:eastAsia="宋体" w:cs="宋体"/>
                <w:kern w:val="0"/>
                <w:sz w:val="24"/>
                <w:szCs w:val="24"/>
                <w:lang w:bidi="ar"/>
              </w:rPr>
              <w:t>①标题字：亚克力背发光字（白色LED）；</w:t>
            </w:r>
          </w:p>
          <w:p w14:paraId="08CC81F1">
            <w:pPr>
              <w:widowControl/>
              <w:jc w:val="left"/>
            </w:pPr>
            <w:r>
              <w:rPr>
                <w:rFonts w:ascii="宋体" w:hAnsi="宋体" w:eastAsia="宋体" w:cs="宋体"/>
                <w:kern w:val="0"/>
                <w:sz w:val="24"/>
                <w:szCs w:val="24"/>
                <w:lang w:bidi="ar"/>
              </w:rPr>
              <w:t>②地柜：白色环保板结构，尺寸300×90×40cm，配层板2层；</w:t>
            </w:r>
          </w:p>
          <w:p w14:paraId="7D78AC89">
            <w:pPr>
              <w:widowControl/>
              <w:numPr>
                <w:ilvl w:val="255"/>
                <w:numId w:val="0"/>
              </w:numPr>
              <w:jc w:val="left"/>
              <w:rPr>
                <w:rFonts w:ascii="宋体" w:hAnsi="宋体" w:eastAsia="宋体" w:cs="宋体"/>
                <w:sz w:val="24"/>
                <w:szCs w:val="24"/>
              </w:rPr>
            </w:pPr>
            <w:r>
              <w:rPr>
                <w:rFonts w:ascii="宋体" w:hAnsi="宋体" w:eastAsia="宋体" w:cs="宋体"/>
                <w:kern w:val="0"/>
                <w:sz w:val="24"/>
                <w:szCs w:val="24"/>
                <w:lang w:bidi="ar"/>
              </w:rPr>
              <w:t>③配套LED灯带照明及电源接线</w:t>
            </w:r>
          </w:p>
        </w:tc>
        <w:tc>
          <w:tcPr>
            <w:tcW w:w="756" w:type="dxa"/>
            <w:shd w:val="clear" w:color="auto" w:fill="FFFFFF"/>
            <w:vAlign w:val="center"/>
          </w:tcPr>
          <w:p w14:paraId="5532CF4F">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582DD368">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20D30CEB">
            <w:pPr>
              <w:spacing w:before="40" w:after="40"/>
              <w:jc w:val="left"/>
              <w:rPr>
                <w:rFonts w:ascii="宋体" w:hAnsi="宋体" w:eastAsia="宋体" w:cs="宋体"/>
                <w:sz w:val="24"/>
                <w:szCs w:val="24"/>
              </w:rPr>
            </w:pPr>
          </w:p>
        </w:tc>
      </w:tr>
      <w:tr w14:paraId="0F2EBE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09CF9EE0">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15</w:t>
            </w:r>
          </w:p>
        </w:tc>
        <w:tc>
          <w:tcPr>
            <w:tcW w:w="1413" w:type="dxa"/>
            <w:shd w:val="clear" w:color="auto" w:fill="FFFFFF"/>
            <w:vAlign w:val="center"/>
          </w:tcPr>
          <w:p w14:paraId="6A56BB21">
            <w:pPr>
              <w:spacing w:before="40" w:after="40"/>
              <w:jc w:val="left"/>
              <w:rPr>
                <w:rFonts w:ascii="宋体" w:hAnsi="宋体" w:eastAsia="宋体" w:cs="宋体"/>
                <w:sz w:val="24"/>
                <w:szCs w:val="24"/>
              </w:rPr>
            </w:pPr>
            <w:r>
              <w:rPr>
                <w:rFonts w:hint="eastAsia" w:ascii="宋体" w:hAnsi="宋体" w:eastAsia="宋体" w:cs="宋体"/>
                <w:color w:val="000000"/>
                <w:sz w:val="24"/>
                <w:szCs w:val="24"/>
              </w:rPr>
              <w:t>专利墙面</w:t>
            </w:r>
          </w:p>
        </w:tc>
        <w:tc>
          <w:tcPr>
            <w:tcW w:w="4239" w:type="dxa"/>
            <w:shd w:val="clear" w:color="auto" w:fill="FFFFFF"/>
            <w:vAlign w:val="center"/>
          </w:tcPr>
          <w:p w14:paraId="018EF605">
            <w:pPr>
              <w:widowControl/>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lang w:bidi="ar"/>
              </w:rPr>
              <w:t>专利展示墙，墙面尺寸360×200cm，8*5，40张专利展示：</w:t>
            </w:r>
          </w:p>
          <w:p w14:paraId="66AC01EF">
            <w:pPr>
              <w:widowControl/>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lang w:bidi="ar"/>
              </w:rPr>
              <w:t>①标题：铝塑板底+背发光字；</w:t>
            </w:r>
          </w:p>
          <w:p w14:paraId="7D348659">
            <w:pPr>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lang w:bidi="ar"/>
              </w:rPr>
              <w:t>②展示区：5mm透明亚克力夹画展板（专利证书装裱），含不锈钢挂条。</w:t>
            </w:r>
          </w:p>
        </w:tc>
        <w:tc>
          <w:tcPr>
            <w:tcW w:w="756" w:type="dxa"/>
            <w:shd w:val="clear" w:color="auto" w:fill="FFFFFF"/>
            <w:vAlign w:val="center"/>
          </w:tcPr>
          <w:p w14:paraId="457ADEB5">
            <w:pPr>
              <w:widowControl/>
              <w:spacing w:before="40" w:after="40"/>
              <w:ind w:firstLine="240" w:firstLineChars="10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项</w:t>
            </w:r>
          </w:p>
        </w:tc>
        <w:tc>
          <w:tcPr>
            <w:tcW w:w="1157" w:type="dxa"/>
            <w:shd w:val="clear" w:color="auto" w:fill="FFFFFF"/>
            <w:vAlign w:val="center"/>
          </w:tcPr>
          <w:p w14:paraId="0AF46AF6">
            <w:pPr>
              <w:widowControl/>
              <w:spacing w:before="40" w:after="40"/>
              <w:jc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1</w:t>
            </w:r>
          </w:p>
        </w:tc>
        <w:tc>
          <w:tcPr>
            <w:tcW w:w="1675" w:type="dxa"/>
            <w:shd w:val="clear" w:color="auto" w:fill="FFFFFF"/>
            <w:vAlign w:val="center"/>
          </w:tcPr>
          <w:p w14:paraId="025F8EF4">
            <w:pPr>
              <w:spacing w:before="40" w:after="40"/>
              <w:jc w:val="left"/>
              <w:rPr>
                <w:rFonts w:ascii="宋体" w:hAnsi="宋体" w:eastAsia="宋体" w:cs="宋体"/>
                <w:sz w:val="24"/>
                <w:szCs w:val="24"/>
              </w:rPr>
            </w:pPr>
            <w:r>
              <w:drawing>
                <wp:inline distT="0" distB="0" distL="114300" distR="114300">
                  <wp:extent cx="1210310" cy="875030"/>
                  <wp:effectExtent l="0" t="0" r="8890" b="1270"/>
                  <wp:docPr id="1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pic:cNvPicPr>
                            <a:picLocks noChangeAspect="1"/>
                          </pic:cNvPicPr>
                        </pic:nvPicPr>
                        <pic:blipFill>
                          <a:blip r:embed="rId6"/>
                          <a:stretch>
                            <a:fillRect/>
                          </a:stretch>
                        </pic:blipFill>
                        <pic:spPr>
                          <a:xfrm>
                            <a:off x="0" y="0"/>
                            <a:ext cx="1210310" cy="875030"/>
                          </a:xfrm>
                          <a:prstGeom prst="rect">
                            <a:avLst/>
                          </a:prstGeom>
                          <a:noFill/>
                          <a:ln>
                            <a:noFill/>
                          </a:ln>
                        </pic:spPr>
                      </pic:pic>
                    </a:graphicData>
                  </a:graphic>
                </wp:inline>
              </w:drawing>
            </w:r>
          </w:p>
        </w:tc>
      </w:tr>
      <w:tr w14:paraId="0E8884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7EF6084B">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16</w:t>
            </w:r>
          </w:p>
        </w:tc>
        <w:tc>
          <w:tcPr>
            <w:tcW w:w="1413" w:type="dxa"/>
            <w:shd w:val="clear" w:color="auto" w:fill="FFFFFF"/>
            <w:vAlign w:val="center"/>
          </w:tcPr>
          <w:p w14:paraId="61E0B995">
            <w:pPr>
              <w:spacing w:before="40" w:after="40"/>
              <w:jc w:val="left"/>
              <w:rPr>
                <w:rFonts w:ascii="宋体" w:hAnsi="宋体" w:eastAsia="宋体" w:cs="宋体"/>
                <w:sz w:val="24"/>
                <w:szCs w:val="24"/>
              </w:rPr>
            </w:pPr>
            <w:r>
              <w:rPr>
                <w:rFonts w:hint="eastAsia" w:ascii="宋体" w:hAnsi="宋体" w:eastAsia="宋体" w:cs="宋体"/>
                <w:color w:val="000000"/>
                <w:sz w:val="24"/>
                <w:szCs w:val="24"/>
              </w:rPr>
              <w:t>科创技改墙面</w:t>
            </w:r>
          </w:p>
        </w:tc>
        <w:tc>
          <w:tcPr>
            <w:tcW w:w="4239" w:type="dxa"/>
            <w:shd w:val="clear" w:color="auto" w:fill="FFFFFF"/>
            <w:vAlign w:val="center"/>
          </w:tcPr>
          <w:p w14:paraId="2E41CFE8">
            <w:pPr>
              <w:widowControl/>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lang w:bidi="ar"/>
              </w:rPr>
              <w:t>科创技改展示墙，墙面尺寸240×200cm，采用10mm厚PVC板雕刻造型，表面覆高清写真水凝膜，含图文排版设计及安装。</w:t>
            </w:r>
          </w:p>
        </w:tc>
        <w:tc>
          <w:tcPr>
            <w:tcW w:w="756" w:type="dxa"/>
            <w:shd w:val="clear" w:color="auto" w:fill="FFFFFF"/>
            <w:vAlign w:val="center"/>
          </w:tcPr>
          <w:p w14:paraId="30A9FB4B">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65FCC118">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52D9D1B1">
            <w:pPr>
              <w:spacing w:before="40" w:after="40"/>
              <w:jc w:val="left"/>
              <w:rPr>
                <w:rFonts w:ascii="宋体" w:hAnsi="宋体" w:eastAsia="宋体" w:cs="宋体"/>
                <w:sz w:val="24"/>
                <w:szCs w:val="24"/>
              </w:rPr>
            </w:pPr>
          </w:p>
        </w:tc>
      </w:tr>
      <w:tr w14:paraId="06ECF8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6FD48A0D">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17</w:t>
            </w:r>
          </w:p>
        </w:tc>
        <w:tc>
          <w:tcPr>
            <w:tcW w:w="1413" w:type="dxa"/>
            <w:shd w:val="clear" w:color="auto" w:fill="FFFFFF"/>
            <w:vAlign w:val="center"/>
          </w:tcPr>
          <w:p w14:paraId="5280B20E">
            <w:pPr>
              <w:spacing w:before="40" w:after="40"/>
              <w:jc w:val="left"/>
              <w:rPr>
                <w:rFonts w:ascii="宋体" w:hAnsi="宋体" w:eastAsia="宋体" w:cs="宋体"/>
                <w:sz w:val="24"/>
                <w:szCs w:val="24"/>
              </w:rPr>
            </w:pPr>
            <w:r>
              <w:rPr>
                <w:rFonts w:hint="eastAsia" w:ascii="宋体" w:hAnsi="宋体" w:eastAsia="宋体" w:cs="宋体"/>
                <w:color w:val="000000"/>
                <w:sz w:val="24"/>
                <w:szCs w:val="24"/>
              </w:rPr>
              <w:t>获奖作品墙面</w:t>
            </w:r>
          </w:p>
        </w:tc>
        <w:tc>
          <w:tcPr>
            <w:tcW w:w="4239" w:type="dxa"/>
            <w:shd w:val="clear" w:color="auto" w:fill="FFFFFF"/>
            <w:vAlign w:val="center"/>
          </w:tcPr>
          <w:p w14:paraId="01559F1E">
            <w:pPr>
              <w:widowControl/>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lang w:bidi="ar"/>
              </w:rPr>
              <w:t>获奖作品展示墙，墙面尺寸240×200cm，</w:t>
            </w:r>
          </w:p>
          <w:p w14:paraId="28393458">
            <w:pPr>
              <w:widowControl/>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lang w:bidi="ar"/>
              </w:rPr>
              <w:t>①10mm PVC雕刻造型底板；</w:t>
            </w:r>
          </w:p>
          <w:p w14:paraId="2CFEE918">
            <w:pPr>
              <w:widowControl/>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lang w:bidi="ar"/>
              </w:rPr>
              <w:t>②金属造型边框；</w:t>
            </w:r>
          </w:p>
          <w:p w14:paraId="03CE7B25">
            <w:pPr>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lang w:bidi="ar"/>
              </w:rPr>
              <w:t>③内嵌21寸平板显示屏10个（循环播放获奖作品视频）。</w:t>
            </w:r>
          </w:p>
        </w:tc>
        <w:tc>
          <w:tcPr>
            <w:tcW w:w="756" w:type="dxa"/>
            <w:shd w:val="clear" w:color="auto" w:fill="FFFFFF"/>
            <w:vAlign w:val="center"/>
          </w:tcPr>
          <w:p w14:paraId="7095AE41">
            <w:pPr>
              <w:widowControl/>
              <w:spacing w:before="40" w:after="40"/>
              <w:ind w:firstLine="240" w:firstLineChars="10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项</w:t>
            </w:r>
          </w:p>
        </w:tc>
        <w:tc>
          <w:tcPr>
            <w:tcW w:w="1157" w:type="dxa"/>
            <w:shd w:val="clear" w:color="auto" w:fill="FFFFFF"/>
            <w:vAlign w:val="center"/>
          </w:tcPr>
          <w:p w14:paraId="0166776A">
            <w:pPr>
              <w:widowControl/>
              <w:spacing w:before="40" w:after="40"/>
              <w:jc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1</w:t>
            </w:r>
          </w:p>
        </w:tc>
        <w:tc>
          <w:tcPr>
            <w:tcW w:w="1675" w:type="dxa"/>
            <w:shd w:val="clear" w:color="auto" w:fill="FFFFFF"/>
            <w:vAlign w:val="center"/>
          </w:tcPr>
          <w:p w14:paraId="73E0AC39">
            <w:pPr>
              <w:spacing w:before="40" w:after="40"/>
              <w:jc w:val="center"/>
              <w:rPr>
                <w:rFonts w:ascii="宋体" w:hAnsi="宋体" w:eastAsia="宋体" w:cs="宋体"/>
                <w:sz w:val="24"/>
                <w:szCs w:val="24"/>
              </w:rPr>
            </w:pPr>
            <w:r>
              <w:drawing>
                <wp:inline distT="0" distB="0" distL="114300" distR="114300">
                  <wp:extent cx="856615" cy="880110"/>
                  <wp:effectExtent l="0" t="0" r="635" b="15240"/>
                  <wp:docPr id="1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5"/>
                          <pic:cNvPicPr>
                            <a:picLocks noChangeAspect="1"/>
                          </pic:cNvPicPr>
                        </pic:nvPicPr>
                        <pic:blipFill>
                          <a:blip r:embed="rId7"/>
                          <a:srcRect t="7987"/>
                          <a:stretch>
                            <a:fillRect/>
                          </a:stretch>
                        </pic:blipFill>
                        <pic:spPr>
                          <a:xfrm>
                            <a:off x="0" y="0"/>
                            <a:ext cx="856615" cy="880110"/>
                          </a:xfrm>
                          <a:prstGeom prst="rect">
                            <a:avLst/>
                          </a:prstGeom>
                          <a:noFill/>
                          <a:ln>
                            <a:noFill/>
                          </a:ln>
                        </pic:spPr>
                      </pic:pic>
                    </a:graphicData>
                  </a:graphic>
                </wp:inline>
              </w:drawing>
            </w:r>
          </w:p>
        </w:tc>
      </w:tr>
      <w:tr w14:paraId="219AAF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3A2D1759">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18</w:t>
            </w:r>
          </w:p>
        </w:tc>
        <w:tc>
          <w:tcPr>
            <w:tcW w:w="1413" w:type="dxa"/>
            <w:shd w:val="clear" w:color="auto" w:fill="FFFFFF"/>
            <w:vAlign w:val="center"/>
          </w:tcPr>
          <w:p w14:paraId="37DC0452">
            <w:pPr>
              <w:spacing w:before="40" w:after="40"/>
              <w:jc w:val="left"/>
              <w:rPr>
                <w:rFonts w:ascii="宋体" w:hAnsi="宋体" w:eastAsia="宋体" w:cs="宋体"/>
                <w:sz w:val="24"/>
                <w:szCs w:val="24"/>
              </w:rPr>
            </w:pPr>
            <w:r>
              <w:rPr>
                <w:rFonts w:hint="eastAsia" w:ascii="宋体" w:hAnsi="宋体" w:eastAsia="宋体" w:cs="宋体"/>
                <w:color w:val="000000"/>
                <w:sz w:val="24"/>
                <w:szCs w:val="24"/>
              </w:rPr>
              <w:t>合作伙伴墙面</w:t>
            </w:r>
          </w:p>
        </w:tc>
        <w:tc>
          <w:tcPr>
            <w:tcW w:w="4239" w:type="dxa"/>
            <w:shd w:val="clear" w:color="auto" w:fill="FFFFFF"/>
            <w:vAlign w:val="center"/>
          </w:tcPr>
          <w:p w14:paraId="678E6159">
            <w:pPr>
              <w:widowControl/>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lang w:bidi="ar"/>
              </w:rPr>
              <w:t>合作伙伴展示墙，墙面尺寸240×200cm，采用10mm厚PVC板雕刻造型，表面覆高清写真水凝膜，含合作品牌Logo排版及安装。</w:t>
            </w:r>
          </w:p>
        </w:tc>
        <w:tc>
          <w:tcPr>
            <w:tcW w:w="756" w:type="dxa"/>
            <w:shd w:val="clear" w:color="auto" w:fill="FFFFFF"/>
            <w:vAlign w:val="center"/>
          </w:tcPr>
          <w:p w14:paraId="1F0B4715">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655A5C24">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0FAF8EBE">
            <w:pPr>
              <w:spacing w:before="40" w:after="40"/>
              <w:jc w:val="center"/>
              <w:rPr>
                <w:rFonts w:ascii="宋体" w:hAnsi="宋体" w:eastAsia="宋体" w:cs="宋体"/>
                <w:sz w:val="24"/>
                <w:szCs w:val="24"/>
              </w:rPr>
            </w:pPr>
            <w:r>
              <w:drawing>
                <wp:inline distT="0" distB="0" distL="114300" distR="114300">
                  <wp:extent cx="619760" cy="796290"/>
                  <wp:effectExtent l="0" t="0" r="8890" b="3810"/>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8"/>
                          <a:stretch>
                            <a:fillRect/>
                          </a:stretch>
                        </pic:blipFill>
                        <pic:spPr>
                          <a:xfrm>
                            <a:off x="0" y="0"/>
                            <a:ext cx="619760" cy="796290"/>
                          </a:xfrm>
                          <a:prstGeom prst="rect">
                            <a:avLst/>
                          </a:prstGeom>
                          <a:noFill/>
                          <a:ln>
                            <a:noFill/>
                          </a:ln>
                        </pic:spPr>
                      </pic:pic>
                    </a:graphicData>
                  </a:graphic>
                </wp:inline>
              </w:drawing>
            </w:r>
          </w:p>
        </w:tc>
      </w:tr>
      <w:tr w14:paraId="4AD71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42FF68A8">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19</w:t>
            </w:r>
          </w:p>
        </w:tc>
        <w:tc>
          <w:tcPr>
            <w:tcW w:w="1413" w:type="dxa"/>
            <w:shd w:val="clear" w:color="auto" w:fill="FFFFFF"/>
            <w:vAlign w:val="center"/>
          </w:tcPr>
          <w:p w14:paraId="5D1D1E8D">
            <w:pPr>
              <w:spacing w:before="40" w:after="40"/>
              <w:jc w:val="left"/>
              <w:rPr>
                <w:rFonts w:ascii="宋体" w:hAnsi="宋体" w:eastAsia="宋体" w:cs="宋体"/>
                <w:sz w:val="24"/>
                <w:szCs w:val="24"/>
              </w:rPr>
            </w:pPr>
            <w:r>
              <w:rPr>
                <w:rFonts w:hint="eastAsia" w:ascii="宋体" w:hAnsi="宋体" w:eastAsia="宋体" w:cs="宋体"/>
                <w:color w:val="000000"/>
                <w:sz w:val="24"/>
                <w:szCs w:val="24"/>
              </w:rPr>
              <w:t>项目路演墙面</w:t>
            </w:r>
          </w:p>
        </w:tc>
        <w:tc>
          <w:tcPr>
            <w:tcW w:w="4239" w:type="dxa"/>
            <w:shd w:val="clear" w:color="auto" w:fill="FFFFFF"/>
            <w:vAlign w:val="center"/>
          </w:tcPr>
          <w:p w14:paraId="6377D0E0">
            <w:pPr>
              <w:widowControl/>
              <w:spacing w:before="40" w:after="40"/>
              <w:jc w:val="left"/>
              <w:rPr>
                <w:rFonts w:ascii="宋体" w:hAnsi="宋体" w:eastAsia="宋体" w:cs="宋体"/>
                <w:sz w:val="24"/>
                <w:szCs w:val="24"/>
              </w:rPr>
            </w:pPr>
            <w:r>
              <w:rPr>
                <w:rFonts w:hint="eastAsia" w:ascii="宋体" w:hAnsi="宋体" w:eastAsia="宋体" w:cs="宋体"/>
                <w:color w:val="000000"/>
                <w:sz w:val="24"/>
                <w:szCs w:val="24"/>
                <w:lang w:bidi="ar"/>
              </w:rPr>
              <w:t>项目路演标题字，采用亚克力立体字（厚度20cm），内容由采购人提供，含安装及灯光效果。</w:t>
            </w:r>
          </w:p>
        </w:tc>
        <w:tc>
          <w:tcPr>
            <w:tcW w:w="756" w:type="dxa"/>
            <w:shd w:val="clear" w:color="auto" w:fill="FFFFFF"/>
            <w:vAlign w:val="center"/>
          </w:tcPr>
          <w:p w14:paraId="4A6D06A2">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74A06817">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3DF2E17E">
            <w:pPr>
              <w:spacing w:before="40" w:after="40"/>
              <w:jc w:val="left"/>
              <w:rPr>
                <w:rFonts w:ascii="宋体" w:hAnsi="宋体" w:eastAsia="宋体" w:cs="宋体"/>
                <w:sz w:val="24"/>
                <w:szCs w:val="24"/>
              </w:rPr>
            </w:pPr>
          </w:p>
        </w:tc>
      </w:tr>
      <w:tr w14:paraId="512D2D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5F7AA166">
            <w:pPr>
              <w:spacing w:before="40" w:after="40"/>
              <w:jc w:val="center"/>
              <w:rPr>
                <w:rFonts w:ascii="宋体" w:hAnsi="宋体" w:eastAsia="宋体" w:cs="宋体"/>
                <w:sz w:val="24"/>
                <w:szCs w:val="24"/>
              </w:rPr>
            </w:pPr>
            <w:r>
              <w:rPr>
                <w:rFonts w:hint="eastAsia" w:ascii="宋体" w:hAnsi="宋体" w:eastAsia="宋体" w:cs="宋体"/>
                <w:color w:val="000000"/>
                <w:sz w:val="24"/>
                <w:szCs w:val="24"/>
              </w:rPr>
              <w:t>20</w:t>
            </w:r>
          </w:p>
        </w:tc>
        <w:tc>
          <w:tcPr>
            <w:tcW w:w="1413" w:type="dxa"/>
            <w:shd w:val="clear" w:color="auto" w:fill="FFFFFF"/>
            <w:vAlign w:val="center"/>
          </w:tcPr>
          <w:p w14:paraId="53089448">
            <w:pPr>
              <w:spacing w:before="40" w:after="40"/>
              <w:jc w:val="left"/>
              <w:rPr>
                <w:rFonts w:ascii="宋体" w:hAnsi="宋体" w:eastAsia="宋体" w:cs="宋体"/>
                <w:sz w:val="24"/>
                <w:szCs w:val="24"/>
              </w:rPr>
            </w:pPr>
            <w:r>
              <w:rPr>
                <w:rFonts w:hint="eastAsia" w:ascii="宋体" w:hAnsi="宋体" w:eastAsia="宋体" w:cs="宋体"/>
                <w:color w:val="000000"/>
                <w:sz w:val="24"/>
                <w:szCs w:val="24"/>
              </w:rPr>
              <w:t>陈列展柜</w:t>
            </w:r>
          </w:p>
        </w:tc>
        <w:tc>
          <w:tcPr>
            <w:tcW w:w="4239" w:type="dxa"/>
            <w:shd w:val="clear" w:color="auto" w:fill="FFFFFF"/>
            <w:vAlign w:val="center"/>
          </w:tcPr>
          <w:p w14:paraId="2568707F">
            <w:pPr>
              <w:widowControl/>
              <w:spacing w:before="40" w:after="4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每套规格：总高120cm（地柜高80cm+玻璃展示区高40cm），宽度50cm，深度40cm；</w:t>
            </w:r>
          </w:p>
          <w:p w14:paraId="2F1D8143">
            <w:pPr>
              <w:widowControl/>
              <w:spacing w:before="40" w:after="4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①地柜：白色环保板结构，带柜门；</w:t>
            </w:r>
          </w:p>
          <w:p w14:paraId="13A73DA8">
            <w:pPr>
              <w:widowControl/>
              <w:spacing w:before="40" w:after="40"/>
              <w:jc w:val="left"/>
              <w:rPr>
                <w:rFonts w:ascii="宋体" w:hAnsi="宋体" w:eastAsia="宋体" w:cs="宋体"/>
                <w:sz w:val="24"/>
                <w:szCs w:val="24"/>
              </w:rPr>
            </w:pPr>
            <w:r>
              <w:rPr>
                <w:rFonts w:hint="eastAsia" w:ascii="宋体" w:hAnsi="宋体" w:eastAsia="宋体" w:cs="宋体"/>
                <w:color w:val="000000"/>
                <w:sz w:val="24"/>
                <w:szCs w:val="24"/>
                <w:lang w:bidi="ar"/>
              </w:rPr>
              <w:t>②玻璃区：5mm清玻璃，含LED层板灯。</w:t>
            </w:r>
          </w:p>
        </w:tc>
        <w:tc>
          <w:tcPr>
            <w:tcW w:w="756" w:type="dxa"/>
            <w:shd w:val="clear" w:color="auto" w:fill="FFFFFF"/>
            <w:vAlign w:val="center"/>
          </w:tcPr>
          <w:p w14:paraId="62AB75F4">
            <w:pPr>
              <w:spacing w:before="40" w:after="40"/>
              <w:jc w:val="center"/>
              <w:rPr>
                <w:rFonts w:ascii="宋体" w:hAnsi="宋体" w:eastAsia="宋体" w:cs="宋体"/>
                <w:sz w:val="24"/>
                <w:szCs w:val="24"/>
              </w:rPr>
            </w:pPr>
            <w:r>
              <w:rPr>
                <w:rFonts w:hint="eastAsia" w:ascii="宋体" w:hAnsi="宋体" w:eastAsia="宋体" w:cs="宋体"/>
                <w:color w:val="000000"/>
                <w:sz w:val="24"/>
                <w:szCs w:val="24"/>
              </w:rPr>
              <w:t>套</w:t>
            </w:r>
          </w:p>
        </w:tc>
        <w:tc>
          <w:tcPr>
            <w:tcW w:w="1157" w:type="dxa"/>
            <w:shd w:val="clear" w:color="auto" w:fill="FFFFFF"/>
            <w:vAlign w:val="center"/>
          </w:tcPr>
          <w:p w14:paraId="0655E8C2">
            <w:pPr>
              <w:spacing w:before="40" w:after="40"/>
              <w:jc w:val="center"/>
              <w:rPr>
                <w:rFonts w:ascii="宋体" w:hAnsi="宋体" w:eastAsia="宋体" w:cs="宋体"/>
                <w:sz w:val="24"/>
                <w:szCs w:val="24"/>
              </w:rPr>
            </w:pPr>
            <w:r>
              <w:rPr>
                <w:rFonts w:hint="eastAsia" w:ascii="宋体" w:hAnsi="宋体" w:eastAsia="宋体" w:cs="宋体"/>
                <w:color w:val="000000"/>
                <w:sz w:val="24"/>
                <w:szCs w:val="24"/>
              </w:rPr>
              <w:t>4</w:t>
            </w:r>
          </w:p>
        </w:tc>
        <w:tc>
          <w:tcPr>
            <w:tcW w:w="1675" w:type="dxa"/>
            <w:shd w:val="clear" w:color="auto" w:fill="FFFFFF"/>
            <w:vAlign w:val="center"/>
          </w:tcPr>
          <w:p w14:paraId="1FD684B7">
            <w:pPr>
              <w:spacing w:before="40" w:after="40"/>
              <w:jc w:val="left"/>
              <w:rPr>
                <w:rFonts w:ascii="宋体" w:hAnsi="宋体" w:eastAsia="宋体" w:cs="宋体"/>
                <w:sz w:val="24"/>
                <w:szCs w:val="24"/>
              </w:rPr>
            </w:pPr>
            <w:r>
              <w:rPr>
                <w:rFonts w:ascii="宋体" w:hAnsi="宋体" w:eastAsia="宋体" w:cs="宋体"/>
                <w:sz w:val="24"/>
                <w:szCs w:val="24"/>
              </w:rPr>
              <w:drawing>
                <wp:inline distT="0" distB="0" distL="114300" distR="114300">
                  <wp:extent cx="877570" cy="658495"/>
                  <wp:effectExtent l="0" t="0" r="17780" b="8255"/>
                  <wp:docPr id="14" name="图片 14" descr="bd1be84e872cd3849e6b84a5a9c9ad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bd1be84e872cd3849e6b84a5a9c9ad30"/>
                          <pic:cNvPicPr>
                            <a:picLocks noChangeAspect="1"/>
                          </pic:cNvPicPr>
                        </pic:nvPicPr>
                        <pic:blipFill>
                          <a:blip r:embed="rId9"/>
                          <a:stretch>
                            <a:fillRect/>
                          </a:stretch>
                        </pic:blipFill>
                        <pic:spPr>
                          <a:xfrm>
                            <a:off x="0" y="0"/>
                            <a:ext cx="877570" cy="658495"/>
                          </a:xfrm>
                          <a:prstGeom prst="rect">
                            <a:avLst/>
                          </a:prstGeom>
                        </pic:spPr>
                      </pic:pic>
                    </a:graphicData>
                  </a:graphic>
                </wp:inline>
              </w:drawing>
            </w:r>
          </w:p>
        </w:tc>
      </w:tr>
      <w:tr w14:paraId="7C88E8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968" w:type="dxa"/>
            <w:gridSpan w:val="6"/>
            <w:shd w:val="clear" w:color="auto" w:fill="FFFFFF"/>
            <w:vAlign w:val="center"/>
          </w:tcPr>
          <w:p w14:paraId="7B3F59C4">
            <w:pPr>
              <w:tabs>
                <w:tab w:val="left" w:pos="6654"/>
              </w:tabs>
              <w:spacing w:before="40" w:after="40"/>
              <w:jc w:val="left"/>
              <w:rPr>
                <w:rFonts w:ascii="宋体" w:hAnsi="宋体" w:eastAsia="宋体" w:cs="宋体"/>
                <w:sz w:val="24"/>
                <w:szCs w:val="24"/>
              </w:rPr>
            </w:pPr>
            <w:r>
              <w:rPr>
                <w:rFonts w:hint="eastAsia" w:ascii="宋体" w:hAnsi="宋体" w:eastAsia="宋体" w:cs="宋体"/>
                <w:color w:val="000000"/>
                <w:sz w:val="24"/>
                <w:szCs w:val="24"/>
              </w:rPr>
              <w:t>四、咖啡阁</w:t>
            </w:r>
            <w:r>
              <w:rPr>
                <w:rFonts w:hint="eastAsia" w:ascii="宋体" w:hAnsi="宋体" w:eastAsia="宋体" w:cs="宋体"/>
                <w:sz w:val="24"/>
                <w:szCs w:val="24"/>
              </w:rPr>
              <w:tab/>
            </w:r>
          </w:p>
        </w:tc>
      </w:tr>
      <w:tr w14:paraId="125DFB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3CC35707">
            <w:pPr>
              <w:spacing w:before="40" w:after="40"/>
              <w:jc w:val="center"/>
              <w:rPr>
                <w:rFonts w:ascii="宋体" w:hAnsi="宋体" w:eastAsia="宋体" w:cs="宋体"/>
                <w:sz w:val="24"/>
                <w:szCs w:val="24"/>
              </w:rPr>
            </w:pPr>
            <w:r>
              <w:rPr>
                <w:rFonts w:hint="eastAsia" w:ascii="宋体" w:hAnsi="宋体" w:eastAsia="宋体" w:cs="宋体"/>
                <w:color w:val="000000"/>
                <w:sz w:val="24"/>
                <w:szCs w:val="24"/>
              </w:rPr>
              <w:t>21</w:t>
            </w:r>
          </w:p>
        </w:tc>
        <w:tc>
          <w:tcPr>
            <w:tcW w:w="1413" w:type="dxa"/>
            <w:shd w:val="clear" w:color="auto" w:fill="FFFFFF"/>
            <w:vAlign w:val="center"/>
          </w:tcPr>
          <w:p w14:paraId="0C203EBE">
            <w:pPr>
              <w:spacing w:before="40" w:after="40"/>
              <w:jc w:val="left"/>
              <w:rPr>
                <w:rFonts w:ascii="宋体" w:hAnsi="宋体" w:eastAsia="宋体" w:cs="宋体"/>
                <w:sz w:val="24"/>
                <w:szCs w:val="24"/>
              </w:rPr>
            </w:pPr>
            <w:r>
              <w:rPr>
                <w:rFonts w:hint="eastAsia" w:ascii="宋体" w:hAnsi="宋体" w:eastAsia="宋体" w:cs="宋体"/>
                <w:color w:val="000000"/>
                <w:sz w:val="24"/>
                <w:szCs w:val="24"/>
              </w:rPr>
              <w:t>立地铁网</w:t>
            </w:r>
          </w:p>
        </w:tc>
        <w:tc>
          <w:tcPr>
            <w:tcW w:w="4239" w:type="dxa"/>
            <w:shd w:val="clear" w:color="auto" w:fill="FFFFFF"/>
            <w:vAlign w:val="center"/>
          </w:tcPr>
          <w:p w14:paraId="70B4A9EC">
            <w:pPr>
              <w:widowControl/>
              <w:spacing w:before="40" w:after="40"/>
              <w:jc w:val="left"/>
              <w:rPr>
                <w:rFonts w:ascii="宋体" w:hAnsi="宋体" w:eastAsia="宋体" w:cs="宋体"/>
                <w:sz w:val="24"/>
                <w:szCs w:val="24"/>
              </w:rPr>
            </w:pPr>
            <w:r>
              <w:rPr>
                <w:rFonts w:hint="eastAsia" w:ascii="宋体" w:hAnsi="宋体" w:eastAsia="宋体" w:cs="宋体"/>
                <w:color w:val="000000"/>
                <w:sz w:val="24"/>
                <w:szCs w:val="24"/>
                <w:lang w:bidi="ar"/>
              </w:rPr>
              <w:t>铁网围挡（正面），尺寸970×350cm，采用镀锌铁丝网（网孔50×50mm）+ 方钢框架，表面喷塑处理，含立柱预埋固定。</w:t>
            </w:r>
          </w:p>
        </w:tc>
        <w:tc>
          <w:tcPr>
            <w:tcW w:w="756" w:type="dxa"/>
            <w:shd w:val="clear" w:color="auto" w:fill="FFFFFF"/>
            <w:vAlign w:val="center"/>
          </w:tcPr>
          <w:p w14:paraId="436C4B23">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54B1BEDF">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58B163F5">
            <w:pPr>
              <w:spacing w:before="40" w:after="40"/>
              <w:jc w:val="left"/>
              <w:rPr>
                <w:rFonts w:ascii="宋体" w:hAnsi="宋体" w:eastAsia="宋体" w:cs="宋体"/>
                <w:sz w:val="24"/>
                <w:szCs w:val="24"/>
              </w:rPr>
            </w:pPr>
          </w:p>
        </w:tc>
      </w:tr>
      <w:tr w14:paraId="16EB6F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5D8939BF">
            <w:pPr>
              <w:spacing w:before="40" w:after="40"/>
              <w:jc w:val="center"/>
              <w:rPr>
                <w:rFonts w:ascii="宋体" w:hAnsi="宋体" w:eastAsia="宋体" w:cs="宋体"/>
                <w:sz w:val="24"/>
                <w:szCs w:val="24"/>
              </w:rPr>
            </w:pPr>
            <w:r>
              <w:rPr>
                <w:rFonts w:hint="eastAsia" w:ascii="宋体" w:hAnsi="宋体" w:eastAsia="宋体" w:cs="宋体"/>
                <w:color w:val="000000"/>
                <w:sz w:val="24"/>
                <w:szCs w:val="24"/>
              </w:rPr>
              <w:t>22</w:t>
            </w:r>
          </w:p>
        </w:tc>
        <w:tc>
          <w:tcPr>
            <w:tcW w:w="1413" w:type="dxa"/>
            <w:shd w:val="clear" w:color="auto" w:fill="FFFFFF"/>
            <w:vAlign w:val="center"/>
          </w:tcPr>
          <w:p w14:paraId="4E2EF0A5">
            <w:pPr>
              <w:spacing w:before="40" w:after="40"/>
              <w:jc w:val="left"/>
              <w:rPr>
                <w:rFonts w:ascii="宋体" w:hAnsi="宋体" w:eastAsia="宋体" w:cs="宋体"/>
                <w:sz w:val="24"/>
                <w:szCs w:val="24"/>
              </w:rPr>
            </w:pPr>
            <w:r>
              <w:rPr>
                <w:rFonts w:hint="eastAsia" w:ascii="宋体" w:hAnsi="宋体" w:eastAsia="宋体" w:cs="宋体"/>
                <w:color w:val="000000"/>
                <w:sz w:val="24"/>
                <w:szCs w:val="24"/>
              </w:rPr>
              <w:t>立地铁网</w:t>
            </w:r>
          </w:p>
        </w:tc>
        <w:tc>
          <w:tcPr>
            <w:tcW w:w="4239" w:type="dxa"/>
            <w:shd w:val="clear" w:color="auto" w:fill="FFFFFF"/>
            <w:vAlign w:val="center"/>
          </w:tcPr>
          <w:p w14:paraId="6B8F6E65">
            <w:pPr>
              <w:widowControl/>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lang w:bidi="ar"/>
              </w:rPr>
              <w:t>铁网围挡（侧墙），尺寸780×350cm，采用镀锌铁丝网（网孔50×50mm）+ 方钢框架，表面喷塑处理，含立柱预埋固定。</w:t>
            </w:r>
          </w:p>
        </w:tc>
        <w:tc>
          <w:tcPr>
            <w:tcW w:w="756" w:type="dxa"/>
            <w:shd w:val="clear" w:color="auto" w:fill="FFFFFF"/>
            <w:vAlign w:val="center"/>
          </w:tcPr>
          <w:p w14:paraId="5CD4CBA9">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19B56E8F">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4C5E4F05">
            <w:pPr>
              <w:spacing w:before="40" w:after="40"/>
              <w:jc w:val="left"/>
              <w:rPr>
                <w:rFonts w:ascii="宋体" w:hAnsi="宋体" w:eastAsia="宋体" w:cs="宋体"/>
                <w:sz w:val="24"/>
                <w:szCs w:val="24"/>
              </w:rPr>
            </w:pPr>
          </w:p>
        </w:tc>
      </w:tr>
      <w:tr w14:paraId="3E1336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16530CD0">
            <w:pPr>
              <w:spacing w:before="40" w:after="40"/>
              <w:jc w:val="center"/>
              <w:rPr>
                <w:rFonts w:ascii="宋体" w:hAnsi="宋体" w:eastAsia="宋体" w:cs="宋体"/>
                <w:sz w:val="24"/>
                <w:szCs w:val="24"/>
              </w:rPr>
            </w:pPr>
            <w:r>
              <w:rPr>
                <w:rFonts w:hint="eastAsia" w:ascii="宋体" w:hAnsi="宋体" w:eastAsia="宋体" w:cs="宋体"/>
                <w:color w:val="000000"/>
                <w:sz w:val="24"/>
                <w:szCs w:val="24"/>
              </w:rPr>
              <w:t>23</w:t>
            </w:r>
          </w:p>
        </w:tc>
        <w:tc>
          <w:tcPr>
            <w:tcW w:w="1413" w:type="dxa"/>
            <w:shd w:val="clear" w:color="auto" w:fill="FFFFFF"/>
            <w:vAlign w:val="center"/>
          </w:tcPr>
          <w:p w14:paraId="774A9053">
            <w:pPr>
              <w:spacing w:before="40" w:after="40"/>
              <w:jc w:val="left"/>
              <w:rPr>
                <w:rFonts w:ascii="宋体" w:hAnsi="宋体" w:eastAsia="宋体" w:cs="宋体"/>
                <w:sz w:val="24"/>
                <w:szCs w:val="24"/>
              </w:rPr>
            </w:pPr>
            <w:r>
              <w:rPr>
                <w:rFonts w:hint="eastAsia" w:ascii="宋体" w:hAnsi="宋体" w:eastAsia="宋体" w:cs="宋体"/>
                <w:color w:val="000000"/>
                <w:sz w:val="24"/>
                <w:szCs w:val="24"/>
              </w:rPr>
              <w:t>大理石吧台</w:t>
            </w:r>
          </w:p>
        </w:tc>
        <w:tc>
          <w:tcPr>
            <w:tcW w:w="4239" w:type="dxa"/>
            <w:shd w:val="clear" w:color="auto" w:fill="FFFFFF"/>
            <w:vAlign w:val="center"/>
          </w:tcPr>
          <w:p w14:paraId="176CAF19">
            <w:pPr>
              <w:spacing w:before="40" w:after="4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大理石吧台台面（靠墙），尺寸100×380cm，采用人造石/天然大理石（厚度20mm），含磨边、抛光及台下支架安装。</w:t>
            </w:r>
          </w:p>
        </w:tc>
        <w:tc>
          <w:tcPr>
            <w:tcW w:w="756" w:type="dxa"/>
            <w:shd w:val="clear" w:color="auto" w:fill="FFFFFF"/>
            <w:vAlign w:val="center"/>
          </w:tcPr>
          <w:p w14:paraId="109AFC4B">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0E79EE9F">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63624253">
            <w:pPr>
              <w:spacing w:before="40" w:after="40"/>
              <w:jc w:val="left"/>
              <w:rPr>
                <w:rFonts w:ascii="宋体" w:hAnsi="宋体" w:eastAsia="宋体" w:cs="宋体"/>
                <w:sz w:val="24"/>
                <w:szCs w:val="24"/>
              </w:rPr>
            </w:pPr>
          </w:p>
        </w:tc>
      </w:tr>
      <w:tr w14:paraId="2E87E7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740B29AD">
            <w:pPr>
              <w:spacing w:before="40" w:after="40"/>
              <w:jc w:val="center"/>
              <w:rPr>
                <w:rFonts w:ascii="宋体" w:hAnsi="宋体" w:eastAsia="宋体" w:cs="宋体"/>
                <w:sz w:val="24"/>
                <w:szCs w:val="24"/>
              </w:rPr>
            </w:pPr>
            <w:r>
              <w:rPr>
                <w:rFonts w:hint="eastAsia" w:ascii="宋体" w:hAnsi="宋体" w:eastAsia="宋体" w:cs="宋体"/>
                <w:color w:val="000000"/>
                <w:sz w:val="24"/>
                <w:szCs w:val="24"/>
              </w:rPr>
              <w:t>24</w:t>
            </w:r>
          </w:p>
        </w:tc>
        <w:tc>
          <w:tcPr>
            <w:tcW w:w="1413" w:type="dxa"/>
            <w:shd w:val="clear" w:color="auto" w:fill="FFFFFF"/>
            <w:vAlign w:val="center"/>
          </w:tcPr>
          <w:p w14:paraId="76F1B1BD">
            <w:pPr>
              <w:spacing w:before="40" w:after="40"/>
              <w:jc w:val="left"/>
              <w:rPr>
                <w:rFonts w:ascii="宋体" w:hAnsi="宋体" w:eastAsia="宋体" w:cs="宋体"/>
                <w:sz w:val="24"/>
                <w:szCs w:val="24"/>
              </w:rPr>
            </w:pPr>
            <w:r>
              <w:rPr>
                <w:rFonts w:hint="eastAsia" w:ascii="宋体" w:hAnsi="宋体" w:eastAsia="宋体" w:cs="宋体"/>
                <w:color w:val="000000"/>
                <w:sz w:val="24"/>
                <w:szCs w:val="24"/>
              </w:rPr>
              <w:t>大理石吧台</w:t>
            </w:r>
          </w:p>
        </w:tc>
        <w:tc>
          <w:tcPr>
            <w:tcW w:w="4239" w:type="dxa"/>
            <w:shd w:val="clear" w:color="auto" w:fill="FFFFFF"/>
            <w:vAlign w:val="center"/>
          </w:tcPr>
          <w:p w14:paraId="0F2DA027">
            <w:pPr>
              <w:spacing w:before="40" w:after="4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大理石台面（正面）尺寸60×360cm，采用人造石/天然大理石（厚度20mm），含磨边、抛光及支架安装。</w:t>
            </w:r>
          </w:p>
        </w:tc>
        <w:tc>
          <w:tcPr>
            <w:tcW w:w="756" w:type="dxa"/>
            <w:shd w:val="clear" w:color="auto" w:fill="FFFFFF"/>
            <w:vAlign w:val="center"/>
          </w:tcPr>
          <w:p w14:paraId="0AE669A1">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74F64CD3">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1CE3CF22">
            <w:pPr>
              <w:spacing w:before="40" w:after="40"/>
              <w:jc w:val="left"/>
              <w:rPr>
                <w:rFonts w:ascii="宋体" w:hAnsi="宋体" w:eastAsia="宋体" w:cs="宋体"/>
                <w:sz w:val="24"/>
                <w:szCs w:val="24"/>
              </w:rPr>
            </w:pPr>
          </w:p>
        </w:tc>
      </w:tr>
      <w:tr w14:paraId="0B5941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2803C25F">
            <w:pPr>
              <w:spacing w:before="40" w:after="40"/>
              <w:jc w:val="center"/>
              <w:rPr>
                <w:rFonts w:ascii="宋体" w:hAnsi="宋体" w:eastAsia="宋体" w:cs="宋体"/>
                <w:sz w:val="24"/>
                <w:szCs w:val="24"/>
              </w:rPr>
            </w:pPr>
            <w:r>
              <w:rPr>
                <w:rFonts w:hint="eastAsia" w:ascii="宋体" w:hAnsi="宋体" w:eastAsia="宋体" w:cs="宋体"/>
                <w:color w:val="000000"/>
                <w:sz w:val="24"/>
                <w:szCs w:val="24"/>
              </w:rPr>
              <w:t>25</w:t>
            </w:r>
          </w:p>
        </w:tc>
        <w:tc>
          <w:tcPr>
            <w:tcW w:w="1413" w:type="dxa"/>
            <w:shd w:val="clear" w:color="auto" w:fill="FFFFFF"/>
            <w:vAlign w:val="center"/>
          </w:tcPr>
          <w:p w14:paraId="36224C1E">
            <w:pPr>
              <w:spacing w:before="40" w:after="40"/>
              <w:jc w:val="left"/>
              <w:rPr>
                <w:rFonts w:ascii="宋体" w:hAnsi="宋体" w:eastAsia="宋体" w:cs="宋体"/>
                <w:sz w:val="24"/>
                <w:szCs w:val="24"/>
              </w:rPr>
            </w:pPr>
            <w:r>
              <w:rPr>
                <w:rFonts w:hint="eastAsia" w:ascii="宋体" w:hAnsi="宋体" w:eastAsia="宋体" w:cs="宋体"/>
                <w:color w:val="000000"/>
                <w:sz w:val="24"/>
                <w:szCs w:val="24"/>
              </w:rPr>
              <w:t>清洗操作台</w:t>
            </w:r>
          </w:p>
        </w:tc>
        <w:tc>
          <w:tcPr>
            <w:tcW w:w="4239" w:type="dxa"/>
            <w:shd w:val="clear" w:color="auto" w:fill="FFFFFF"/>
            <w:vAlign w:val="center"/>
          </w:tcPr>
          <w:p w14:paraId="10CC1BC0">
            <w:pPr>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lang w:bidi="ar"/>
              </w:rPr>
              <w:t>清洗操作台2套，每套含不锈钢水槽（304不锈钢，厚度1.0mm）、水龙头及给排水接口，含台面支架及安装。</w:t>
            </w:r>
          </w:p>
        </w:tc>
        <w:tc>
          <w:tcPr>
            <w:tcW w:w="756" w:type="dxa"/>
            <w:shd w:val="clear" w:color="auto" w:fill="FFFFFF"/>
            <w:vAlign w:val="center"/>
          </w:tcPr>
          <w:p w14:paraId="00FA011C">
            <w:pPr>
              <w:spacing w:before="40" w:after="40"/>
              <w:jc w:val="center"/>
              <w:rPr>
                <w:rFonts w:ascii="宋体" w:hAnsi="宋体" w:eastAsia="宋体" w:cs="宋体"/>
                <w:sz w:val="24"/>
                <w:szCs w:val="24"/>
              </w:rPr>
            </w:pPr>
            <w:r>
              <w:rPr>
                <w:rFonts w:hint="eastAsia" w:ascii="宋体" w:hAnsi="宋体" w:eastAsia="宋体" w:cs="宋体"/>
                <w:color w:val="000000"/>
                <w:sz w:val="24"/>
                <w:szCs w:val="24"/>
              </w:rPr>
              <w:t>套</w:t>
            </w:r>
          </w:p>
        </w:tc>
        <w:tc>
          <w:tcPr>
            <w:tcW w:w="1157" w:type="dxa"/>
            <w:shd w:val="clear" w:color="auto" w:fill="FFFFFF"/>
            <w:vAlign w:val="center"/>
          </w:tcPr>
          <w:p w14:paraId="0BF7AF2F">
            <w:pPr>
              <w:spacing w:before="40" w:after="40"/>
              <w:jc w:val="center"/>
              <w:rPr>
                <w:rFonts w:ascii="宋体" w:hAnsi="宋体" w:eastAsia="宋体" w:cs="宋体"/>
                <w:color w:val="000000"/>
                <w:sz w:val="24"/>
                <w:szCs w:val="24"/>
              </w:rPr>
            </w:pPr>
            <w:r>
              <w:rPr>
                <w:rFonts w:hint="eastAsia" w:ascii="宋体" w:hAnsi="宋体" w:eastAsia="宋体" w:cs="宋体"/>
                <w:color w:val="000000"/>
                <w:sz w:val="24"/>
                <w:szCs w:val="24"/>
              </w:rPr>
              <w:t>2</w:t>
            </w:r>
          </w:p>
        </w:tc>
        <w:tc>
          <w:tcPr>
            <w:tcW w:w="1675" w:type="dxa"/>
            <w:shd w:val="clear" w:color="auto" w:fill="FFFFFF"/>
            <w:vAlign w:val="center"/>
          </w:tcPr>
          <w:p w14:paraId="14EA0683">
            <w:pPr>
              <w:spacing w:before="40" w:after="40"/>
              <w:jc w:val="center"/>
              <w:rPr>
                <w:rFonts w:ascii="宋体" w:hAnsi="宋体" w:eastAsia="宋体" w:cs="宋体"/>
                <w:color w:val="000000"/>
                <w:sz w:val="24"/>
                <w:szCs w:val="24"/>
              </w:rPr>
            </w:pPr>
            <w:r>
              <w:rPr>
                <w:rFonts w:hint="eastAsia" w:ascii="宋体" w:hAnsi="宋体" w:eastAsia="宋体" w:cs="宋体"/>
                <w:color w:val="000000"/>
                <w:sz w:val="24"/>
                <w:szCs w:val="24"/>
              </w:rPr>
              <w:t>定制</w:t>
            </w:r>
          </w:p>
        </w:tc>
      </w:tr>
      <w:tr w14:paraId="60D4D3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08FAC19A">
            <w:pPr>
              <w:spacing w:before="40" w:after="40"/>
              <w:jc w:val="center"/>
              <w:rPr>
                <w:rFonts w:ascii="宋体" w:hAnsi="宋体" w:eastAsia="宋体" w:cs="宋体"/>
                <w:sz w:val="24"/>
                <w:szCs w:val="24"/>
              </w:rPr>
            </w:pPr>
            <w:r>
              <w:rPr>
                <w:rFonts w:hint="eastAsia" w:ascii="宋体" w:hAnsi="宋体" w:eastAsia="宋体" w:cs="宋体"/>
                <w:color w:val="000000"/>
                <w:sz w:val="24"/>
                <w:szCs w:val="24"/>
              </w:rPr>
              <w:t>26</w:t>
            </w:r>
          </w:p>
        </w:tc>
        <w:tc>
          <w:tcPr>
            <w:tcW w:w="1413" w:type="dxa"/>
            <w:shd w:val="clear" w:color="auto" w:fill="FFFFFF"/>
            <w:vAlign w:val="center"/>
          </w:tcPr>
          <w:p w14:paraId="15108A1A">
            <w:pPr>
              <w:spacing w:before="40" w:after="40"/>
              <w:jc w:val="left"/>
              <w:rPr>
                <w:rFonts w:ascii="宋体" w:hAnsi="宋体" w:eastAsia="宋体" w:cs="宋体"/>
                <w:sz w:val="24"/>
                <w:szCs w:val="24"/>
              </w:rPr>
            </w:pPr>
            <w:r>
              <w:rPr>
                <w:rFonts w:hint="eastAsia" w:ascii="宋体" w:hAnsi="宋体" w:eastAsia="宋体" w:cs="宋体"/>
                <w:color w:val="000000"/>
                <w:sz w:val="24"/>
                <w:szCs w:val="24"/>
              </w:rPr>
              <w:t>过道回弹小门</w:t>
            </w:r>
          </w:p>
        </w:tc>
        <w:tc>
          <w:tcPr>
            <w:tcW w:w="4239" w:type="dxa"/>
            <w:shd w:val="clear" w:color="auto" w:fill="FFFFFF"/>
            <w:vAlign w:val="center"/>
          </w:tcPr>
          <w:p w14:paraId="17354A3A">
            <w:pPr>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lang w:bidi="ar"/>
              </w:rPr>
              <w:t>过道回弹小门，尺寸100×60cm，采用铝合金门框+钢化玻璃门，配闭门器（自动回弹），含五金件及安装。</w:t>
            </w:r>
          </w:p>
        </w:tc>
        <w:tc>
          <w:tcPr>
            <w:tcW w:w="756" w:type="dxa"/>
            <w:shd w:val="clear" w:color="auto" w:fill="FFFFFF"/>
            <w:vAlign w:val="center"/>
          </w:tcPr>
          <w:p w14:paraId="232B4313">
            <w:pPr>
              <w:spacing w:before="40" w:after="40"/>
              <w:jc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扇</w:t>
            </w:r>
          </w:p>
        </w:tc>
        <w:tc>
          <w:tcPr>
            <w:tcW w:w="1157" w:type="dxa"/>
            <w:shd w:val="clear" w:color="auto" w:fill="FFFFFF"/>
            <w:vAlign w:val="center"/>
          </w:tcPr>
          <w:p w14:paraId="443C9D56">
            <w:pPr>
              <w:spacing w:before="40" w:after="40"/>
              <w:jc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1</w:t>
            </w:r>
          </w:p>
        </w:tc>
        <w:tc>
          <w:tcPr>
            <w:tcW w:w="1675" w:type="dxa"/>
            <w:shd w:val="clear" w:color="auto" w:fill="FFFFFF"/>
            <w:vAlign w:val="center"/>
          </w:tcPr>
          <w:p w14:paraId="2EA4ABD4">
            <w:pPr>
              <w:spacing w:before="40" w:after="40"/>
              <w:jc w:val="left"/>
              <w:rPr>
                <w:rFonts w:ascii="宋体" w:hAnsi="宋体" w:eastAsia="宋体" w:cs="宋体"/>
                <w:sz w:val="24"/>
                <w:szCs w:val="24"/>
              </w:rPr>
            </w:pPr>
          </w:p>
        </w:tc>
      </w:tr>
      <w:tr w14:paraId="733D0E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0ED5700D">
            <w:pPr>
              <w:spacing w:before="40" w:after="40"/>
              <w:jc w:val="center"/>
              <w:rPr>
                <w:rFonts w:ascii="宋体" w:hAnsi="宋体" w:eastAsia="宋体" w:cs="宋体"/>
                <w:sz w:val="24"/>
                <w:szCs w:val="24"/>
              </w:rPr>
            </w:pPr>
            <w:r>
              <w:rPr>
                <w:rFonts w:hint="eastAsia" w:ascii="宋体" w:hAnsi="宋体" w:eastAsia="宋体" w:cs="宋体"/>
                <w:color w:val="000000"/>
                <w:sz w:val="24"/>
                <w:szCs w:val="24"/>
              </w:rPr>
              <w:t>27</w:t>
            </w:r>
          </w:p>
        </w:tc>
        <w:tc>
          <w:tcPr>
            <w:tcW w:w="1413" w:type="dxa"/>
            <w:shd w:val="clear" w:color="auto" w:fill="FFFFFF"/>
            <w:vAlign w:val="center"/>
          </w:tcPr>
          <w:p w14:paraId="66CBB36D">
            <w:pPr>
              <w:spacing w:before="40" w:after="40"/>
              <w:jc w:val="left"/>
              <w:rPr>
                <w:rFonts w:ascii="宋体" w:hAnsi="宋体" w:eastAsia="宋体" w:cs="宋体"/>
                <w:sz w:val="24"/>
                <w:szCs w:val="24"/>
              </w:rPr>
            </w:pPr>
            <w:r>
              <w:rPr>
                <w:rFonts w:hint="eastAsia" w:ascii="宋体" w:hAnsi="宋体" w:eastAsia="宋体" w:cs="宋体"/>
                <w:color w:val="000000"/>
                <w:sz w:val="24"/>
                <w:szCs w:val="24"/>
              </w:rPr>
              <w:t>膜结构太空棚定制</w:t>
            </w:r>
          </w:p>
        </w:tc>
        <w:tc>
          <w:tcPr>
            <w:tcW w:w="4239" w:type="dxa"/>
            <w:shd w:val="clear" w:color="auto" w:fill="FFFFFF"/>
            <w:vAlign w:val="center"/>
          </w:tcPr>
          <w:p w14:paraId="37734330">
            <w:pPr>
              <w:widowControl/>
              <w:spacing w:before="40" w:after="40"/>
              <w:jc w:val="left"/>
              <w:rPr>
                <w:rFonts w:ascii="宋体" w:hAnsi="宋体" w:eastAsia="宋体" w:cs="宋体"/>
                <w:sz w:val="24"/>
                <w:szCs w:val="24"/>
              </w:rPr>
            </w:pPr>
            <w:r>
              <w:rPr>
                <w:rFonts w:hint="eastAsia" w:ascii="宋体" w:hAnsi="宋体" w:eastAsia="宋体" w:cs="宋体"/>
                <w:color w:val="000000"/>
                <w:sz w:val="24"/>
                <w:szCs w:val="24"/>
                <w:lang w:bidi="ar"/>
              </w:rPr>
              <w:t>膜结构遮阳棚，尺寸700×400cm，采用PVDF膜材（白色，防水防晒）+ 钢结构骨架（热镀锌处理），含预埋件、安装及调试。</w:t>
            </w:r>
          </w:p>
        </w:tc>
        <w:tc>
          <w:tcPr>
            <w:tcW w:w="756" w:type="dxa"/>
            <w:shd w:val="clear" w:color="auto" w:fill="FFFFFF"/>
            <w:vAlign w:val="center"/>
          </w:tcPr>
          <w:p w14:paraId="0EF650A1">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4C7847A4">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634DFA64">
            <w:pPr>
              <w:spacing w:before="40" w:after="40"/>
              <w:jc w:val="left"/>
              <w:rPr>
                <w:rFonts w:ascii="宋体" w:hAnsi="宋体" w:eastAsia="宋体" w:cs="宋体"/>
                <w:sz w:val="24"/>
                <w:szCs w:val="24"/>
              </w:rPr>
            </w:pPr>
          </w:p>
        </w:tc>
      </w:tr>
      <w:tr w14:paraId="25112E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1FF7D5FD">
            <w:pPr>
              <w:spacing w:before="40" w:after="40"/>
              <w:jc w:val="center"/>
              <w:rPr>
                <w:rFonts w:ascii="宋体" w:hAnsi="宋体" w:eastAsia="宋体" w:cs="宋体"/>
                <w:sz w:val="24"/>
                <w:szCs w:val="24"/>
              </w:rPr>
            </w:pPr>
            <w:r>
              <w:rPr>
                <w:rFonts w:hint="eastAsia" w:ascii="宋体" w:hAnsi="宋体" w:eastAsia="宋体" w:cs="宋体"/>
                <w:color w:val="000000"/>
                <w:sz w:val="24"/>
                <w:szCs w:val="24"/>
              </w:rPr>
              <w:t>28</w:t>
            </w:r>
          </w:p>
        </w:tc>
        <w:tc>
          <w:tcPr>
            <w:tcW w:w="1413" w:type="dxa"/>
            <w:shd w:val="clear" w:color="auto" w:fill="FFFFFF"/>
            <w:vAlign w:val="center"/>
          </w:tcPr>
          <w:p w14:paraId="17415B57">
            <w:pPr>
              <w:spacing w:before="40" w:after="40"/>
              <w:jc w:val="left"/>
              <w:rPr>
                <w:rFonts w:ascii="宋体" w:hAnsi="宋体" w:eastAsia="宋体" w:cs="宋体"/>
                <w:sz w:val="24"/>
                <w:szCs w:val="24"/>
              </w:rPr>
            </w:pPr>
            <w:r>
              <w:rPr>
                <w:rFonts w:hint="eastAsia" w:ascii="宋体" w:hAnsi="宋体" w:eastAsia="宋体" w:cs="宋体"/>
                <w:color w:val="000000"/>
                <w:sz w:val="24"/>
                <w:szCs w:val="24"/>
              </w:rPr>
              <w:t>地面加宽</w:t>
            </w:r>
          </w:p>
        </w:tc>
        <w:tc>
          <w:tcPr>
            <w:tcW w:w="4239" w:type="dxa"/>
            <w:shd w:val="clear" w:color="auto" w:fill="FFFFFF"/>
            <w:vAlign w:val="center"/>
          </w:tcPr>
          <w:p w14:paraId="6C90DD4D">
            <w:pPr>
              <w:widowControl/>
              <w:spacing w:before="40" w:after="40"/>
              <w:jc w:val="left"/>
              <w:rPr>
                <w:rFonts w:ascii="宋体" w:hAnsi="宋体" w:eastAsia="宋体" w:cs="宋体"/>
                <w:sz w:val="24"/>
                <w:szCs w:val="24"/>
              </w:rPr>
            </w:pPr>
            <w:r>
              <w:rPr>
                <w:rFonts w:hint="eastAsia" w:ascii="宋体" w:hAnsi="宋体" w:eastAsia="宋体" w:cs="宋体"/>
                <w:sz w:val="24"/>
                <w:szCs w:val="24"/>
                <w:lang w:bidi="ar"/>
              </w:rPr>
              <w:t>咖啡阁区域地面硬化加宽，C20混凝土浇筑，厚度10cm，异形按现场实际尺寸施工，含路基处理及伸缩缝切割。</w:t>
            </w:r>
          </w:p>
          <w:p w14:paraId="11E4E6DB">
            <w:pPr>
              <w:spacing w:before="40" w:after="40"/>
              <w:jc w:val="left"/>
              <w:rPr>
                <w:rFonts w:ascii="宋体" w:hAnsi="宋体" w:eastAsia="宋体" w:cs="宋体"/>
                <w:sz w:val="24"/>
                <w:szCs w:val="24"/>
              </w:rPr>
            </w:pPr>
            <w:r>
              <w:rPr>
                <w:rFonts w:hint="eastAsia" w:ascii="宋体" w:hAnsi="宋体" w:eastAsia="宋体" w:cs="宋体"/>
                <w:sz w:val="24"/>
                <w:szCs w:val="24"/>
              </w:rPr>
              <w:t>异形按现场定。</w:t>
            </w:r>
          </w:p>
        </w:tc>
        <w:tc>
          <w:tcPr>
            <w:tcW w:w="756" w:type="dxa"/>
            <w:shd w:val="clear" w:color="auto" w:fill="FFFFFF"/>
            <w:vAlign w:val="center"/>
          </w:tcPr>
          <w:p w14:paraId="56789E33">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15E2894F">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3690A7B9">
            <w:pPr>
              <w:spacing w:before="40" w:after="40"/>
              <w:jc w:val="left"/>
              <w:rPr>
                <w:rFonts w:ascii="宋体" w:hAnsi="宋体" w:eastAsia="宋体" w:cs="宋体"/>
                <w:sz w:val="24"/>
                <w:szCs w:val="24"/>
              </w:rPr>
            </w:pPr>
          </w:p>
        </w:tc>
      </w:tr>
      <w:tr w14:paraId="7803EA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60817204">
            <w:pPr>
              <w:spacing w:before="40" w:after="40"/>
              <w:jc w:val="center"/>
              <w:rPr>
                <w:rFonts w:ascii="宋体" w:hAnsi="宋体" w:eastAsia="宋体" w:cs="宋体"/>
                <w:sz w:val="24"/>
                <w:szCs w:val="24"/>
              </w:rPr>
            </w:pPr>
            <w:r>
              <w:rPr>
                <w:rFonts w:hint="eastAsia" w:ascii="宋体" w:hAnsi="宋体" w:eastAsia="宋体" w:cs="宋体"/>
                <w:color w:val="000000"/>
                <w:sz w:val="24"/>
                <w:szCs w:val="24"/>
              </w:rPr>
              <w:t>29</w:t>
            </w:r>
          </w:p>
        </w:tc>
        <w:tc>
          <w:tcPr>
            <w:tcW w:w="1413" w:type="dxa"/>
            <w:shd w:val="clear" w:color="auto" w:fill="FFFFFF"/>
            <w:vAlign w:val="center"/>
          </w:tcPr>
          <w:p w14:paraId="095B0023">
            <w:pPr>
              <w:spacing w:before="40" w:after="40"/>
              <w:jc w:val="left"/>
              <w:rPr>
                <w:rFonts w:ascii="宋体" w:hAnsi="宋体" w:eastAsia="宋体" w:cs="宋体"/>
                <w:sz w:val="24"/>
                <w:szCs w:val="24"/>
              </w:rPr>
            </w:pPr>
            <w:r>
              <w:rPr>
                <w:rFonts w:hint="eastAsia" w:ascii="宋体" w:hAnsi="宋体" w:eastAsia="宋体" w:cs="宋体"/>
                <w:color w:val="000000"/>
                <w:sz w:val="24"/>
                <w:szCs w:val="24"/>
              </w:rPr>
              <w:t>户外木塑地板</w:t>
            </w:r>
          </w:p>
        </w:tc>
        <w:tc>
          <w:tcPr>
            <w:tcW w:w="4239" w:type="dxa"/>
            <w:shd w:val="clear" w:color="auto" w:fill="FFFFFF"/>
            <w:vAlign w:val="center"/>
          </w:tcPr>
          <w:p w14:paraId="1DBEF544">
            <w:pPr>
              <w:widowControl/>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lang w:bidi="ar"/>
              </w:rPr>
              <w:t>户外木塑地板铺装，面积约40㎡（1000×400cm），采用140×25mm共挤木塑地板，配镀锌钢龙骨（间距400mm），含固定收边。</w:t>
            </w:r>
          </w:p>
        </w:tc>
        <w:tc>
          <w:tcPr>
            <w:tcW w:w="756" w:type="dxa"/>
            <w:shd w:val="clear" w:color="auto" w:fill="FFFFFF"/>
            <w:vAlign w:val="center"/>
          </w:tcPr>
          <w:p w14:paraId="162DD5D7">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3FE2A638">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6B918777">
            <w:pPr>
              <w:spacing w:before="40" w:after="40"/>
              <w:jc w:val="left"/>
              <w:rPr>
                <w:rFonts w:ascii="宋体" w:hAnsi="宋体" w:eastAsia="宋体" w:cs="宋体"/>
                <w:sz w:val="24"/>
                <w:szCs w:val="24"/>
              </w:rPr>
            </w:pPr>
          </w:p>
        </w:tc>
      </w:tr>
      <w:tr w14:paraId="5B34C5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02257CA9">
            <w:pPr>
              <w:spacing w:before="40" w:after="40"/>
              <w:jc w:val="center"/>
              <w:rPr>
                <w:rFonts w:ascii="宋体" w:hAnsi="宋体" w:eastAsia="宋体" w:cs="宋体"/>
                <w:sz w:val="24"/>
                <w:szCs w:val="24"/>
              </w:rPr>
            </w:pPr>
            <w:r>
              <w:rPr>
                <w:rFonts w:hint="eastAsia" w:ascii="宋体" w:hAnsi="宋体" w:eastAsia="宋体" w:cs="宋体"/>
                <w:color w:val="000000"/>
                <w:sz w:val="24"/>
                <w:szCs w:val="24"/>
              </w:rPr>
              <w:t>30</w:t>
            </w:r>
          </w:p>
        </w:tc>
        <w:tc>
          <w:tcPr>
            <w:tcW w:w="1413" w:type="dxa"/>
            <w:shd w:val="clear" w:color="auto" w:fill="FFFFFF"/>
            <w:vAlign w:val="center"/>
          </w:tcPr>
          <w:p w14:paraId="05197A1E">
            <w:pPr>
              <w:spacing w:before="40" w:after="40"/>
              <w:jc w:val="left"/>
              <w:rPr>
                <w:rFonts w:ascii="宋体" w:hAnsi="宋体" w:eastAsia="宋体" w:cs="宋体"/>
                <w:sz w:val="24"/>
                <w:szCs w:val="24"/>
              </w:rPr>
            </w:pPr>
            <w:r>
              <w:rPr>
                <w:rFonts w:hint="eastAsia" w:ascii="宋体" w:hAnsi="宋体" w:eastAsia="宋体" w:cs="宋体"/>
                <w:color w:val="000000"/>
                <w:sz w:val="24"/>
                <w:szCs w:val="24"/>
              </w:rPr>
              <w:t>法式棚</w:t>
            </w:r>
          </w:p>
        </w:tc>
        <w:tc>
          <w:tcPr>
            <w:tcW w:w="4239" w:type="dxa"/>
            <w:shd w:val="clear" w:color="auto" w:fill="FFFFFF"/>
            <w:vAlign w:val="center"/>
          </w:tcPr>
          <w:p w14:paraId="6B28B225">
            <w:pPr>
              <w:widowControl/>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lang w:bidi="ar"/>
              </w:rPr>
              <w:t>法式遮阳棚，共2组（靠墙1组+正面1组），采用帆布伸缩篷（防水防晒），铝合金骨架，手动伸缩，尺寸按现场实测定制。</w:t>
            </w:r>
          </w:p>
        </w:tc>
        <w:tc>
          <w:tcPr>
            <w:tcW w:w="756" w:type="dxa"/>
            <w:shd w:val="clear" w:color="auto" w:fill="FFFFFF"/>
            <w:vAlign w:val="center"/>
          </w:tcPr>
          <w:p w14:paraId="431BE0B3">
            <w:pPr>
              <w:spacing w:before="40" w:after="40"/>
              <w:jc w:val="center"/>
              <w:rPr>
                <w:rFonts w:ascii="宋体" w:hAnsi="宋体" w:eastAsia="宋体" w:cs="宋体"/>
                <w:sz w:val="24"/>
                <w:szCs w:val="24"/>
              </w:rPr>
            </w:pPr>
            <w:r>
              <w:rPr>
                <w:rFonts w:hint="eastAsia" w:ascii="宋体" w:hAnsi="宋体" w:eastAsia="宋体" w:cs="宋体"/>
                <w:color w:val="000000"/>
                <w:sz w:val="24"/>
                <w:szCs w:val="24"/>
              </w:rPr>
              <w:t>组</w:t>
            </w:r>
          </w:p>
        </w:tc>
        <w:tc>
          <w:tcPr>
            <w:tcW w:w="1157" w:type="dxa"/>
            <w:shd w:val="clear" w:color="auto" w:fill="FFFFFF"/>
            <w:vAlign w:val="center"/>
          </w:tcPr>
          <w:p w14:paraId="33BAA5FC">
            <w:pPr>
              <w:spacing w:before="40" w:after="40"/>
              <w:jc w:val="center"/>
              <w:rPr>
                <w:rFonts w:ascii="宋体" w:hAnsi="宋体" w:eastAsia="宋体" w:cs="宋体"/>
                <w:color w:val="000000"/>
                <w:sz w:val="24"/>
                <w:szCs w:val="24"/>
              </w:rPr>
            </w:pPr>
            <w:r>
              <w:rPr>
                <w:rFonts w:hint="eastAsia" w:ascii="宋体" w:hAnsi="宋体" w:eastAsia="宋体" w:cs="宋体"/>
                <w:color w:val="000000"/>
                <w:sz w:val="24"/>
                <w:szCs w:val="24"/>
              </w:rPr>
              <w:t>2</w:t>
            </w:r>
          </w:p>
        </w:tc>
        <w:tc>
          <w:tcPr>
            <w:tcW w:w="1675" w:type="dxa"/>
            <w:shd w:val="clear" w:color="auto" w:fill="FFFFFF"/>
            <w:vAlign w:val="center"/>
          </w:tcPr>
          <w:p w14:paraId="5EF15874">
            <w:pPr>
              <w:spacing w:before="40" w:after="40"/>
              <w:jc w:val="center"/>
              <w:rPr>
                <w:rFonts w:ascii="宋体" w:hAnsi="宋体" w:eastAsia="宋体" w:cs="宋体"/>
                <w:color w:val="000000"/>
                <w:sz w:val="24"/>
                <w:szCs w:val="24"/>
              </w:rPr>
            </w:pPr>
            <w:r>
              <w:rPr>
                <w:rFonts w:hint="eastAsia" w:ascii="宋体" w:hAnsi="宋体" w:eastAsia="宋体" w:cs="宋体"/>
                <w:color w:val="000000"/>
                <w:sz w:val="24"/>
                <w:szCs w:val="24"/>
              </w:rPr>
              <w:t>定制</w:t>
            </w:r>
          </w:p>
        </w:tc>
      </w:tr>
      <w:tr w14:paraId="595663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5E76EE32">
            <w:pPr>
              <w:spacing w:before="40" w:after="40"/>
              <w:jc w:val="center"/>
              <w:rPr>
                <w:rFonts w:ascii="宋体" w:hAnsi="宋体" w:eastAsia="宋体" w:cs="宋体"/>
                <w:sz w:val="24"/>
                <w:szCs w:val="24"/>
              </w:rPr>
            </w:pPr>
            <w:r>
              <w:rPr>
                <w:rFonts w:hint="eastAsia" w:ascii="宋体" w:hAnsi="宋体" w:eastAsia="宋体" w:cs="宋体"/>
                <w:color w:val="000000"/>
                <w:sz w:val="24"/>
                <w:szCs w:val="24"/>
              </w:rPr>
              <w:t>31</w:t>
            </w:r>
          </w:p>
        </w:tc>
        <w:tc>
          <w:tcPr>
            <w:tcW w:w="1413" w:type="dxa"/>
            <w:shd w:val="clear" w:color="auto" w:fill="FFFFFF"/>
            <w:vAlign w:val="center"/>
          </w:tcPr>
          <w:p w14:paraId="597BA370">
            <w:pPr>
              <w:spacing w:before="40" w:after="40"/>
              <w:jc w:val="left"/>
              <w:rPr>
                <w:rFonts w:ascii="宋体" w:hAnsi="宋体" w:eastAsia="宋体" w:cs="宋体"/>
                <w:sz w:val="24"/>
                <w:szCs w:val="24"/>
              </w:rPr>
            </w:pPr>
            <w:r>
              <w:rPr>
                <w:rFonts w:hint="eastAsia" w:ascii="宋体" w:hAnsi="宋体" w:eastAsia="宋体" w:cs="宋体"/>
                <w:color w:val="000000"/>
                <w:sz w:val="24"/>
                <w:szCs w:val="24"/>
              </w:rPr>
              <w:t>加重太阳伞</w:t>
            </w:r>
          </w:p>
        </w:tc>
        <w:tc>
          <w:tcPr>
            <w:tcW w:w="4239" w:type="dxa"/>
            <w:shd w:val="clear" w:color="auto" w:fill="FFFFFF"/>
            <w:vAlign w:val="center"/>
          </w:tcPr>
          <w:p w14:paraId="4472E03D">
            <w:pPr>
              <w:widowControl/>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lang w:bidi="ar"/>
              </w:rPr>
              <w:t>加重遮阳伞1套，伞面尺寸200×200cm，加厚牛津布伞面，铝合金伞骨，配20kg大理石加重底座。</w:t>
            </w:r>
          </w:p>
        </w:tc>
        <w:tc>
          <w:tcPr>
            <w:tcW w:w="756" w:type="dxa"/>
            <w:shd w:val="clear" w:color="auto" w:fill="FFFFFF"/>
            <w:vAlign w:val="center"/>
          </w:tcPr>
          <w:p w14:paraId="50697D18">
            <w:pPr>
              <w:spacing w:before="40" w:after="40"/>
              <w:jc w:val="center"/>
              <w:rPr>
                <w:rFonts w:ascii="宋体" w:hAnsi="宋体" w:eastAsia="宋体" w:cs="宋体"/>
                <w:sz w:val="24"/>
                <w:szCs w:val="24"/>
              </w:rPr>
            </w:pPr>
            <w:r>
              <w:rPr>
                <w:rFonts w:hint="eastAsia" w:ascii="宋体" w:hAnsi="宋体" w:eastAsia="宋体" w:cs="宋体"/>
                <w:color w:val="000000"/>
                <w:sz w:val="24"/>
                <w:szCs w:val="24"/>
              </w:rPr>
              <w:t>套</w:t>
            </w:r>
          </w:p>
        </w:tc>
        <w:tc>
          <w:tcPr>
            <w:tcW w:w="1157" w:type="dxa"/>
            <w:shd w:val="clear" w:color="auto" w:fill="FFFFFF"/>
            <w:vAlign w:val="center"/>
          </w:tcPr>
          <w:p w14:paraId="62D8DE72">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2920CA49">
            <w:pPr>
              <w:spacing w:before="40" w:after="40"/>
              <w:jc w:val="left"/>
              <w:rPr>
                <w:rFonts w:ascii="宋体" w:hAnsi="宋体" w:eastAsia="宋体" w:cs="宋体"/>
                <w:sz w:val="24"/>
                <w:szCs w:val="24"/>
              </w:rPr>
            </w:pPr>
          </w:p>
        </w:tc>
      </w:tr>
      <w:tr w14:paraId="0498D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2BD37B61">
            <w:pPr>
              <w:spacing w:before="40" w:after="40"/>
              <w:jc w:val="center"/>
              <w:rPr>
                <w:rFonts w:ascii="宋体" w:hAnsi="宋体" w:eastAsia="宋体" w:cs="宋体"/>
                <w:sz w:val="24"/>
                <w:szCs w:val="24"/>
              </w:rPr>
            </w:pPr>
            <w:r>
              <w:rPr>
                <w:rFonts w:hint="eastAsia" w:ascii="宋体" w:hAnsi="宋体" w:eastAsia="宋体" w:cs="宋体"/>
                <w:color w:val="000000"/>
                <w:sz w:val="24"/>
                <w:szCs w:val="24"/>
              </w:rPr>
              <w:t>32</w:t>
            </w:r>
          </w:p>
        </w:tc>
        <w:tc>
          <w:tcPr>
            <w:tcW w:w="1413" w:type="dxa"/>
            <w:shd w:val="clear" w:color="auto" w:fill="FFFFFF"/>
            <w:vAlign w:val="center"/>
          </w:tcPr>
          <w:p w14:paraId="57528EA9">
            <w:pPr>
              <w:spacing w:before="40" w:after="40"/>
              <w:jc w:val="left"/>
              <w:rPr>
                <w:rFonts w:ascii="宋体" w:hAnsi="宋体" w:eastAsia="宋体" w:cs="宋体"/>
                <w:sz w:val="24"/>
                <w:szCs w:val="24"/>
              </w:rPr>
            </w:pPr>
            <w:r>
              <w:rPr>
                <w:rFonts w:hint="eastAsia" w:ascii="宋体" w:hAnsi="宋体" w:eastAsia="宋体" w:cs="宋体"/>
                <w:color w:val="000000"/>
                <w:sz w:val="24"/>
                <w:szCs w:val="24"/>
              </w:rPr>
              <w:t>青创梦之树</w:t>
            </w:r>
          </w:p>
        </w:tc>
        <w:tc>
          <w:tcPr>
            <w:tcW w:w="4239" w:type="dxa"/>
            <w:shd w:val="clear" w:color="auto" w:fill="FFFFFF"/>
            <w:vAlign w:val="center"/>
          </w:tcPr>
          <w:p w14:paraId="7C3E3A93">
            <w:pPr>
              <w:widowControl/>
              <w:spacing w:before="40" w:after="4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青创梦之树景观打造，</w:t>
            </w:r>
          </w:p>
          <w:p w14:paraId="47F769ED">
            <w:pPr>
              <w:widowControl/>
              <w:spacing w:before="40" w:after="4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①树池围挡：石材/不锈钢弧形围挡，直径约100cm；</w:t>
            </w:r>
          </w:p>
          <w:p w14:paraId="1FA54263">
            <w:pPr>
              <w:widowControl/>
              <w:spacing w:before="40" w:after="4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②地面开切,围绕树池地面切缝装饰；</w:t>
            </w:r>
          </w:p>
          <w:p w14:paraId="356528E6">
            <w:pPr>
              <w:widowControl/>
              <w:spacing w:before="40" w:after="40"/>
              <w:jc w:val="left"/>
              <w:rPr>
                <w:rFonts w:ascii="宋体" w:hAnsi="宋体" w:eastAsia="宋体" w:cs="宋体"/>
                <w:sz w:val="24"/>
                <w:szCs w:val="24"/>
              </w:rPr>
            </w:pPr>
            <w:r>
              <w:rPr>
                <w:rFonts w:hint="eastAsia" w:ascii="宋体" w:hAnsi="宋体" w:eastAsia="宋体" w:cs="宋体"/>
                <w:color w:val="000000"/>
                <w:sz w:val="24"/>
                <w:szCs w:val="24"/>
                <w:lang w:bidi="ar"/>
              </w:rPr>
              <w:t>③石刻内容,青创梦之树，倾斜在围挡处。</w:t>
            </w:r>
          </w:p>
        </w:tc>
        <w:tc>
          <w:tcPr>
            <w:tcW w:w="756" w:type="dxa"/>
            <w:shd w:val="clear" w:color="auto" w:fill="FFFFFF"/>
            <w:vAlign w:val="center"/>
          </w:tcPr>
          <w:p w14:paraId="13617BB6">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2CD3AA6F">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17EB01D5">
            <w:pPr>
              <w:spacing w:before="40" w:after="40"/>
              <w:jc w:val="left"/>
              <w:rPr>
                <w:rFonts w:ascii="宋体" w:hAnsi="宋体" w:eastAsia="宋体" w:cs="宋体"/>
                <w:sz w:val="24"/>
                <w:szCs w:val="24"/>
              </w:rPr>
            </w:pPr>
          </w:p>
        </w:tc>
      </w:tr>
      <w:tr w14:paraId="3D3315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1BC962EE">
            <w:pPr>
              <w:spacing w:before="40" w:after="40"/>
              <w:jc w:val="center"/>
              <w:rPr>
                <w:rFonts w:ascii="宋体" w:hAnsi="宋体" w:eastAsia="宋体" w:cs="宋体"/>
                <w:sz w:val="24"/>
                <w:szCs w:val="24"/>
              </w:rPr>
            </w:pPr>
            <w:r>
              <w:rPr>
                <w:rFonts w:hint="eastAsia" w:ascii="宋体" w:hAnsi="宋体" w:eastAsia="宋体" w:cs="宋体"/>
                <w:color w:val="000000"/>
                <w:sz w:val="24"/>
                <w:szCs w:val="24"/>
              </w:rPr>
              <w:t>33</w:t>
            </w:r>
          </w:p>
        </w:tc>
        <w:tc>
          <w:tcPr>
            <w:tcW w:w="1413" w:type="dxa"/>
            <w:shd w:val="clear" w:color="auto" w:fill="FFFFFF"/>
            <w:vAlign w:val="center"/>
          </w:tcPr>
          <w:p w14:paraId="46747227">
            <w:pPr>
              <w:spacing w:before="40" w:after="40"/>
              <w:jc w:val="left"/>
              <w:rPr>
                <w:rFonts w:ascii="宋体" w:hAnsi="宋体" w:eastAsia="宋体" w:cs="宋体"/>
                <w:sz w:val="24"/>
                <w:szCs w:val="24"/>
              </w:rPr>
            </w:pPr>
            <w:r>
              <w:rPr>
                <w:rFonts w:hint="eastAsia" w:ascii="宋体" w:hAnsi="宋体" w:eastAsia="宋体" w:cs="宋体"/>
                <w:color w:val="000000"/>
                <w:sz w:val="24"/>
                <w:szCs w:val="24"/>
              </w:rPr>
              <w:t>户外木塑桌椅</w:t>
            </w:r>
          </w:p>
        </w:tc>
        <w:tc>
          <w:tcPr>
            <w:tcW w:w="4239" w:type="dxa"/>
            <w:shd w:val="clear" w:color="auto" w:fill="FFFFFF"/>
            <w:vAlign w:val="center"/>
          </w:tcPr>
          <w:p w14:paraId="757B1971">
            <w:pPr>
              <w:widowControl/>
              <w:spacing w:before="40" w:after="4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户外休闲桌椅2套，每套含1张圆桌（直径60cm，木塑台面+钢支架）+ 4把椅子（木塑座面+钢框架），防锈耐候处理。</w:t>
            </w:r>
          </w:p>
        </w:tc>
        <w:tc>
          <w:tcPr>
            <w:tcW w:w="756" w:type="dxa"/>
            <w:shd w:val="clear" w:color="auto" w:fill="FFFFFF"/>
            <w:vAlign w:val="center"/>
          </w:tcPr>
          <w:p w14:paraId="687B323C">
            <w:pPr>
              <w:spacing w:before="40" w:after="40"/>
              <w:jc w:val="center"/>
              <w:rPr>
                <w:rFonts w:ascii="宋体" w:hAnsi="宋体" w:eastAsia="宋体" w:cs="宋体"/>
                <w:sz w:val="24"/>
                <w:szCs w:val="24"/>
              </w:rPr>
            </w:pPr>
            <w:r>
              <w:rPr>
                <w:rFonts w:hint="eastAsia" w:ascii="宋体" w:hAnsi="宋体" w:eastAsia="宋体" w:cs="宋体"/>
                <w:color w:val="000000"/>
                <w:sz w:val="24"/>
                <w:szCs w:val="24"/>
              </w:rPr>
              <w:t>套</w:t>
            </w:r>
          </w:p>
        </w:tc>
        <w:tc>
          <w:tcPr>
            <w:tcW w:w="1157" w:type="dxa"/>
            <w:shd w:val="clear" w:color="auto" w:fill="FFFFFF"/>
            <w:vAlign w:val="center"/>
          </w:tcPr>
          <w:p w14:paraId="24855A74">
            <w:pPr>
              <w:spacing w:before="40" w:after="40"/>
              <w:jc w:val="center"/>
              <w:rPr>
                <w:rFonts w:ascii="宋体" w:hAnsi="宋体" w:eastAsia="宋体" w:cs="宋体"/>
                <w:sz w:val="24"/>
                <w:szCs w:val="24"/>
              </w:rPr>
            </w:pPr>
            <w:r>
              <w:rPr>
                <w:rFonts w:hint="eastAsia" w:ascii="宋体" w:hAnsi="宋体" w:eastAsia="宋体" w:cs="宋体"/>
                <w:color w:val="000000"/>
                <w:sz w:val="24"/>
                <w:szCs w:val="24"/>
              </w:rPr>
              <w:t>2</w:t>
            </w:r>
          </w:p>
        </w:tc>
        <w:tc>
          <w:tcPr>
            <w:tcW w:w="1675" w:type="dxa"/>
            <w:shd w:val="clear" w:color="auto" w:fill="FFFFFF"/>
            <w:vAlign w:val="center"/>
          </w:tcPr>
          <w:p w14:paraId="5B37E16D">
            <w:pPr>
              <w:spacing w:before="40" w:after="40"/>
              <w:jc w:val="left"/>
              <w:rPr>
                <w:rFonts w:ascii="宋体" w:hAnsi="宋体" w:eastAsia="宋体" w:cs="宋体"/>
                <w:sz w:val="24"/>
                <w:szCs w:val="24"/>
              </w:rPr>
            </w:pPr>
          </w:p>
        </w:tc>
      </w:tr>
      <w:tr w14:paraId="3B07BA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67CB4190">
            <w:pPr>
              <w:spacing w:before="40" w:after="40"/>
              <w:jc w:val="center"/>
              <w:rPr>
                <w:rFonts w:ascii="宋体" w:hAnsi="宋体" w:eastAsia="宋体" w:cs="宋体"/>
                <w:sz w:val="24"/>
                <w:szCs w:val="24"/>
              </w:rPr>
            </w:pPr>
            <w:r>
              <w:rPr>
                <w:rFonts w:hint="eastAsia" w:ascii="宋体" w:hAnsi="宋体" w:eastAsia="宋体" w:cs="宋体"/>
                <w:color w:val="000000"/>
                <w:sz w:val="24"/>
                <w:szCs w:val="24"/>
              </w:rPr>
              <w:t>34</w:t>
            </w:r>
          </w:p>
        </w:tc>
        <w:tc>
          <w:tcPr>
            <w:tcW w:w="1413" w:type="dxa"/>
            <w:shd w:val="clear" w:color="auto" w:fill="FFFFFF"/>
            <w:vAlign w:val="center"/>
          </w:tcPr>
          <w:p w14:paraId="6113BB8D">
            <w:pPr>
              <w:spacing w:before="40" w:after="40"/>
              <w:jc w:val="left"/>
              <w:rPr>
                <w:rFonts w:ascii="宋体" w:hAnsi="宋体" w:eastAsia="宋体" w:cs="宋体"/>
                <w:sz w:val="24"/>
                <w:szCs w:val="24"/>
              </w:rPr>
            </w:pPr>
            <w:r>
              <w:rPr>
                <w:rFonts w:hint="eastAsia" w:ascii="宋体" w:hAnsi="宋体" w:eastAsia="宋体" w:cs="宋体"/>
                <w:color w:val="000000"/>
                <w:sz w:val="24"/>
                <w:szCs w:val="24"/>
              </w:rPr>
              <w:t>茶水间、咖啡角水电接通</w:t>
            </w:r>
          </w:p>
        </w:tc>
        <w:tc>
          <w:tcPr>
            <w:tcW w:w="4239" w:type="dxa"/>
            <w:shd w:val="clear" w:color="auto" w:fill="FFFFFF"/>
            <w:vAlign w:val="center"/>
          </w:tcPr>
          <w:p w14:paraId="26979E8C">
            <w:pPr>
              <w:widowControl/>
              <w:spacing w:before="40" w:after="4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茶水服务间及咖啡角给排水、用电驳接：</w:t>
            </w:r>
          </w:p>
          <w:p w14:paraId="6917EBD9">
            <w:pPr>
              <w:widowControl/>
              <w:spacing w:before="40" w:after="4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①给排水：PPR水管+排水管，从指定接驳点接入；</w:t>
            </w:r>
          </w:p>
          <w:p w14:paraId="2E5B216D">
            <w:pPr>
              <w:widowControl/>
              <w:spacing w:before="40" w:after="4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②用电：穿管布线+配电箱，从指定电源点接入；具体工程量按现场实际测量结算。</w:t>
            </w:r>
          </w:p>
        </w:tc>
        <w:tc>
          <w:tcPr>
            <w:tcW w:w="756" w:type="dxa"/>
            <w:shd w:val="clear" w:color="auto" w:fill="FFFFFF"/>
            <w:vAlign w:val="center"/>
          </w:tcPr>
          <w:p w14:paraId="0EA7A891">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7EB94B02">
            <w:pPr>
              <w:spacing w:before="40" w:after="40"/>
              <w:jc w:val="center"/>
              <w:rPr>
                <w:rFonts w:ascii="宋体" w:hAnsi="宋体" w:eastAsia="宋体" w:cs="宋体"/>
                <w:color w:val="000000"/>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07409977">
            <w:pPr>
              <w:spacing w:before="40" w:after="40"/>
              <w:jc w:val="center"/>
              <w:rPr>
                <w:rFonts w:ascii="宋体" w:hAnsi="宋体" w:eastAsia="宋体" w:cs="宋体"/>
                <w:color w:val="000000"/>
                <w:sz w:val="24"/>
                <w:szCs w:val="24"/>
              </w:rPr>
            </w:pPr>
            <w:r>
              <w:rPr>
                <w:rFonts w:hint="eastAsia" w:ascii="宋体" w:hAnsi="宋体" w:eastAsia="宋体" w:cs="宋体"/>
                <w:color w:val="000000"/>
                <w:sz w:val="24"/>
                <w:szCs w:val="24"/>
              </w:rPr>
              <w:t>按现场定</w:t>
            </w:r>
          </w:p>
        </w:tc>
      </w:tr>
      <w:tr w14:paraId="3FDD6E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1A77730F">
            <w:pPr>
              <w:spacing w:before="40" w:after="40"/>
              <w:jc w:val="center"/>
              <w:rPr>
                <w:rFonts w:ascii="宋体" w:hAnsi="宋体" w:eastAsia="宋体" w:cs="宋体"/>
                <w:sz w:val="24"/>
                <w:szCs w:val="24"/>
              </w:rPr>
            </w:pPr>
            <w:r>
              <w:rPr>
                <w:rFonts w:hint="eastAsia" w:ascii="宋体" w:hAnsi="宋体" w:eastAsia="宋体" w:cs="宋体"/>
                <w:color w:val="000000"/>
                <w:sz w:val="24"/>
                <w:szCs w:val="24"/>
              </w:rPr>
              <w:t>35</w:t>
            </w:r>
          </w:p>
        </w:tc>
        <w:tc>
          <w:tcPr>
            <w:tcW w:w="1413" w:type="dxa"/>
            <w:shd w:val="clear" w:color="auto" w:fill="FFFFFF"/>
            <w:vAlign w:val="center"/>
          </w:tcPr>
          <w:p w14:paraId="70C2AADF">
            <w:pPr>
              <w:spacing w:before="40" w:after="40"/>
              <w:jc w:val="left"/>
              <w:rPr>
                <w:rFonts w:ascii="宋体" w:hAnsi="宋体" w:eastAsia="宋体" w:cs="宋体"/>
                <w:sz w:val="24"/>
                <w:szCs w:val="24"/>
              </w:rPr>
            </w:pPr>
            <w:r>
              <w:rPr>
                <w:rFonts w:hint="eastAsia" w:ascii="宋体" w:hAnsi="宋体" w:eastAsia="宋体" w:cs="宋体"/>
                <w:color w:val="000000"/>
                <w:sz w:val="24"/>
                <w:szCs w:val="24"/>
              </w:rPr>
              <w:t>外侧玻璃贴膜</w:t>
            </w:r>
          </w:p>
        </w:tc>
        <w:tc>
          <w:tcPr>
            <w:tcW w:w="4239" w:type="dxa"/>
            <w:shd w:val="clear" w:color="auto" w:fill="FFFFFF"/>
            <w:vAlign w:val="center"/>
          </w:tcPr>
          <w:p w14:paraId="6E92964A">
            <w:pPr>
              <w:widowControl/>
              <w:spacing w:before="40" w:after="4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外侧玻璃贴膜，面积约63.6㎡（6000×106cm），半透明磨砂膜，环保无胶、防水耐候、透光不透视，含玻璃清洁及贴膜施工。</w:t>
            </w:r>
            <w:r>
              <w:rPr>
                <w:rFonts w:ascii="Segoe UI" w:hAnsi="Segoe UI" w:eastAsia="Segoe UI" w:cs="Segoe UI"/>
                <w:color w:val="0F1115"/>
                <w:sz w:val="22"/>
                <w:szCs w:val="22"/>
                <w:shd w:val="clear" w:color="auto" w:fill="FFFFFF"/>
              </w:rPr>
              <w:t>集装箱玻璃幕墙中部偏下贴蓝色腰线和磨砂玻璃纸</w:t>
            </w:r>
            <w:r>
              <w:rPr>
                <w:rFonts w:hint="eastAsia" w:ascii="Segoe UI" w:hAnsi="Segoe UI" w:eastAsia="宋体" w:cs="Segoe UI"/>
                <w:color w:val="0F1115"/>
                <w:sz w:val="22"/>
                <w:szCs w:val="22"/>
                <w:shd w:val="clear" w:color="auto" w:fill="FFFFFF"/>
              </w:rPr>
              <w:t>。</w:t>
            </w:r>
          </w:p>
        </w:tc>
        <w:tc>
          <w:tcPr>
            <w:tcW w:w="756" w:type="dxa"/>
            <w:shd w:val="clear" w:color="auto" w:fill="FFFFFF"/>
            <w:vAlign w:val="center"/>
          </w:tcPr>
          <w:p w14:paraId="05E71C48">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2401CA3F">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4EFBF5EB">
            <w:pPr>
              <w:spacing w:before="40" w:after="40"/>
              <w:jc w:val="left"/>
              <w:rPr>
                <w:rFonts w:ascii="宋体" w:hAnsi="宋体" w:eastAsia="宋体" w:cs="宋体"/>
                <w:sz w:val="24"/>
                <w:szCs w:val="24"/>
              </w:rPr>
            </w:pPr>
          </w:p>
        </w:tc>
      </w:tr>
      <w:tr w14:paraId="749F14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272B0E83">
            <w:pPr>
              <w:spacing w:before="40" w:after="40"/>
              <w:jc w:val="center"/>
              <w:rPr>
                <w:rFonts w:ascii="宋体" w:hAnsi="宋体" w:eastAsia="宋体" w:cs="宋体"/>
                <w:color w:val="000000"/>
                <w:sz w:val="24"/>
                <w:szCs w:val="24"/>
              </w:rPr>
            </w:pPr>
            <w:r>
              <w:rPr>
                <w:rFonts w:hint="eastAsia" w:ascii="宋体" w:hAnsi="宋体" w:eastAsia="宋体" w:cs="宋体"/>
                <w:color w:val="000000"/>
                <w:sz w:val="24"/>
                <w:szCs w:val="24"/>
              </w:rPr>
              <w:t>36</w:t>
            </w:r>
          </w:p>
        </w:tc>
        <w:tc>
          <w:tcPr>
            <w:tcW w:w="1413" w:type="dxa"/>
            <w:shd w:val="clear" w:color="auto" w:fill="auto"/>
            <w:vAlign w:val="center"/>
          </w:tcPr>
          <w:p w14:paraId="2BCA5788">
            <w:pPr>
              <w:widowControl/>
              <w:spacing w:before="40" w:after="4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操作台雨棚</w:t>
            </w:r>
          </w:p>
        </w:tc>
        <w:tc>
          <w:tcPr>
            <w:tcW w:w="4239" w:type="dxa"/>
            <w:shd w:val="clear" w:color="auto" w:fill="auto"/>
            <w:vAlign w:val="center"/>
          </w:tcPr>
          <w:p w14:paraId="4F8A09D4">
            <w:pPr>
              <w:widowControl/>
              <w:spacing w:before="40" w:after="4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操作台雨棚，共15㎡，采用钢结构骨架（方管焊接+防锈漆）+ 加厚帆布顶棚，含两种规格：360×200cm、380×200cm，含立柱固定安装。</w:t>
            </w:r>
          </w:p>
        </w:tc>
        <w:tc>
          <w:tcPr>
            <w:tcW w:w="756" w:type="dxa"/>
            <w:shd w:val="clear" w:color="auto" w:fill="FFFFFF"/>
            <w:vAlign w:val="center"/>
          </w:tcPr>
          <w:p w14:paraId="4D99BC0B">
            <w:pPr>
              <w:widowControl/>
              <w:spacing w:before="40" w:after="40"/>
              <w:jc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方</w:t>
            </w:r>
          </w:p>
        </w:tc>
        <w:tc>
          <w:tcPr>
            <w:tcW w:w="1157" w:type="dxa"/>
            <w:shd w:val="clear" w:color="auto" w:fill="FFFFFF"/>
            <w:vAlign w:val="center"/>
          </w:tcPr>
          <w:p w14:paraId="35677F73">
            <w:pPr>
              <w:widowControl/>
              <w:spacing w:before="40" w:after="40"/>
              <w:jc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15</w:t>
            </w:r>
          </w:p>
        </w:tc>
        <w:tc>
          <w:tcPr>
            <w:tcW w:w="1675" w:type="dxa"/>
            <w:shd w:val="clear" w:color="auto" w:fill="FFFFFF"/>
            <w:vAlign w:val="center"/>
          </w:tcPr>
          <w:p w14:paraId="240CA4BB">
            <w:pPr>
              <w:spacing w:before="40" w:after="40"/>
              <w:jc w:val="left"/>
              <w:rPr>
                <w:rFonts w:ascii="宋体" w:hAnsi="宋体" w:eastAsia="宋体" w:cs="宋体"/>
                <w:sz w:val="24"/>
                <w:szCs w:val="24"/>
              </w:rPr>
            </w:pPr>
          </w:p>
        </w:tc>
      </w:tr>
      <w:tr w14:paraId="045AE9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537909A1">
            <w:pPr>
              <w:spacing w:before="40" w:after="40"/>
              <w:jc w:val="center"/>
              <w:rPr>
                <w:rFonts w:ascii="宋体" w:hAnsi="宋体" w:eastAsia="宋体" w:cs="宋体"/>
                <w:color w:val="000000"/>
                <w:sz w:val="24"/>
                <w:szCs w:val="24"/>
              </w:rPr>
            </w:pPr>
            <w:r>
              <w:rPr>
                <w:rFonts w:hint="eastAsia" w:ascii="宋体" w:hAnsi="宋体" w:eastAsia="宋体" w:cs="宋体"/>
                <w:color w:val="000000"/>
                <w:sz w:val="24"/>
                <w:szCs w:val="24"/>
              </w:rPr>
              <w:t>37</w:t>
            </w:r>
          </w:p>
        </w:tc>
        <w:tc>
          <w:tcPr>
            <w:tcW w:w="1413" w:type="dxa"/>
            <w:shd w:val="clear" w:color="auto" w:fill="auto"/>
            <w:vAlign w:val="center"/>
          </w:tcPr>
          <w:p w14:paraId="71274E57">
            <w:pPr>
              <w:widowControl/>
              <w:spacing w:before="40" w:after="4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勘测设计</w:t>
            </w:r>
          </w:p>
        </w:tc>
        <w:tc>
          <w:tcPr>
            <w:tcW w:w="4239" w:type="dxa"/>
            <w:shd w:val="clear" w:color="auto" w:fill="auto"/>
            <w:vAlign w:val="center"/>
          </w:tcPr>
          <w:p w14:paraId="66465E65">
            <w:pPr>
              <w:widowControl/>
              <w:spacing w:before="40" w:after="4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现场勘测后，提供设计效果图、施工图、材料样板</w:t>
            </w:r>
          </w:p>
        </w:tc>
        <w:tc>
          <w:tcPr>
            <w:tcW w:w="756" w:type="dxa"/>
            <w:shd w:val="clear" w:color="auto" w:fill="FFFFFF"/>
            <w:vAlign w:val="center"/>
          </w:tcPr>
          <w:p w14:paraId="126ADBA6">
            <w:pPr>
              <w:widowControl/>
              <w:spacing w:before="40" w:after="40"/>
              <w:jc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项</w:t>
            </w:r>
          </w:p>
        </w:tc>
        <w:tc>
          <w:tcPr>
            <w:tcW w:w="1157" w:type="dxa"/>
            <w:shd w:val="clear" w:color="auto" w:fill="FFFFFF"/>
            <w:vAlign w:val="center"/>
          </w:tcPr>
          <w:p w14:paraId="36EF5025">
            <w:pPr>
              <w:widowControl/>
              <w:spacing w:before="40" w:after="40"/>
              <w:jc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1</w:t>
            </w:r>
          </w:p>
        </w:tc>
        <w:tc>
          <w:tcPr>
            <w:tcW w:w="1675" w:type="dxa"/>
            <w:shd w:val="clear" w:color="auto" w:fill="FFFFFF"/>
            <w:vAlign w:val="center"/>
          </w:tcPr>
          <w:p w14:paraId="3A33F4D6">
            <w:pPr>
              <w:spacing w:before="40" w:after="40"/>
              <w:jc w:val="left"/>
              <w:rPr>
                <w:rFonts w:ascii="宋体" w:hAnsi="宋体" w:eastAsia="宋体" w:cs="宋体"/>
                <w:sz w:val="24"/>
                <w:szCs w:val="24"/>
              </w:rPr>
            </w:pPr>
          </w:p>
        </w:tc>
      </w:tr>
    </w:tbl>
    <w:p w14:paraId="1F471CCD">
      <w:pPr>
        <w:spacing w:line="360" w:lineRule="auto"/>
        <w:rPr>
          <w:rFonts w:cs="宋体" w:asciiTheme="minorEastAsia" w:hAnsiTheme="minorEastAsia" w:eastAsiaTheme="minorEastAsia"/>
          <w:bCs/>
          <w:kern w:val="0"/>
          <w:sz w:val="24"/>
          <w:szCs w:val="24"/>
          <w:highlight w:val="yellow"/>
        </w:rPr>
      </w:pPr>
      <w:r>
        <w:rPr>
          <w:rFonts w:hint="eastAsia" w:cs="宋体" w:asciiTheme="minorEastAsia" w:hAnsiTheme="minorEastAsia" w:eastAsiaTheme="minorEastAsia"/>
          <w:bCs/>
          <w:kern w:val="0"/>
          <w:sz w:val="24"/>
          <w:szCs w:val="24"/>
          <w:highlight w:val="yellow"/>
        </w:rPr>
        <w:t>注：工程量清单所有的数据只作为参考，以项目现场勘察情况为准。</w:t>
      </w:r>
    </w:p>
    <w:p w14:paraId="76803CB8">
      <w:pPr>
        <w:widowControl/>
        <w:spacing w:line="360" w:lineRule="auto"/>
        <w:jc w:val="left"/>
        <w:rPr>
          <w:rFonts w:cs="宋体" w:asciiTheme="minorEastAsia" w:hAnsiTheme="minorEastAsia" w:eastAsiaTheme="minorEastAsia"/>
          <w:bCs/>
          <w:kern w:val="0"/>
          <w:sz w:val="24"/>
          <w:szCs w:val="24"/>
          <w:highlight w:val="yellow"/>
        </w:rPr>
      </w:pPr>
      <w:r>
        <w:rPr>
          <w:rFonts w:hint="eastAsia" w:cs="宋体" w:asciiTheme="minorEastAsia" w:hAnsiTheme="minorEastAsia" w:eastAsiaTheme="minorEastAsia"/>
          <w:bCs/>
          <w:kern w:val="0"/>
          <w:sz w:val="24"/>
          <w:szCs w:val="24"/>
          <w:highlight w:val="yellow"/>
        </w:rPr>
        <w:t>附：江门市技师学院“科创一条街”建设方案</w:t>
      </w:r>
    </w:p>
    <w:p w14:paraId="7EF1F6D2">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2.承包范围：固定总价承包。按工程量清单所包含的范围，包施工、包材料、包机械、包质量、包工期、包安全、包安全文明施工、包建筑余泥清运、包环境卫生、包竣工验收等。</w:t>
      </w:r>
    </w:p>
    <w:p w14:paraId="5D23EA86">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3.</w:t>
      </w:r>
      <w:r>
        <w:rPr>
          <w:rFonts w:hint="eastAsia" w:ascii="宋体" w:hAnsi="宋体" w:eastAsia="宋体" w:cs="宋体"/>
          <w:bCs/>
          <w:kern w:val="0"/>
          <w:sz w:val="28"/>
          <w:szCs w:val="28"/>
        </w:rPr>
        <w:t>工期：采购人确认施工方案起</w:t>
      </w:r>
      <w:r>
        <w:rPr>
          <w:rFonts w:hint="eastAsia" w:ascii="宋体" w:hAnsi="宋体" w:eastAsia="宋体" w:cs="宋体"/>
          <w:bCs/>
          <w:color w:val="000000" w:themeColor="text1"/>
          <w:kern w:val="0"/>
          <w:sz w:val="28"/>
          <w:szCs w:val="28"/>
          <w14:textFill>
            <w14:solidFill>
              <w14:schemeClr w14:val="tx1"/>
            </w14:solidFill>
          </w14:textFill>
        </w:rPr>
        <w:t>30</w:t>
      </w:r>
      <w:r>
        <w:rPr>
          <w:rFonts w:hint="eastAsia" w:ascii="宋体" w:hAnsi="宋体" w:eastAsia="宋体" w:cs="宋体"/>
          <w:bCs/>
          <w:kern w:val="0"/>
          <w:sz w:val="28"/>
          <w:szCs w:val="28"/>
        </w:rPr>
        <w:t>个日历日内完成所有工作并通过验收。</w:t>
      </w:r>
    </w:p>
    <w:p w14:paraId="02147671">
      <w:pPr>
        <w:spacing w:line="520" w:lineRule="exact"/>
        <w:ind w:firstLine="560" w:firstLineChars="200"/>
        <w:rPr>
          <w:rFonts w:ascii="宋体" w:hAnsi="宋体" w:eastAsia="宋体" w:cs="宋体"/>
          <w:bCs/>
          <w:color w:val="000000"/>
          <w:kern w:val="0"/>
          <w:sz w:val="28"/>
          <w:szCs w:val="28"/>
        </w:rPr>
      </w:pPr>
      <w:r>
        <w:rPr>
          <w:rFonts w:hint="eastAsia" w:cs="宋体" w:asciiTheme="minorEastAsia" w:hAnsiTheme="minorEastAsia" w:eastAsiaTheme="minorEastAsia"/>
          <w:bCs/>
          <w:kern w:val="0"/>
          <w:sz w:val="28"/>
          <w:szCs w:val="28"/>
        </w:rPr>
        <w:t>4</w:t>
      </w:r>
      <w:r>
        <w:rPr>
          <w:rFonts w:hint="eastAsia" w:ascii="宋体" w:hAnsi="宋体" w:eastAsia="宋体" w:cs="宋体"/>
          <w:bCs/>
          <w:color w:val="000000"/>
          <w:kern w:val="0"/>
          <w:sz w:val="28"/>
          <w:szCs w:val="28"/>
        </w:rPr>
        <w:t>.施工安全要求。施工过程中需严格遵守《建筑施工安全检查标准》及学院校园安全管理相关规定，落实安全生产责任制，做好施工现场防火、用电、临边防护等安全防护措施，所有施工人员进场前需接受学院安全教育，规范佩戴安全防护用具，施工区域设置明显安全警示标识，避免对学院正常教学、生活秩序造成干扰，严禁出现安全责任事故。</w:t>
      </w:r>
    </w:p>
    <w:p w14:paraId="27D36325">
      <w:pPr>
        <w:spacing w:line="360" w:lineRule="auto"/>
        <w:ind w:firstLine="560" w:firstLineChars="200"/>
        <w:rPr>
          <w:rFonts w:cs="宋体" w:asciiTheme="minorEastAsia" w:hAnsiTheme="minorEastAsia" w:eastAsiaTheme="minorEastAsia"/>
          <w:bCs/>
          <w:kern w:val="0"/>
          <w:sz w:val="28"/>
          <w:szCs w:val="28"/>
        </w:rPr>
      </w:pPr>
      <w:r>
        <w:rPr>
          <w:rFonts w:hint="eastAsia" w:ascii="宋体" w:hAnsi="宋体" w:eastAsia="宋体" w:cs="宋体"/>
          <w:bCs/>
          <w:color w:val="000000"/>
          <w:kern w:val="0"/>
          <w:sz w:val="28"/>
          <w:szCs w:val="28"/>
        </w:rPr>
        <w:t>5.</w:t>
      </w:r>
      <w:r>
        <w:rPr>
          <w:rFonts w:hint="eastAsia" w:cs="宋体" w:asciiTheme="minorEastAsia" w:hAnsiTheme="minorEastAsia" w:eastAsiaTheme="minorEastAsia"/>
          <w:bCs/>
          <w:kern w:val="0"/>
          <w:sz w:val="28"/>
          <w:szCs w:val="28"/>
        </w:rPr>
        <w:t>其他要求：施工前</w:t>
      </w:r>
      <w:r>
        <w:rPr>
          <w:rFonts w:hint="eastAsia" w:cs="宋体" w:asciiTheme="minorEastAsia" w:hAnsiTheme="minorEastAsia" w:eastAsiaTheme="minorEastAsia"/>
          <w:bCs/>
          <w:kern w:val="0"/>
          <w:sz w:val="28"/>
          <w:szCs w:val="28"/>
          <w:lang w:eastAsia="zh-CN"/>
        </w:rPr>
        <w:t>中标供应商</w:t>
      </w:r>
      <w:r>
        <w:rPr>
          <w:rFonts w:hint="eastAsia" w:cs="宋体" w:asciiTheme="minorEastAsia" w:hAnsiTheme="minorEastAsia" w:eastAsiaTheme="minorEastAsia"/>
          <w:bCs/>
          <w:kern w:val="0"/>
          <w:sz w:val="28"/>
          <w:szCs w:val="28"/>
        </w:rPr>
        <w:t>须根据项目需求书要求提供主要材料（如铝板色卡、发光字、玻璃贴、展柜板材、木塑地板等）样板供采购人选择，同时服从采购人对设计方案及点位安装的合理调整，最终施工方案需得到采购人确认后方可施工。</w:t>
      </w:r>
    </w:p>
    <w:p w14:paraId="6DDF7231">
      <w:pPr>
        <w:rPr>
          <w:rFonts w:cs="宋体" w:asciiTheme="minorEastAsia" w:hAnsiTheme="minorEastAsia" w:eastAsiaTheme="minorEastAsia"/>
          <w:b/>
          <w:color w:val="000000" w:themeColor="text1"/>
          <w:kern w:val="0"/>
          <w:sz w:val="28"/>
          <w:szCs w:val="28"/>
          <w14:textFill>
            <w14:solidFill>
              <w14:schemeClr w14:val="tx1"/>
            </w14:solidFill>
          </w14:textFill>
        </w:rPr>
      </w:pPr>
      <w:r>
        <w:rPr>
          <w:rFonts w:hint="eastAsia" w:cs="宋体" w:asciiTheme="minorEastAsia" w:hAnsiTheme="minorEastAsia" w:eastAsiaTheme="minorEastAsia"/>
          <w:b/>
          <w:color w:val="000000" w:themeColor="text1"/>
          <w:kern w:val="0"/>
          <w:sz w:val="28"/>
          <w:szCs w:val="28"/>
          <w14:textFill>
            <w14:solidFill>
              <w14:schemeClr w14:val="tx1"/>
            </w14:solidFill>
          </w14:textFill>
        </w:rPr>
        <w:br w:type="page"/>
      </w:r>
    </w:p>
    <w:p w14:paraId="46EE2A45">
      <w:pPr>
        <w:spacing w:line="360" w:lineRule="auto"/>
        <w:ind w:firstLine="562" w:firstLineChars="200"/>
        <w:rPr>
          <w:rFonts w:cs="宋体" w:asciiTheme="minorEastAsia" w:hAnsiTheme="minorEastAsia" w:eastAsiaTheme="minorEastAsia"/>
          <w:b/>
          <w:color w:val="000000" w:themeColor="text1"/>
          <w:kern w:val="0"/>
          <w:sz w:val="28"/>
          <w:szCs w:val="28"/>
          <w14:textFill>
            <w14:solidFill>
              <w14:schemeClr w14:val="tx1"/>
            </w14:solidFill>
          </w14:textFill>
        </w:rPr>
      </w:pPr>
      <w:r>
        <w:rPr>
          <w:rFonts w:hint="eastAsia" w:cs="宋体" w:asciiTheme="minorEastAsia" w:hAnsiTheme="minorEastAsia" w:eastAsiaTheme="minorEastAsia"/>
          <w:b/>
          <w:color w:val="000000" w:themeColor="text1"/>
          <w:kern w:val="0"/>
          <w:sz w:val="28"/>
          <w:szCs w:val="28"/>
          <w14:textFill>
            <w14:solidFill>
              <w14:schemeClr w14:val="tx1"/>
            </w14:solidFill>
          </w14:textFill>
        </w:rPr>
        <w:t>五、商务要求</w:t>
      </w:r>
    </w:p>
    <w:p w14:paraId="48B367CE">
      <w:pPr>
        <w:spacing w:line="360" w:lineRule="auto"/>
        <w:ind w:firstLine="560" w:firstLineChars="200"/>
        <w:rPr>
          <w:rFonts w:ascii="宋体" w:hAnsi="宋体" w:eastAsia="宋体" w:cs="宋体"/>
          <w:bCs/>
          <w:kern w:val="0"/>
          <w:sz w:val="28"/>
          <w:szCs w:val="28"/>
        </w:rPr>
      </w:pPr>
      <w:r>
        <w:rPr>
          <w:rFonts w:hint="eastAsia" w:cs="宋体" w:asciiTheme="minorEastAsia" w:hAnsiTheme="minorEastAsia" w:eastAsiaTheme="minorEastAsia"/>
          <w:bCs/>
          <w:kern w:val="0"/>
          <w:sz w:val="28"/>
          <w:szCs w:val="28"/>
        </w:rPr>
        <w:t>1.</w:t>
      </w:r>
      <w:r>
        <w:rPr>
          <w:rFonts w:hint="eastAsia" w:ascii="宋体" w:hAnsi="宋体" w:eastAsia="宋体" w:cs="宋体"/>
          <w:bCs/>
          <w:kern w:val="0"/>
          <w:sz w:val="28"/>
          <w:szCs w:val="28"/>
        </w:rPr>
        <w:t>安全责任：本项目安全措施由投标人制定方案及组织实施，并承担全部安全责任，采购人不负责任何伤亡、劳保福利以及施工中材料被盗等责任</w:t>
      </w:r>
      <w:r>
        <w:rPr>
          <w:rFonts w:hint="eastAsia" w:cs="宋体" w:asciiTheme="minorEastAsia" w:hAnsiTheme="minorEastAsia" w:eastAsiaTheme="minorEastAsia"/>
          <w:bCs/>
          <w:kern w:val="0"/>
          <w:sz w:val="28"/>
          <w:szCs w:val="28"/>
        </w:rPr>
        <w:t>。</w:t>
      </w:r>
    </w:p>
    <w:p w14:paraId="0A689815">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2.</w:t>
      </w:r>
      <w:r>
        <w:rPr>
          <w:rFonts w:hint="eastAsia" w:ascii="宋体" w:hAnsi="宋体" w:eastAsia="宋体" w:cs="宋体"/>
          <w:bCs/>
          <w:kern w:val="0"/>
          <w:sz w:val="28"/>
          <w:szCs w:val="28"/>
        </w:rPr>
        <w:t>消防责任：本项目消防措施由投标人制定方案及组织实施，严格按照相关规定进行操作。凡在施工期间因投标人过失引起的火灾事故应由投标人负责，所造成的经济损失由投标人负责全额赔偿</w:t>
      </w:r>
      <w:r>
        <w:rPr>
          <w:rFonts w:hint="eastAsia" w:cs="宋体" w:asciiTheme="minorEastAsia" w:hAnsiTheme="minorEastAsia" w:eastAsiaTheme="minorEastAsia"/>
          <w:bCs/>
          <w:kern w:val="0"/>
          <w:sz w:val="28"/>
          <w:szCs w:val="28"/>
        </w:rPr>
        <w:t>。</w:t>
      </w:r>
    </w:p>
    <w:p w14:paraId="686EFD3E">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3.</w:t>
      </w:r>
      <w:r>
        <w:rPr>
          <w:rFonts w:hint="eastAsia" w:ascii="宋体" w:hAnsi="宋体" w:eastAsia="宋体" w:cs="宋体"/>
          <w:bCs/>
          <w:kern w:val="0"/>
          <w:sz w:val="28"/>
          <w:szCs w:val="28"/>
        </w:rPr>
        <w:t>施工条件：采购人不提供施工所需的食宿、办公、临设及材料加工场地，均由</w:t>
      </w:r>
      <w:r>
        <w:rPr>
          <w:rFonts w:hint="eastAsia" w:ascii="宋体" w:hAnsi="宋体" w:eastAsia="宋体" w:cs="宋体"/>
          <w:bCs/>
          <w:kern w:val="0"/>
          <w:sz w:val="28"/>
          <w:szCs w:val="28"/>
          <w:lang w:eastAsia="zh-CN"/>
        </w:rPr>
        <w:t>中标供应商</w:t>
      </w:r>
      <w:r>
        <w:rPr>
          <w:rFonts w:hint="eastAsia" w:ascii="宋体" w:hAnsi="宋体" w:eastAsia="宋体" w:cs="宋体"/>
          <w:bCs/>
          <w:kern w:val="0"/>
          <w:sz w:val="28"/>
          <w:szCs w:val="28"/>
        </w:rPr>
        <w:t>自行解决，其费用由</w:t>
      </w:r>
      <w:r>
        <w:rPr>
          <w:rFonts w:hint="eastAsia" w:ascii="宋体" w:hAnsi="宋体" w:eastAsia="宋体" w:cs="宋体"/>
          <w:bCs/>
          <w:kern w:val="0"/>
          <w:sz w:val="28"/>
          <w:szCs w:val="28"/>
          <w:lang w:eastAsia="zh-CN"/>
        </w:rPr>
        <w:t>中标供应商</w:t>
      </w:r>
      <w:r>
        <w:rPr>
          <w:rFonts w:hint="eastAsia" w:ascii="宋体" w:hAnsi="宋体" w:eastAsia="宋体" w:cs="宋体"/>
          <w:bCs/>
          <w:kern w:val="0"/>
          <w:sz w:val="28"/>
          <w:szCs w:val="28"/>
        </w:rPr>
        <w:t>自理。未经采购人同意，</w:t>
      </w:r>
      <w:r>
        <w:rPr>
          <w:rFonts w:hint="eastAsia" w:ascii="宋体" w:hAnsi="宋体" w:eastAsia="宋体" w:cs="宋体"/>
          <w:bCs/>
          <w:kern w:val="0"/>
          <w:sz w:val="28"/>
          <w:szCs w:val="28"/>
          <w:lang w:eastAsia="zh-CN"/>
        </w:rPr>
        <w:t>中标供应商</w:t>
      </w:r>
      <w:r>
        <w:rPr>
          <w:rFonts w:hint="eastAsia" w:ascii="宋体" w:hAnsi="宋体" w:eastAsia="宋体" w:cs="宋体"/>
          <w:bCs/>
          <w:kern w:val="0"/>
          <w:sz w:val="28"/>
          <w:szCs w:val="28"/>
        </w:rPr>
        <w:t>不得擅自使用与施工无关的设施设备；不得擅自拆除、变更采购人防护设施及标示；</w:t>
      </w:r>
      <w:r>
        <w:rPr>
          <w:rFonts w:hint="eastAsia" w:ascii="宋体" w:hAnsi="宋体" w:eastAsia="宋体" w:cs="宋体"/>
          <w:bCs/>
          <w:kern w:val="0"/>
          <w:sz w:val="28"/>
          <w:szCs w:val="28"/>
          <w:lang w:eastAsia="zh-CN"/>
        </w:rPr>
        <w:t>中标供应商</w:t>
      </w:r>
      <w:r>
        <w:rPr>
          <w:rFonts w:hint="eastAsia" w:ascii="宋体" w:hAnsi="宋体" w:eastAsia="宋体" w:cs="宋体"/>
          <w:bCs/>
          <w:kern w:val="0"/>
          <w:sz w:val="28"/>
          <w:szCs w:val="28"/>
        </w:rPr>
        <w:t>的生产用水、电按采购人指定地点，由</w:t>
      </w:r>
      <w:r>
        <w:rPr>
          <w:rFonts w:hint="eastAsia" w:ascii="宋体" w:hAnsi="宋体" w:eastAsia="宋体" w:cs="宋体"/>
          <w:bCs/>
          <w:kern w:val="0"/>
          <w:sz w:val="28"/>
          <w:szCs w:val="28"/>
          <w:lang w:eastAsia="zh-CN"/>
        </w:rPr>
        <w:t>中标供应商</w:t>
      </w:r>
      <w:r>
        <w:rPr>
          <w:rFonts w:hint="eastAsia" w:ascii="宋体" w:hAnsi="宋体" w:eastAsia="宋体" w:cs="宋体"/>
          <w:bCs/>
          <w:kern w:val="0"/>
          <w:sz w:val="28"/>
          <w:szCs w:val="28"/>
        </w:rPr>
        <w:t>驳接。施工过程中需使用电、水</w:t>
      </w:r>
      <w:r>
        <w:rPr>
          <w:rFonts w:hint="eastAsia" w:cs="宋体" w:asciiTheme="minorEastAsia" w:hAnsiTheme="minorEastAsia" w:eastAsiaTheme="minorEastAsia"/>
          <w:bCs/>
          <w:kern w:val="0"/>
          <w:sz w:val="28"/>
          <w:szCs w:val="28"/>
        </w:rPr>
        <w:t>源、通用资源，应事先与采购人取得联系，不得私拉乱接。中断作业或遇故障应立即切断有关电源开关。</w:t>
      </w:r>
    </w:p>
    <w:p w14:paraId="6FAE1665">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4.文明施工：</w:t>
      </w:r>
      <w:r>
        <w:rPr>
          <w:rFonts w:hint="eastAsia" w:cs="宋体" w:asciiTheme="minorEastAsia" w:hAnsiTheme="minorEastAsia" w:eastAsiaTheme="minorEastAsia"/>
          <w:bCs/>
          <w:kern w:val="0"/>
          <w:sz w:val="28"/>
          <w:szCs w:val="28"/>
          <w:lang w:eastAsia="zh-CN"/>
        </w:rPr>
        <w:t>中标供应商</w:t>
      </w:r>
      <w:r>
        <w:rPr>
          <w:rFonts w:hint="eastAsia" w:cs="宋体" w:asciiTheme="minorEastAsia" w:hAnsiTheme="minorEastAsia" w:eastAsiaTheme="minorEastAsia"/>
          <w:bCs/>
          <w:kern w:val="0"/>
          <w:sz w:val="28"/>
          <w:szCs w:val="28"/>
        </w:rPr>
        <w:t>施工过程中应做到工完、料尽、场地清，确保安全文明施工。降低噪音，不影响正常教学；每日清运垃圾，保持场地整洁。</w:t>
      </w:r>
      <w:r>
        <w:rPr>
          <w:rFonts w:hint="eastAsia" w:cs="宋体" w:asciiTheme="minorEastAsia" w:hAnsiTheme="minorEastAsia" w:eastAsiaTheme="minorEastAsia"/>
          <w:bCs/>
          <w:kern w:val="0"/>
          <w:sz w:val="28"/>
          <w:szCs w:val="28"/>
          <w:lang w:eastAsia="zh-CN"/>
        </w:rPr>
        <w:t>中标供应商</w:t>
      </w:r>
      <w:r>
        <w:rPr>
          <w:rFonts w:hint="eastAsia" w:cs="宋体" w:asciiTheme="minorEastAsia" w:hAnsiTheme="minorEastAsia" w:eastAsiaTheme="minorEastAsia"/>
          <w:bCs/>
          <w:kern w:val="0"/>
          <w:sz w:val="28"/>
          <w:szCs w:val="28"/>
        </w:rPr>
        <w:t>任何时间内应保持现场运输道路通畅，以便应急采取必要措施。</w:t>
      </w:r>
    </w:p>
    <w:p w14:paraId="0F5C77F4">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5.监督检查：</w:t>
      </w:r>
      <w:r>
        <w:rPr>
          <w:rFonts w:hint="eastAsia" w:cs="宋体" w:asciiTheme="minorEastAsia" w:hAnsiTheme="minorEastAsia" w:eastAsiaTheme="minorEastAsia"/>
          <w:bCs/>
          <w:kern w:val="0"/>
          <w:sz w:val="28"/>
          <w:szCs w:val="28"/>
          <w:lang w:eastAsia="zh-CN"/>
        </w:rPr>
        <w:t>中标供应商</w:t>
      </w:r>
      <w:r>
        <w:rPr>
          <w:rFonts w:hint="eastAsia" w:cs="宋体" w:asciiTheme="minorEastAsia" w:hAnsiTheme="minorEastAsia" w:eastAsiaTheme="minorEastAsia"/>
          <w:bCs/>
          <w:kern w:val="0"/>
          <w:sz w:val="28"/>
          <w:szCs w:val="28"/>
        </w:rPr>
        <w:t>必须接受采购人的监督、检查，对采购人提出的安全整改意见必须及时整改。</w:t>
      </w:r>
    </w:p>
    <w:p w14:paraId="226B9BA1">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6.标牌设置：</w:t>
      </w:r>
      <w:r>
        <w:rPr>
          <w:rFonts w:hint="eastAsia" w:cs="宋体" w:asciiTheme="minorEastAsia" w:hAnsiTheme="minorEastAsia" w:eastAsiaTheme="minorEastAsia"/>
          <w:bCs/>
          <w:kern w:val="0"/>
          <w:sz w:val="28"/>
          <w:szCs w:val="28"/>
          <w:lang w:eastAsia="zh-CN"/>
        </w:rPr>
        <w:t>中标供应商</w:t>
      </w:r>
      <w:r>
        <w:rPr>
          <w:rFonts w:hint="eastAsia" w:cs="宋体" w:asciiTheme="minorEastAsia" w:hAnsiTheme="minorEastAsia" w:eastAsiaTheme="minorEastAsia"/>
          <w:bCs/>
          <w:kern w:val="0"/>
          <w:sz w:val="28"/>
          <w:szCs w:val="28"/>
        </w:rPr>
        <w:t>需现场设置安全、消防、宣传、警示等各种标牌。</w:t>
      </w:r>
    </w:p>
    <w:p w14:paraId="1D3920D1">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7.本项目实施过程中须按国家、相关行业规定执行。若</w:t>
      </w:r>
      <w:r>
        <w:rPr>
          <w:rFonts w:hint="eastAsia" w:cs="宋体" w:asciiTheme="minorEastAsia" w:hAnsiTheme="minorEastAsia" w:eastAsiaTheme="minorEastAsia"/>
          <w:bCs/>
          <w:kern w:val="0"/>
          <w:sz w:val="28"/>
          <w:szCs w:val="28"/>
          <w:lang w:eastAsia="zh-CN"/>
        </w:rPr>
        <w:t>中标供应商</w:t>
      </w:r>
      <w:r>
        <w:rPr>
          <w:rFonts w:hint="eastAsia" w:cs="宋体" w:asciiTheme="minorEastAsia" w:hAnsiTheme="minorEastAsia" w:eastAsiaTheme="minorEastAsia"/>
          <w:bCs/>
          <w:kern w:val="0"/>
          <w:sz w:val="28"/>
          <w:szCs w:val="28"/>
        </w:rPr>
        <w:t>未按国家、相关行业规定执行所造成损失由</w:t>
      </w:r>
      <w:r>
        <w:rPr>
          <w:rFonts w:hint="eastAsia" w:cs="宋体" w:asciiTheme="minorEastAsia" w:hAnsiTheme="minorEastAsia" w:eastAsiaTheme="minorEastAsia"/>
          <w:bCs/>
          <w:kern w:val="0"/>
          <w:sz w:val="28"/>
          <w:szCs w:val="28"/>
          <w:lang w:eastAsia="zh-CN"/>
        </w:rPr>
        <w:t>中标供应商</w:t>
      </w:r>
      <w:r>
        <w:rPr>
          <w:rFonts w:hint="eastAsia" w:cs="宋体" w:asciiTheme="minorEastAsia" w:hAnsiTheme="minorEastAsia" w:eastAsiaTheme="minorEastAsia"/>
          <w:bCs/>
          <w:kern w:val="0"/>
          <w:sz w:val="28"/>
          <w:szCs w:val="28"/>
        </w:rPr>
        <w:t>全部承担，且采购人有权向其追究相关责任。</w:t>
      </w:r>
    </w:p>
    <w:p w14:paraId="507E08AC">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8.付款方式：按项目需求完成全部内容并验收合格后，</w:t>
      </w:r>
      <w:r>
        <w:rPr>
          <w:rFonts w:hint="eastAsia" w:cs="宋体" w:asciiTheme="minorEastAsia" w:hAnsiTheme="minorEastAsia" w:eastAsiaTheme="minorEastAsia"/>
          <w:bCs/>
          <w:kern w:val="0"/>
          <w:sz w:val="28"/>
          <w:szCs w:val="28"/>
          <w:lang w:eastAsia="zh-CN"/>
        </w:rPr>
        <w:t>中标供应商</w:t>
      </w:r>
      <w:r>
        <w:rPr>
          <w:rFonts w:hint="eastAsia" w:cs="宋体" w:asciiTheme="minorEastAsia" w:hAnsiTheme="minorEastAsia" w:eastAsiaTheme="minorEastAsia"/>
          <w:bCs/>
          <w:kern w:val="0"/>
          <w:sz w:val="28"/>
          <w:szCs w:val="28"/>
        </w:rPr>
        <w:t>在15个工作日内按合同总价的100％开具发票交</w:t>
      </w:r>
      <w:r>
        <w:rPr>
          <w:rFonts w:hint="eastAsia" w:cs="宋体" w:asciiTheme="minorEastAsia" w:hAnsiTheme="minorEastAsia" w:eastAsiaTheme="minorEastAsia"/>
          <w:bCs/>
          <w:kern w:val="0"/>
          <w:sz w:val="28"/>
          <w:szCs w:val="28"/>
          <w:lang w:val="en-US" w:eastAsia="zh-CN"/>
        </w:rPr>
        <w:t>采购人</w:t>
      </w:r>
      <w:r>
        <w:rPr>
          <w:rFonts w:hint="eastAsia" w:cs="宋体" w:asciiTheme="minorEastAsia" w:hAnsiTheme="minorEastAsia" w:eastAsiaTheme="minorEastAsia"/>
          <w:bCs/>
          <w:kern w:val="0"/>
          <w:sz w:val="28"/>
          <w:szCs w:val="28"/>
        </w:rPr>
        <w:t>办理支付手续，待</w:t>
      </w:r>
      <w:r>
        <w:rPr>
          <w:rFonts w:hint="eastAsia" w:cs="宋体" w:asciiTheme="minorEastAsia" w:hAnsiTheme="minorEastAsia" w:eastAsiaTheme="minorEastAsia"/>
          <w:bCs/>
          <w:kern w:val="0"/>
          <w:sz w:val="28"/>
          <w:szCs w:val="28"/>
          <w:lang w:val="en-US" w:eastAsia="zh-CN"/>
        </w:rPr>
        <w:t>采购人</w:t>
      </w:r>
      <w:r>
        <w:rPr>
          <w:rFonts w:hint="eastAsia" w:cs="宋体" w:asciiTheme="minorEastAsia" w:hAnsiTheme="minorEastAsia" w:eastAsiaTheme="minorEastAsia"/>
          <w:bCs/>
          <w:kern w:val="0"/>
          <w:sz w:val="28"/>
          <w:szCs w:val="28"/>
        </w:rPr>
        <w:t>资金到位后支付。</w:t>
      </w:r>
    </w:p>
    <w:p w14:paraId="17BA7AB2">
      <w:pPr>
        <w:spacing w:line="360" w:lineRule="auto"/>
        <w:ind w:firstLine="562" w:firstLineChars="200"/>
        <w:rPr>
          <w:rFonts w:ascii="宋体" w:hAnsi="宋体" w:eastAsia="宋体"/>
          <w:b/>
          <w:sz w:val="28"/>
          <w:szCs w:val="28"/>
        </w:rPr>
      </w:pPr>
      <w:r>
        <w:rPr>
          <w:rFonts w:hint="eastAsia" w:ascii="宋体" w:hAnsi="宋体" w:eastAsia="宋体"/>
          <w:b/>
          <w:sz w:val="28"/>
          <w:szCs w:val="28"/>
        </w:rPr>
        <w:t>注：付款时间为采购人向财政支付部门提出支付申请的时间（不含政府财政支付部门和采购人财务部门审查的时间）。</w:t>
      </w:r>
    </w:p>
    <w:p w14:paraId="6227A1C1">
      <w:pPr>
        <w:spacing w:line="360" w:lineRule="auto"/>
        <w:ind w:firstLine="560" w:firstLineChars="200"/>
        <w:rPr>
          <w:rFonts w:cs="宋体" w:asciiTheme="minorEastAsia" w:hAnsiTheme="minorEastAsia" w:eastAsiaTheme="minorEastAsia"/>
          <w:bCs/>
          <w:color w:val="000000" w:themeColor="text1"/>
          <w:kern w:val="0"/>
          <w:sz w:val="28"/>
          <w:szCs w:val="28"/>
          <w14:textFill>
            <w14:solidFill>
              <w14:schemeClr w14:val="tx1"/>
            </w14:solidFill>
          </w14:textFill>
        </w:rPr>
      </w:pPr>
      <w:r>
        <w:rPr>
          <w:rFonts w:hint="eastAsia" w:cs="宋体" w:asciiTheme="minorEastAsia" w:hAnsiTheme="minorEastAsia" w:eastAsiaTheme="minorEastAsia"/>
          <w:bCs/>
          <w:color w:val="000000" w:themeColor="text1"/>
          <w:kern w:val="0"/>
          <w:sz w:val="28"/>
          <w:szCs w:val="28"/>
          <w14:textFill>
            <w14:solidFill>
              <w14:schemeClr w14:val="tx1"/>
            </w14:solidFill>
          </w14:textFill>
        </w:rPr>
        <w:t>9.质量保修期：2年，自本项目验收合格之日起计算。保修范围包括但不限于：发光字、灯带、展柜、荣誉墙、文化墙、吧台、木塑地板、遮阳棚、玻璃贴、电气线路等所有由</w:t>
      </w:r>
      <w:r>
        <w:rPr>
          <w:rFonts w:hint="eastAsia" w:cs="宋体" w:asciiTheme="minorEastAsia" w:hAnsiTheme="minorEastAsia" w:eastAsiaTheme="minorEastAsia"/>
          <w:bCs/>
          <w:color w:val="000000" w:themeColor="text1"/>
          <w:kern w:val="0"/>
          <w:sz w:val="28"/>
          <w:szCs w:val="28"/>
          <w:lang w:eastAsia="zh-CN"/>
          <w14:textFill>
            <w14:solidFill>
              <w14:schemeClr w14:val="tx1"/>
            </w14:solidFill>
          </w14:textFill>
        </w:rPr>
        <w:t>中标供应商</w:t>
      </w:r>
      <w:r>
        <w:rPr>
          <w:rFonts w:hint="eastAsia" w:cs="宋体" w:asciiTheme="minorEastAsia" w:hAnsiTheme="minorEastAsia" w:eastAsiaTheme="minorEastAsia"/>
          <w:bCs/>
          <w:color w:val="000000" w:themeColor="text1"/>
          <w:kern w:val="0"/>
          <w:sz w:val="28"/>
          <w:szCs w:val="28"/>
          <w14:textFill>
            <w14:solidFill>
              <w14:schemeClr w14:val="tx1"/>
            </w14:solidFill>
          </w14:textFill>
        </w:rPr>
        <w:t>施工的内容。</w:t>
      </w:r>
    </w:p>
    <w:p w14:paraId="075F323C">
      <w:pPr>
        <w:spacing w:line="360" w:lineRule="auto"/>
        <w:ind w:firstLine="560" w:firstLineChars="200"/>
        <w:rPr>
          <w:rFonts w:cs="宋体" w:asciiTheme="minorEastAsia" w:hAnsiTheme="minorEastAsia" w:eastAsiaTheme="minorEastAsia"/>
          <w:bCs/>
          <w:color w:val="000000" w:themeColor="text1"/>
          <w:kern w:val="0"/>
          <w:sz w:val="28"/>
          <w:szCs w:val="28"/>
          <w14:textFill>
            <w14:solidFill>
              <w14:schemeClr w14:val="tx1"/>
            </w14:solidFill>
          </w14:textFill>
        </w:rPr>
      </w:pPr>
      <w:r>
        <w:rPr>
          <w:rFonts w:hint="eastAsia" w:cs="宋体" w:asciiTheme="minorEastAsia" w:hAnsiTheme="minorEastAsia" w:eastAsiaTheme="minorEastAsia"/>
          <w:bCs/>
          <w:color w:val="000000" w:themeColor="text1"/>
          <w:kern w:val="0"/>
          <w:sz w:val="28"/>
          <w:szCs w:val="28"/>
          <w14:textFill>
            <w14:solidFill>
              <w14:schemeClr w14:val="tx1"/>
            </w14:solidFill>
          </w14:textFill>
        </w:rPr>
        <w:t>（1）在保修期内，凡因施工质量或材料缺陷导致的问题，</w:t>
      </w:r>
      <w:r>
        <w:rPr>
          <w:rFonts w:hint="eastAsia" w:cs="宋体" w:asciiTheme="minorEastAsia" w:hAnsiTheme="minorEastAsia" w:eastAsiaTheme="minorEastAsia"/>
          <w:bCs/>
          <w:color w:val="000000" w:themeColor="text1"/>
          <w:kern w:val="0"/>
          <w:sz w:val="28"/>
          <w:szCs w:val="28"/>
          <w:lang w:eastAsia="zh-CN"/>
          <w14:textFill>
            <w14:solidFill>
              <w14:schemeClr w14:val="tx1"/>
            </w14:solidFill>
          </w14:textFill>
        </w:rPr>
        <w:t>中标供应商</w:t>
      </w:r>
      <w:r>
        <w:rPr>
          <w:rFonts w:hint="eastAsia" w:cs="宋体" w:asciiTheme="minorEastAsia" w:hAnsiTheme="minorEastAsia" w:eastAsiaTheme="minorEastAsia"/>
          <w:bCs/>
          <w:color w:val="000000" w:themeColor="text1"/>
          <w:kern w:val="0"/>
          <w:sz w:val="28"/>
          <w:szCs w:val="28"/>
          <w14:textFill>
            <w14:solidFill>
              <w14:schemeClr w14:val="tx1"/>
            </w14:solidFill>
          </w14:textFill>
        </w:rPr>
        <w:t>应负责免费维修、更换或返工处理，并承担由此产生的一切费用（包括但不限于材料费、人工费、运输费、清洁费等）。</w:t>
      </w:r>
    </w:p>
    <w:p w14:paraId="7E732888">
      <w:pPr>
        <w:spacing w:line="360" w:lineRule="auto"/>
        <w:ind w:firstLine="560" w:firstLineChars="200"/>
        <w:rPr>
          <w:rFonts w:cs="宋体" w:asciiTheme="minorEastAsia" w:hAnsiTheme="minorEastAsia" w:eastAsiaTheme="minorEastAsia"/>
          <w:bCs/>
          <w:color w:val="000000" w:themeColor="text1"/>
          <w:kern w:val="0"/>
          <w:sz w:val="28"/>
          <w:szCs w:val="28"/>
          <w14:textFill>
            <w14:solidFill>
              <w14:schemeClr w14:val="tx1"/>
            </w14:solidFill>
          </w14:textFill>
        </w:rPr>
      </w:pPr>
      <w:r>
        <w:rPr>
          <w:rFonts w:hint="eastAsia" w:cs="宋体" w:asciiTheme="minorEastAsia" w:hAnsiTheme="minorEastAsia" w:eastAsiaTheme="minorEastAsia"/>
          <w:bCs/>
          <w:color w:val="000000" w:themeColor="text1"/>
          <w:kern w:val="0"/>
          <w:sz w:val="28"/>
          <w:szCs w:val="28"/>
          <w14:textFill>
            <w14:solidFill>
              <w14:schemeClr w14:val="tx1"/>
            </w14:solidFill>
          </w14:textFill>
        </w:rPr>
        <w:t>（2）保修响应要求：</w:t>
      </w:r>
      <w:r>
        <w:rPr>
          <w:rFonts w:hint="eastAsia" w:cs="宋体" w:asciiTheme="minorEastAsia" w:hAnsiTheme="minorEastAsia" w:eastAsiaTheme="minorEastAsia"/>
          <w:bCs/>
          <w:color w:val="000000" w:themeColor="text1"/>
          <w:kern w:val="0"/>
          <w:sz w:val="28"/>
          <w:szCs w:val="28"/>
          <w:lang w:eastAsia="zh-CN"/>
          <w14:textFill>
            <w14:solidFill>
              <w14:schemeClr w14:val="tx1"/>
            </w14:solidFill>
          </w14:textFill>
        </w:rPr>
        <w:t>中标供应商</w:t>
      </w:r>
      <w:r>
        <w:rPr>
          <w:rFonts w:hint="eastAsia" w:cs="宋体" w:asciiTheme="minorEastAsia" w:hAnsiTheme="minorEastAsia" w:eastAsiaTheme="minorEastAsia"/>
          <w:bCs/>
          <w:color w:val="000000" w:themeColor="text1"/>
          <w:kern w:val="0"/>
          <w:sz w:val="28"/>
          <w:szCs w:val="28"/>
          <w14:textFill>
            <w14:solidFill>
              <w14:schemeClr w14:val="tx1"/>
            </w14:solidFill>
          </w14:textFill>
        </w:rPr>
        <w:t>须在接到采购人通知后24小时内响应、48小时内派员到现场处理；一般性问题应在72小时内修复完毕；若影响正常使用（如照明失效等），须在24小时内完成应急处理，必要时提供临时替代方案。</w:t>
      </w:r>
    </w:p>
    <w:p w14:paraId="6DC0C2BD">
      <w:pPr>
        <w:widowControl/>
        <w:spacing w:line="360" w:lineRule="auto"/>
        <w:ind w:firstLine="562" w:firstLineChars="200"/>
        <w:rPr>
          <w:rFonts w:cs="宋体" w:asciiTheme="minorEastAsia" w:hAnsiTheme="minorEastAsia" w:eastAsiaTheme="minorEastAsia"/>
          <w:b/>
          <w:color w:val="000000" w:themeColor="text1"/>
          <w:kern w:val="0"/>
          <w:sz w:val="28"/>
          <w:szCs w:val="28"/>
          <w14:textFill>
            <w14:solidFill>
              <w14:schemeClr w14:val="tx1"/>
            </w14:solidFill>
          </w14:textFill>
        </w:rPr>
      </w:pPr>
      <w:r>
        <w:rPr>
          <w:rFonts w:hint="eastAsia" w:cs="宋体" w:asciiTheme="minorEastAsia" w:hAnsiTheme="minorEastAsia" w:eastAsiaTheme="minorEastAsia"/>
          <w:b/>
          <w:color w:val="000000" w:themeColor="text1"/>
          <w:kern w:val="0"/>
          <w:sz w:val="28"/>
          <w:szCs w:val="28"/>
          <w14:textFill>
            <w14:solidFill>
              <w14:schemeClr w14:val="tx1"/>
            </w14:solidFill>
          </w14:textFill>
        </w:rPr>
        <w:t>六、报价要求</w:t>
      </w:r>
    </w:p>
    <w:p w14:paraId="4D07CC8E">
      <w:pPr>
        <w:spacing w:line="360" w:lineRule="auto"/>
        <w:ind w:firstLine="560" w:firstLineChars="200"/>
        <w:rPr>
          <w:rFonts w:cs="宋体" w:asciiTheme="minorEastAsia" w:hAnsiTheme="minorEastAsia" w:eastAsiaTheme="minorEastAsia"/>
          <w:bCs/>
          <w:color w:val="000000" w:themeColor="text1"/>
          <w:kern w:val="0"/>
          <w:sz w:val="28"/>
          <w:szCs w:val="28"/>
          <w14:textFill>
            <w14:solidFill>
              <w14:schemeClr w14:val="tx1"/>
            </w14:solidFill>
          </w14:textFill>
        </w:rPr>
      </w:pPr>
      <w:r>
        <w:rPr>
          <w:rFonts w:hint="eastAsia" w:cs="宋体" w:asciiTheme="minorEastAsia" w:hAnsiTheme="minorEastAsia" w:eastAsiaTheme="minorEastAsia"/>
          <w:bCs/>
          <w:color w:val="000000" w:themeColor="text1"/>
          <w:kern w:val="0"/>
          <w:sz w:val="28"/>
          <w:szCs w:val="28"/>
          <w14:textFill>
            <w14:solidFill>
              <w14:schemeClr w14:val="tx1"/>
            </w14:solidFill>
          </w14:textFill>
        </w:rPr>
        <w:t>1.本项目采用总价包干模式，报价范围涵盖工程量清单所包含的全部内容，具体包括施工、材料、机械、质量、工期、安全、安全文明施工、清运、环境卫生及竣工验收等。项目实施所需的一切费用均已包含在报价中，采购人不再另行支付中标价以外的其他款项。项目报价不得超过设定的最高限价，否则将被认定为无效投标。</w:t>
      </w:r>
    </w:p>
    <w:p w14:paraId="183E1098">
      <w:pPr>
        <w:spacing w:line="360" w:lineRule="auto"/>
        <w:ind w:firstLine="560" w:firstLineChars="200"/>
        <w:rPr>
          <w:rFonts w:cs="宋体" w:asciiTheme="minorEastAsia" w:hAnsiTheme="minorEastAsia" w:eastAsiaTheme="minorEastAsia"/>
          <w:bCs/>
          <w:color w:val="000000" w:themeColor="text1"/>
          <w:kern w:val="0"/>
          <w:sz w:val="28"/>
          <w:szCs w:val="28"/>
          <w14:textFill>
            <w14:solidFill>
              <w14:schemeClr w14:val="tx1"/>
            </w14:solidFill>
          </w14:textFill>
        </w:rPr>
      </w:pPr>
      <w:r>
        <w:rPr>
          <w:rFonts w:hint="eastAsia" w:cs="宋体" w:asciiTheme="minorEastAsia" w:hAnsiTheme="minorEastAsia" w:eastAsiaTheme="minorEastAsia"/>
          <w:bCs/>
          <w:color w:val="000000" w:themeColor="text1"/>
          <w:kern w:val="0"/>
          <w:sz w:val="28"/>
          <w:szCs w:val="28"/>
          <w14:textFill>
            <w14:solidFill>
              <w14:schemeClr w14:val="tx1"/>
            </w14:solidFill>
          </w14:textFill>
        </w:rPr>
        <w:t>2.本次报价应基于现场勘察情况进行编制，本技术要求中所列工作量、预算报告等资料仅做参考用途，具体工作量以现场实际测量结果及采购人指令为准。</w:t>
      </w:r>
    </w:p>
    <w:p w14:paraId="174000A2">
      <w:pPr>
        <w:pStyle w:val="40"/>
        <w:spacing w:line="520" w:lineRule="exact"/>
        <w:ind w:firstLine="562" w:firstLineChars="200"/>
        <w:jc w:val="both"/>
        <w:rPr>
          <w:rFonts w:hint="default" w:cs="宋体" w:asciiTheme="minorEastAsia" w:hAnsiTheme="minorEastAsia"/>
          <w:b/>
          <w:color w:val="000000" w:themeColor="text1"/>
          <w:sz w:val="28"/>
          <w:szCs w:val="28"/>
          <w14:textFill>
            <w14:solidFill>
              <w14:schemeClr w14:val="tx1"/>
            </w14:solidFill>
          </w14:textFill>
        </w:rPr>
      </w:pPr>
      <w:r>
        <w:rPr>
          <w:rFonts w:cs="宋体" w:asciiTheme="minorEastAsia" w:hAnsiTheme="minorEastAsia"/>
          <w:b/>
          <w:color w:val="000000" w:themeColor="text1"/>
          <w:sz w:val="28"/>
          <w:szCs w:val="28"/>
          <w14:textFill>
            <w14:solidFill>
              <w14:schemeClr w14:val="tx1"/>
            </w14:solidFill>
          </w14:textFill>
        </w:rPr>
        <w:t>七、质量和验收要求</w:t>
      </w:r>
    </w:p>
    <w:p w14:paraId="70B1CD38">
      <w:pPr>
        <w:spacing w:line="360" w:lineRule="auto"/>
        <w:ind w:firstLine="560" w:firstLineChars="200"/>
        <w:rPr>
          <w:rFonts w:cs="宋体" w:asciiTheme="minorEastAsia" w:hAnsiTheme="minorEastAsia" w:eastAsiaTheme="minorEastAsia"/>
          <w:bCs/>
          <w:color w:val="000000" w:themeColor="text1"/>
          <w:kern w:val="0"/>
          <w:sz w:val="28"/>
          <w:szCs w:val="28"/>
          <w14:textFill>
            <w14:solidFill>
              <w14:schemeClr w14:val="tx1"/>
            </w14:solidFill>
          </w14:textFill>
        </w:rPr>
      </w:pPr>
      <w:r>
        <w:rPr>
          <w:rFonts w:hint="eastAsia" w:cs="宋体" w:asciiTheme="minorEastAsia" w:hAnsiTheme="minorEastAsia" w:eastAsiaTheme="minorEastAsia"/>
          <w:bCs/>
          <w:color w:val="000000" w:themeColor="text1"/>
          <w:kern w:val="0"/>
          <w:sz w:val="28"/>
          <w:szCs w:val="28"/>
          <w14:textFill>
            <w14:solidFill>
              <w14:schemeClr w14:val="tx1"/>
            </w14:solidFill>
          </w14:textFill>
        </w:rPr>
        <w:t>1.质量符合国家有关施工质量验收标准的合格工程或合同约定。工程规范以现行的或承担具体施工任务期间国家和行业新颁布施行的规范、规程为准。</w:t>
      </w:r>
    </w:p>
    <w:p w14:paraId="5BBEE26A">
      <w:pPr>
        <w:spacing w:line="360" w:lineRule="auto"/>
        <w:ind w:firstLine="560" w:firstLineChars="200"/>
        <w:rPr>
          <w:rFonts w:cs="宋体" w:asciiTheme="minorEastAsia" w:hAnsiTheme="minorEastAsia" w:eastAsiaTheme="minorEastAsia"/>
          <w:bCs/>
          <w:color w:val="000000" w:themeColor="text1"/>
          <w:kern w:val="0"/>
          <w:sz w:val="28"/>
          <w:szCs w:val="28"/>
          <w14:textFill>
            <w14:solidFill>
              <w14:schemeClr w14:val="tx1"/>
            </w14:solidFill>
          </w14:textFill>
        </w:rPr>
      </w:pPr>
      <w:r>
        <w:rPr>
          <w:rFonts w:hint="eastAsia" w:cs="宋体" w:asciiTheme="minorEastAsia" w:hAnsiTheme="minorEastAsia" w:eastAsiaTheme="minorEastAsia"/>
          <w:bCs/>
          <w:color w:val="000000" w:themeColor="text1"/>
          <w:kern w:val="0"/>
          <w:sz w:val="28"/>
          <w:szCs w:val="28"/>
          <w14:textFill>
            <w14:solidFill>
              <w14:schemeClr w14:val="tx1"/>
            </w14:solidFill>
          </w14:textFill>
        </w:rPr>
        <w:t>2.项目质量应达到国家质量评定合格标准。</w:t>
      </w:r>
    </w:p>
    <w:p w14:paraId="1FD123E1">
      <w:pPr>
        <w:spacing w:line="360" w:lineRule="auto"/>
        <w:ind w:firstLine="560" w:firstLineChars="200"/>
        <w:rPr>
          <w:rFonts w:cs="宋体" w:asciiTheme="minorEastAsia" w:hAnsiTheme="minorEastAsia" w:eastAsiaTheme="minorEastAsia"/>
          <w:bCs/>
          <w:color w:val="000000" w:themeColor="text1"/>
          <w:kern w:val="0"/>
          <w:sz w:val="28"/>
          <w:szCs w:val="28"/>
          <w14:textFill>
            <w14:solidFill>
              <w14:schemeClr w14:val="tx1"/>
            </w14:solidFill>
          </w14:textFill>
        </w:rPr>
      </w:pPr>
      <w:r>
        <w:rPr>
          <w:rFonts w:hint="eastAsia" w:cs="宋体" w:asciiTheme="minorEastAsia" w:hAnsiTheme="minorEastAsia" w:eastAsiaTheme="minorEastAsia"/>
          <w:bCs/>
          <w:color w:val="000000" w:themeColor="text1"/>
          <w:kern w:val="0"/>
          <w:sz w:val="28"/>
          <w:szCs w:val="28"/>
          <w14:textFill>
            <w14:solidFill>
              <w14:schemeClr w14:val="tx1"/>
            </w14:solidFill>
          </w14:textFill>
        </w:rPr>
        <w:t>3.由于投标人提供的材料、设备质量不合格而影响工程质量，其返工费用由投标人承担，工期不顺延。</w:t>
      </w:r>
    </w:p>
    <w:p w14:paraId="1215A4BA">
      <w:pPr>
        <w:spacing w:line="360" w:lineRule="auto"/>
        <w:ind w:firstLine="560" w:firstLineChars="200"/>
        <w:rPr>
          <w:rFonts w:cs="宋体" w:asciiTheme="minorEastAsia" w:hAnsiTheme="minorEastAsia" w:eastAsiaTheme="minorEastAsia"/>
          <w:bCs/>
          <w:color w:val="000000" w:themeColor="text1"/>
          <w:kern w:val="0"/>
          <w:sz w:val="28"/>
          <w:szCs w:val="28"/>
          <w14:textFill>
            <w14:solidFill>
              <w14:schemeClr w14:val="tx1"/>
            </w14:solidFill>
          </w14:textFill>
        </w:rPr>
      </w:pPr>
      <w:r>
        <w:rPr>
          <w:rFonts w:hint="eastAsia" w:cs="宋体" w:asciiTheme="minorEastAsia" w:hAnsiTheme="minorEastAsia" w:eastAsiaTheme="minorEastAsia"/>
          <w:bCs/>
          <w:color w:val="000000" w:themeColor="text1"/>
          <w:kern w:val="0"/>
          <w:sz w:val="28"/>
          <w:szCs w:val="28"/>
          <w14:textFill>
            <w14:solidFill>
              <w14:schemeClr w14:val="tx1"/>
            </w14:solidFill>
          </w14:textFill>
        </w:rPr>
        <w:t>4.若因投标人原因导致发生质量或安全事故，由此产生的返工费用由投标人自行承担，且工期不予顺延。</w:t>
      </w:r>
    </w:p>
    <w:p w14:paraId="117B4A58">
      <w:pPr>
        <w:spacing w:line="360" w:lineRule="auto"/>
        <w:ind w:firstLine="560" w:firstLineChars="200"/>
        <w:rPr>
          <w:rFonts w:cs="宋体" w:asciiTheme="minorEastAsia" w:hAnsiTheme="minorEastAsia" w:eastAsiaTheme="minorEastAsia"/>
          <w:bCs/>
          <w:color w:val="000000" w:themeColor="text1"/>
          <w:kern w:val="0"/>
          <w:sz w:val="28"/>
          <w:szCs w:val="28"/>
          <w14:textFill>
            <w14:solidFill>
              <w14:schemeClr w14:val="tx1"/>
            </w14:solidFill>
          </w14:textFill>
        </w:rPr>
      </w:pPr>
      <w:r>
        <w:rPr>
          <w:rFonts w:hint="eastAsia" w:cs="宋体" w:asciiTheme="minorEastAsia" w:hAnsiTheme="minorEastAsia" w:eastAsiaTheme="minorEastAsia"/>
          <w:bCs/>
          <w:color w:val="000000" w:themeColor="text1"/>
          <w:kern w:val="0"/>
          <w:sz w:val="28"/>
          <w:szCs w:val="28"/>
          <w14:textFill>
            <w14:solidFill>
              <w14:schemeClr w14:val="tx1"/>
            </w14:solidFill>
          </w14:textFill>
        </w:rPr>
        <w:t>5.项目完成后，投标人应通知采购人验收，采购人自接到验收通知5日内组织验收，并办理验收、移交手续。</w:t>
      </w:r>
    </w:p>
    <w:p w14:paraId="2A6A9C3E">
      <w:pPr>
        <w:pStyle w:val="40"/>
        <w:spacing w:line="520" w:lineRule="exact"/>
        <w:ind w:firstLine="560"/>
        <w:rPr>
          <w:rFonts w:hint="default" w:cs="宋体" w:asciiTheme="minorEastAsia" w:hAnsiTheme="minorEastAsia"/>
          <w:b/>
          <w:color w:val="000000" w:themeColor="text1"/>
          <w:sz w:val="28"/>
          <w:szCs w:val="28"/>
          <w14:textFill>
            <w14:solidFill>
              <w14:schemeClr w14:val="tx1"/>
            </w14:solidFill>
          </w14:textFill>
        </w:rPr>
      </w:pPr>
      <w:r>
        <w:rPr>
          <w:rFonts w:cs="宋体" w:asciiTheme="minorEastAsia" w:hAnsiTheme="minorEastAsia"/>
          <w:b/>
          <w:color w:val="000000" w:themeColor="text1"/>
          <w:sz w:val="28"/>
          <w:szCs w:val="28"/>
          <w14:textFill>
            <w14:solidFill>
              <w14:schemeClr w14:val="tx1"/>
            </w14:solidFill>
          </w14:textFill>
        </w:rPr>
        <w:t>八、投标报价及评标方法</w:t>
      </w:r>
    </w:p>
    <w:p w14:paraId="0F88B1D3">
      <w:pPr>
        <w:spacing w:line="360" w:lineRule="auto"/>
        <w:ind w:firstLine="560" w:firstLineChars="200"/>
        <w:rPr>
          <w:rFonts w:cs="宋体" w:asciiTheme="minorEastAsia" w:hAnsiTheme="minorEastAsia" w:eastAsiaTheme="minorEastAsia"/>
          <w:bCs/>
          <w:color w:val="000000" w:themeColor="text1"/>
          <w:kern w:val="0"/>
          <w:sz w:val="28"/>
          <w:szCs w:val="28"/>
          <w14:textFill>
            <w14:solidFill>
              <w14:schemeClr w14:val="tx1"/>
            </w14:solidFill>
          </w14:textFill>
        </w:rPr>
      </w:pPr>
      <w:r>
        <w:rPr>
          <w:rFonts w:hint="eastAsia" w:ascii="宋体" w:hAnsi="宋体" w:eastAsia="宋体" w:cs="宋体"/>
          <w:bCs/>
          <w:color w:val="000000" w:themeColor="text1"/>
          <w:kern w:val="0"/>
          <w:sz w:val="28"/>
          <w:szCs w:val="28"/>
          <w14:textFill>
            <w14:solidFill>
              <w14:schemeClr w14:val="tx1"/>
            </w14:solidFill>
          </w14:textFill>
        </w:rPr>
        <w:t>1.</w:t>
      </w:r>
      <w:r>
        <w:rPr>
          <w:rFonts w:ascii="宋体" w:hAnsi="宋体" w:eastAsia="宋体" w:cs="宋体"/>
          <w:bCs/>
          <w:color w:val="000000" w:themeColor="text1"/>
          <w:kern w:val="0"/>
          <w:sz w:val="28"/>
          <w:szCs w:val="28"/>
          <w14:textFill>
            <w14:solidFill>
              <w14:schemeClr w14:val="tx1"/>
            </w14:solidFill>
          </w14:textFill>
        </w:rPr>
        <w:t>投标方应依据</w:t>
      </w:r>
      <w:r>
        <w:rPr>
          <w:rFonts w:hint="eastAsia" w:ascii="宋体" w:hAnsi="宋体" w:eastAsia="宋体" w:cs="宋体"/>
          <w:bCs/>
          <w:color w:val="000000" w:themeColor="text1"/>
          <w:kern w:val="0"/>
          <w:sz w:val="28"/>
          <w:szCs w:val="28"/>
          <w14:textFill>
            <w14:solidFill>
              <w14:schemeClr w14:val="tx1"/>
            </w14:solidFill>
          </w14:textFill>
        </w:rPr>
        <w:t>招标公告的</w:t>
      </w:r>
      <w:r>
        <w:rPr>
          <w:rFonts w:ascii="宋体" w:hAnsi="宋体" w:eastAsia="宋体" w:cs="宋体"/>
          <w:bCs/>
          <w:color w:val="000000" w:themeColor="text1"/>
          <w:kern w:val="0"/>
          <w:sz w:val="28"/>
          <w:szCs w:val="28"/>
          <w14:textFill>
            <w14:solidFill>
              <w14:schemeClr w14:val="tx1"/>
            </w14:solidFill>
          </w14:textFill>
        </w:rPr>
        <w:t>《项目报价表》（附件</w:t>
      </w:r>
      <w:r>
        <w:rPr>
          <w:rFonts w:hint="eastAsia" w:ascii="宋体" w:hAnsi="宋体" w:eastAsia="宋体" w:cs="宋体"/>
          <w:bCs/>
          <w:color w:val="000000" w:themeColor="text1"/>
          <w:kern w:val="0"/>
          <w:sz w:val="28"/>
          <w:szCs w:val="28"/>
          <w14:textFill>
            <w14:solidFill>
              <w14:schemeClr w14:val="tx1"/>
            </w14:solidFill>
          </w14:textFill>
        </w:rPr>
        <w:t>2</w:t>
      </w:r>
      <w:r>
        <w:rPr>
          <w:rFonts w:ascii="宋体" w:hAnsi="宋体" w:eastAsia="宋体" w:cs="宋体"/>
          <w:bCs/>
          <w:color w:val="000000" w:themeColor="text1"/>
          <w:kern w:val="0"/>
          <w:sz w:val="28"/>
          <w:szCs w:val="28"/>
          <w14:textFill>
            <w14:solidFill>
              <w14:schemeClr w14:val="tx1"/>
            </w14:solidFill>
          </w14:textFill>
        </w:rPr>
        <w:t>）以及现场勘察结果，认真填写</w:t>
      </w:r>
      <w:r>
        <w:rPr>
          <w:rFonts w:hint="eastAsia" w:ascii="宋体" w:hAnsi="宋体" w:eastAsia="宋体" w:cs="宋体"/>
          <w:bCs/>
          <w:color w:val="000000" w:themeColor="text1"/>
          <w:kern w:val="0"/>
          <w:sz w:val="28"/>
          <w:szCs w:val="28"/>
          <w14:textFill>
            <w14:solidFill>
              <w14:schemeClr w14:val="tx1"/>
            </w14:solidFill>
          </w14:textFill>
        </w:rPr>
        <w:t>项目</w:t>
      </w:r>
      <w:r>
        <w:rPr>
          <w:rFonts w:ascii="宋体" w:hAnsi="宋体" w:eastAsia="宋体" w:cs="宋体"/>
          <w:bCs/>
          <w:color w:val="000000" w:themeColor="text1"/>
          <w:kern w:val="0"/>
          <w:sz w:val="28"/>
          <w:szCs w:val="28"/>
          <w14:textFill>
            <w14:solidFill>
              <w14:schemeClr w14:val="tx1"/>
            </w14:solidFill>
          </w14:textFill>
        </w:rPr>
        <w:t>报价表以提交投标报价。投标报价不得超出项目预算金额，若报价超出预算，将被视为无效报价。</w:t>
      </w:r>
    </w:p>
    <w:p w14:paraId="710D645C">
      <w:pPr>
        <w:spacing w:line="360" w:lineRule="auto"/>
        <w:ind w:firstLine="560" w:firstLineChars="200"/>
        <w:rPr>
          <w:rFonts w:hint="eastAsia" w:ascii="宋体" w:hAnsi="宋体" w:eastAsia="宋体" w:cs="宋体"/>
          <w:b w:val="0"/>
          <w:bCs/>
          <w:color w:val="000000" w:themeColor="text1"/>
          <w:kern w:val="0"/>
          <w:sz w:val="28"/>
          <w:szCs w:val="28"/>
          <w14:textFill>
            <w14:solidFill>
              <w14:schemeClr w14:val="tx1"/>
            </w14:solidFill>
          </w14:textFill>
        </w:rPr>
      </w:pPr>
      <w:r>
        <w:rPr>
          <w:rFonts w:hint="eastAsia" w:ascii="宋体" w:hAnsi="宋体" w:eastAsia="宋体" w:cs="宋体"/>
          <w:bCs/>
          <w:color w:val="000000" w:themeColor="text1"/>
          <w:kern w:val="0"/>
          <w:sz w:val="28"/>
          <w:szCs w:val="28"/>
          <w14:textFill>
            <w14:solidFill>
              <w14:schemeClr w14:val="tx1"/>
            </w14:solidFill>
          </w14:textFill>
        </w:rPr>
        <w:t>2.本项目评标方法采用综合评分法。</w:t>
      </w:r>
    </w:p>
    <w:p w14:paraId="2F979FA4">
      <w:pPr>
        <w:spacing w:line="360" w:lineRule="auto"/>
        <w:ind w:firstLine="560" w:firstLineChars="200"/>
        <w:rPr>
          <w:rFonts w:cs="宋体" w:asciiTheme="minorEastAsia" w:hAnsiTheme="minorEastAsia" w:eastAsiaTheme="minorEastAsia"/>
          <w:bCs/>
          <w:kern w:val="0"/>
          <w:sz w:val="28"/>
          <w:szCs w:val="28"/>
        </w:rPr>
      </w:pPr>
    </w:p>
    <w:p w14:paraId="3723DE77">
      <w:pPr>
        <w:jc w:val="center"/>
        <w:rPr>
          <w:rFonts w:ascii="宋体" w:hAnsi="宋体" w:cs="宋体"/>
          <w:b/>
          <w:szCs w:val="30"/>
        </w:rPr>
      </w:pPr>
    </w:p>
    <w:p w14:paraId="45B98B93">
      <w:pPr>
        <w:jc w:val="center"/>
        <w:rPr>
          <w:rFonts w:ascii="宋体" w:hAnsi="宋体" w:cs="宋体"/>
          <w:b/>
          <w:szCs w:val="30"/>
        </w:rPr>
      </w:pPr>
    </w:p>
    <w:p w14:paraId="096EAFED">
      <w:pPr>
        <w:jc w:val="center"/>
        <w:rPr>
          <w:rFonts w:ascii="宋体" w:hAnsi="宋体" w:cs="宋体"/>
          <w:b/>
          <w:szCs w:val="30"/>
        </w:rPr>
      </w:pPr>
    </w:p>
    <w:p w14:paraId="290103E2">
      <w:pPr>
        <w:widowControl/>
        <w:jc w:val="left"/>
        <w:rPr>
          <w:rFonts w:ascii="宋体" w:hAnsi="宋体" w:eastAsia="宋体" w:cs="宋体"/>
          <w:sz w:val="28"/>
          <w:szCs w:val="28"/>
        </w:rPr>
      </w:pPr>
      <w:r>
        <w:rPr>
          <w:rFonts w:hint="eastAsia" w:ascii="宋体" w:hAnsi="宋体" w:eastAsia="宋体" w:cs="宋体"/>
          <w:sz w:val="28"/>
          <w:szCs w:val="28"/>
        </w:rPr>
        <w:br w:type="page"/>
      </w:r>
    </w:p>
    <w:p w14:paraId="420A878D">
      <w:pPr>
        <w:widowControl/>
        <w:rPr>
          <w:rFonts w:hint="eastAsia" w:ascii="宋体" w:hAnsi="宋体" w:eastAsia="宋体" w:cs="宋体"/>
          <w:sz w:val="28"/>
          <w:szCs w:val="28"/>
        </w:rPr>
      </w:pPr>
      <w:r>
        <w:rPr>
          <w:rFonts w:hint="eastAsia" w:ascii="宋体" w:hAnsi="宋体" w:eastAsia="宋体" w:cs="宋体"/>
          <w:sz w:val="28"/>
          <w:szCs w:val="28"/>
        </w:rPr>
        <w:t>附件</w:t>
      </w:r>
    </w:p>
    <w:p w14:paraId="123E55EC">
      <w:pPr>
        <w:widowControl/>
        <w:rPr>
          <w:rFonts w:ascii="宋体" w:hAnsi="宋体" w:eastAsia="宋体" w:cs="宋体"/>
          <w:b/>
          <w:bCs/>
          <w:sz w:val="44"/>
          <w:szCs w:val="44"/>
        </w:rPr>
      </w:pPr>
      <w:r>
        <w:rPr>
          <w:rFonts w:hint="eastAsia" w:ascii="宋体" w:hAnsi="宋体" w:eastAsia="宋体" w:cs="宋体"/>
          <w:sz w:val="28"/>
          <w:szCs w:val="28"/>
        </w:rPr>
        <w:t xml:space="preserve"> </w:t>
      </w:r>
      <w:r>
        <w:rPr>
          <w:rFonts w:hint="eastAsia" w:ascii="宋体" w:hAnsi="宋体" w:eastAsia="宋体" w:cs="宋体"/>
          <w:b/>
          <w:bCs/>
          <w:sz w:val="44"/>
          <w:szCs w:val="44"/>
        </w:rPr>
        <w:t xml:space="preserve">             江门市技师学院</w:t>
      </w:r>
    </w:p>
    <w:p w14:paraId="0B2D2EEF">
      <w:pPr>
        <w:spacing w:after="408" w:afterLines="100" w:line="560" w:lineRule="exact"/>
        <w:jc w:val="center"/>
        <w:rPr>
          <w:rFonts w:ascii="宋体" w:hAnsi="宋体" w:eastAsia="宋体" w:cs="宋体"/>
          <w:b/>
          <w:bCs/>
          <w:sz w:val="44"/>
          <w:szCs w:val="44"/>
        </w:rPr>
      </w:pPr>
      <w:r>
        <w:rPr>
          <w:rFonts w:hint="eastAsia" w:ascii="宋体" w:hAnsi="宋体" w:eastAsia="宋体" w:cs="宋体"/>
          <w:b/>
          <w:bCs/>
          <w:sz w:val="44"/>
          <w:szCs w:val="44"/>
        </w:rPr>
        <w:t>“科创一条街”建设方案</w:t>
      </w:r>
    </w:p>
    <w:p w14:paraId="05F75668">
      <w:pPr>
        <w:pStyle w:val="3"/>
        <w:numPr>
          <w:ilvl w:val="0"/>
          <w:numId w:val="1"/>
        </w:numPr>
        <w:spacing w:before="0" w:line="560" w:lineRule="exact"/>
        <w:ind w:firstLine="602" w:firstLineChars="200"/>
        <w:rPr>
          <w:rFonts w:ascii="Times New Roman" w:hAnsi="Times New Roman" w:eastAsia="黑体"/>
          <w:sz w:val="30"/>
          <w:szCs w:val="30"/>
        </w:rPr>
      </w:pPr>
      <w:r>
        <w:rPr>
          <w:rFonts w:ascii="Times New Roman" w:hAnsi="Times New Roman" w:eastAsia="黑体"/>
          <w:sz w:val="30"/>
          <w:szCs w:val="30"/>
        </w:rPr>
        <w:t>项目概况</w:t>
      </w:r>
    </w:p>
    <w:p w14:paraId="3C41B750">
      <w:pPr>
        <w:pStyle w:val="4"/>
        <w:spacing w:beforeAutospacing="0" w:after="81" w:afterLines="20" w:afterAutospacing="0" w:line="560" w:lineRule="exact"/>
        <w:ind w:firstLine="602" w:firstLineChars="200"/>
        <w:jc w:val="both"/>
        <w:rPr>
          <w:rFonts w:hint="default" w:ascii="楷体" w:hAnsi="楷体" w:eastAsia="楷体" w:cs="楷体"/>
          <w:color w:val="000000"/>
          <w:kern w:val="2"/>
          <w:sz w:val="30"/>
          <w:szCs w:val="30"/>
        </w:rPr>
      </w:pPr>
      <w:r>
        <w:rPr>
          <w:rFonts w:ascii="楷体" w:hAnsi="楷体" w:eastAsia="楷体" w:cs="楷体"/>
          <w:color w:val="000000"/>
          <w:kern w:val="2"/>
          <w:sz w:val="30"/>
          <w:szCs w:val="30"/>
        </w:rPr>
        <w:t>（一）项目基本信息</w:t>
      </w:r>
    </w:p>
    <w:tbl>
      <w:tblPr>
        <w:tblStyle w:val="1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265"/>
        <w:gridCol w:w="6526"/>
      </w:tblGrid>
      <w:tr w14:paraId="4DBD25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blHeader/>
          <w:jc w:val="center"/>
        </w:trPr>
        <w:tc>
          <w:tcPr>
            <w:tcW w:w="2265" w:type="dxa"/>
            <w:shd w:val="clear" w:color="auto" w:fill="D9D9D9"/>
            <w:vAlign w:val="center"/>
          </w:tcPr>
          <w:p w14:paraId="6ACD79AE">
            <w:pPr>
              <w:jc w:val="center"/>
              <w:rPr>
                <w:rFonts w:ascii="仿宋" w:hAnsi="仿宋" w:eastAsia="仿宋" w:cs="仿宋"/>
                <w:sz w:val="28"/>
                <w:szCs w:val="28"/>
              </w:rPr>
            </w:pPr>
            <w:r>
              <w:rPr>
                <w:rFonts w:hint="eastAsia" w:ascii="仿宋" w:hAnsi="仿宋" w:eastAsia="仿宋" w:cs="仿宋"/>
                <w:b/>
                <w:color w:val="000000"/>
                <w:sz w:val="28"/>
                <w:szCs w:val="28"/>
              </w:rPr>
              <w:t>项目要素</w:t>
            </w:r>
          </w:p>
        </w:tc>
        <w:tc>
          <w:tcPr>
            <w:tcW w:w="6526" w:type="dxa"/>
            <w:shd w:val="clear" w:color="auto" w:fill="D9D9D9"/>
            <w:vAlign w:val="center"/>
          </w:tcPr>
          <w:p w14:paraId="7BBA3077">
            <w:pPr>
              <w:jc w:val="center"/>
              <w:rPr>
                <w:rFonts w:ascii="仿宋" w:hAnsi="仿宋" w:eastAsia="仿宋" w:cs="仿宋"/>
                <w:sz w:val="28"/>
                <w:szCs w:val="28"/>
              </w:rPr>
            </w:pPr>
            <w:r>
              <w:rPr>
                <w:rFonts w:hint="eastAsia" w:ascii="仿宋" w:hAnsi="仿宋" w:eastAsia="仿宋" w:cs="仿宋"/>
                <w:b/>
                <w:color w:val="000000"/>
                <w:sz w:val="28"/>
                <w:szCs w:val="28"/>
              </w:rPr>
              <w:t>内容说明</w:t>
            </w:r>
          </w:p>
        </w:tc>
      </w:tr>
      <w:tr w14:paraId="6D1E6C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2265" w:type="dxa"/>
            <w:shd w:val="clear" w:color="auto" w:fill="FFFFFF"/>
            <w:vAlign w:val="center"/>
          </w:tcPr>
          <w:p w14:paraId="5A23C5CB">
            <w:pPr>
              <w:jc w:val="center"/>
              <w:rPr>
                <w:rFonts w:ascii="仿宋" w:hAnsi="仿宋" w:eastAsia="仿宋" w:cs="仿宋"/>
                <w:sz w:val="28"/>
                <w:szCs w:val="28"/>
              </w:rPr>
            </w:pPr>
            <w:r>
              <w:rPr>
                <w:rFonts w:hint="eastAsia" w:ascii="仿宋" w:hAnsi="仿宋" w:eastAsia="仿宋" w:cs="仿宋"/>
                <w:color w:val="000000"/>
                <w:sz w:val="28"/>
                <w:szCs w:val="28"/>
              </w:rPr>
              <w:t>项目名称</w:t>
            </w:r>
          </w:p>
        </w:tc>
        <w:tc>
          <w:tcPr>
            <w:tcW w:w="6526" w:type="dxa"/>
            <w:shd w:val="clear" w:color="auto" w:fill="FFFFFF"/>
            <w:vAlign w:val="center"/>
          </w:tcPr>
          <w:p w14:paraId="7C4B557B">
            <w:pPr>
              <w:jc w:val="left"/>
              <w:rPr>
                <w:rFonts w:ascii="仿宋" w:hAnsi="仿宋" w:eastAsia="仿宋" w:cs="仿宋"/>
                <w:sz w:val="28"/>
                <w:szCs w:val="28"/>
              </w:rPr>
            </w:pPr>
            <w:r>
              <w:rPr>
                <w:rFonts w:hint="eastAsia" w:ascii="仿宋" w:hAnsi="仿宋" w:eastAsia="仿宋" w:cs="仿宋"/>
                <w:color w:val="000000"/>
                <w:sz w:val="28"/>
                <w:szCs w:val="28"/>
              </w:rPr>
              <w:t>江门市技师学院“科创一条街”建设项目</w:t>
            </w:r>
          </w:p>
        </w:tc>
      </w:tr>
      <w:tr w14:paraId="6817F2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2265" w:type="dxa"/>
            <w:shd w:val="clear" w:color="auto" w:fill="FFFFFF"/>
            <w:vAlign w:val="center"/>
          </w:tcPr>
          <w:p w14:paraId="018CFF8F">
            <w:pPr>
              <w:jc w:val="center"/>
              <w:rPr>
                <w:rFonts w:ascii="仿宋" w:hAnsi="仿宋" w:eastAsia="仿宋" w:cs="仿宋"/>
                <w:sz w:val="28"/>
                <w:szCs w:val="28"/>
              </w:rPr>
            </w:pPr>
            <w:r>
              <w:rPr>
                <w:rFonts w:hint="eastAsia" w:ascii="仿宋" w:hAnsi="仿宋" w:eastAsia="仿宋" w:cs="仿宋"/>
                <w:color w:val="000000"/>
                <w:sz w:val="28"/>
                <w:szCs w:val="28"/>
              </w:rPr>
              <w:t>项目地点</w:t>
            </w:r>
          </w:p>
        </w:tc>
        <w:tc>
          <w:tcPr>
            <w:tcW w:w="6526" w:type="dxa"/>
            <w:shd w:val="clear" w:color="auto" w:fill="FFFFFF"/>
            <w:vAlign w:val="center"/>
          </w:tcPr>
          <w:p w14:paraId="25F02A45">
            <w:pPr>
              <w:jc w:val="left"/>
              <w:rPr>
                <w:rFonts w:ascii="仿宋" w:hAnsi="仿宋" w:eastAsia="仿宋" w:cs="仿宋"/>
                <w:sz w:val="28"/>
                <w:szCs w:val="28"/>
              </w:rPr>
            </w:pPr>
            <w:r>
              <w:rPr>
                <w:rFonts w:hint="eastAsia" w:ascii="仿宋" w:hAnsi="仿宋" w:eastAsia="仿宋" w:cs="仿宋"/>
                <w:color w:val="000000"/>
                <w:sz w:val="28"/>
                <w:szCs w:val="28"/>
              </w:rPr>
              <w:t>潮连校区5号教学楼侧翼</w:t>
            </w:r>
          </w:p>
        </w:tc>
      </w:tr>
      <w:tr w14:paraId="773304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2265" w:type="dxa"/>
            <w:shd w:val="clear" w:color="auto" w:fill="FFFFFF"/>
            <w:vAlign w:val="center"/>
          </w:tcPr>
          <w:p w14:paraId="14C37216">
            <w:pPr>
              <w:jc w:val="center"/>
              <w:rPr>
                <w:rFonts w:ascii="仿宋" w:hAnsi="仿宋" w:eastAsia="仿宋" w:cs="仿宋"/>
                <w:sz w:val="28"/>
                <w:szCs w:val="28"/>
              </w:rPr>
            </w:pPr>
            <w:r>
              <w:rPr>
                <w:rFonts w:hint="eastAsia" w:ascii="仿宋" w:hAnsi="仿宋" w:eastAsia="仿宋" w:cs="仿宋"/>
                <w:color w:val="000000"/>
                <w:sz w:val="28"/>
                <w:szCs w:val="28"/>
              </w:rPr>
              <w:t>完成时间</w:t>
            </w:r>
          </w:p>
        </w:tc>
        <w:tc>
          <w:tcPr>
            <w:tcW w:w="6526" w:type="dxa"/>
            <w:shd w:val="clear" w:color="auto" w:fill="FFFFFF"/>
            <w:vAlign w:val="center"/>
          </w:tcPr>
          <w:p w14:paraId="2DE0E131">
            <w:pPr>
              <w:jc w:val="left"/>
              <w:rPr>
                <w:rFonts w:ascii="仿宋" w:hAnsi="仿宋" w:eastAsia="仿宋" w:cs="仿宋"/>
                <w:sz w:val="28"/>
                <w:szCs w:val="28"/>
              </w:rPr>
            </w:pPr>
            <w:r>
              <w:rPr>
                <w:rFonts w:hint="eastAsia" w:ascii="仿宋" w:hAnsi="仿宋" w:eastAsia="仿宋" w:cs="仿宋"/>
                <w:color w:val="000000"/>
                <w:sz w:val="28"/>
                <w:szCs w:val="28"/>
              </w:rPr>
              <w:t>2026年11月底</w:t>
            </w:r>
          </w:p>
        </w:tc>
      </w:tr>
    </w:tbl>
    <w:p w14:paraId="1939483E">
      <w:pPr>
        <w:pStyle w:val="3"/>
        <w:numPr>
          <w:ilvl w:val="0"/>
          <w:numId w:val="1"/>
        </w:numPr>
        <w:spacing w:before="0" w:line="560" w:lineRule="exact"/>
        <w:ind w:firstLine="602" w:firstLineChars="200"/>
        <w:rPr>
          <w:rFonts w:ascii="Times New Roman" w:hAnsi="Times New Roman" w:eastAsia="黑体"/>
          <w:sz w:val="30"/>
          <w:szCs w:val="30"/>
        </w:rPr>
      </w:pPr>
      <w:r>
        <w:rPr>
          <w:rFonts w:ascii="Times New Roman" w:hAnsi="Times New Roman" w:eastAsia="黑体"/>
          <w:sz w:val="30"/>
          <w:szCs w:val="30"/>
        </w:rPr>
        <w:t>建设内容及布局</w:t>
      </w:r>
      <w:r>
        <w:rPr>
          <w:rFonts w:hint="eastAsia" w:ascii="Times New Roman" w:hAnsi="Times New Roman" w:eastAsia="黑体"/>
          <w:sz w:val="30"/>
          <w:szCs w:val="30"/>
        </w:rPr>
        <w:t xml:space="preserve"> </w:t>
      </w:r>
    </w:p>
    <w:p w14:paraId="13542A1C">
      <w:pPr>
        <w:spacing w:line="560" w:lineRule="exact"/>
        <w:ind w:firstLine="600" w:firstLineChars="200"/>
        <w:rPr>
          <w:rFonts w:ascii="仿宋" w:hAnsi="仿宋" w:eastAsia="仿宋" w:cs="仿宋"/>
          <w:color w:val="000000"/>
          <w:szCs w:val="30"/>
        </w:rPr>
      </w:pPr>
      <w:r>
        <w:rPr>
          <w:rFonts w:hint="eastAsia" w:ascii="仿宋" w:hAnsi="仿宋" w:eastAsia="仿宋" w:cs="仿宋"/>
          <w:color w:val="000000"/>
          <w:szCs w:val="30"/>
        </w:rPr>
        <w:t>本项目为潮连校区“科创一条街”建设项目，沿街按“街区立牌—茶水休闲角—成果展示—咖啡阁”逻辑布局：入口设置街区立牌，街头设置茶水休闲角，中部设置科技成果展厅和咖啡阁，并配套水电接通、街区玻璃贴膜和防撞腰线。</w:t>
      </w:r>
    </w:p>
    <w:p w14:paraId="56181701">
      <w:pPr>
        <w:pStyle w:val="4"/>
        <w:spacing w:beforeAutospacing="0" w:afterAutospacing="0" w:line="560" w:lineRule="exact"/>
        <w:ind w:firstLine="602" w:firstLineChars="200"/>
        <w:jc w:val="both"/>
        <w:rPr>
          <w:rFonts w:hint="default" w:ascii="楷体" w:hAnsi="楷体" w:eastAsia="楷体" w:cs="楷体"/>
          <w:color w:val="000000"/>
          <w:kern w:val="2"/>
          <w:sz w:val="30"/>
          <w:szCs w:val="30"/>
        </w:rPr>
      </w:pPr>
      <w:r>
        <w:rPr>
          <w:rFonts w:ascii="楷体" w:hAnsi="楷体" w:eastAsia="楷体" w:cs="楷体"/>
          <w:color w:val="000000"/>
          <w:kern w:val="2"/>
          <w:sz w:val="30"/>
          <w:szCs w:val="30"/>
        </w:rPr>
        <w:t>（一）街区立牌</w:t>
      </w:r>
    </w:p>
    <w:p w14:paraId="0FB606E2">
      <w:pPr>
        <w:spacing w:line="560" w:lineRule="exact"/>
        <w:ind w:firstLine="600" w:firstLineChars="200"/>
        <w:rPr>
          <w:rFonts w:ascii="仿宋" w:hAnsi="仿宋" w:eastAsia="仿宋" w:cs="仿宋"/>
          <w:color w:val="000000"/>
          <w:szCs w:val="30"/>
        </w:rPr>
      </w:pPr>
      <w:r>
        <w:rPr>
          <w:rFonts w:hint="eastAsia" w:ascii="仿宋" w:hAnsi="仿宋" w:eastAsia="仿宋" w:cs="仿宋"/>
          <w:color w:val="000000"/>
          <w:szCs w:val="30"/>
        </w:rPr>
        <w:t>在街区入口设置街区立牌与项目简介，配置标识及发光字“科创一条街”、学院LOGO、项目简介，主色调科技蓝；同步对围墙、地面进行绿化与清理。</w:t>
      </w:r>
    </w:p>
    <w:p w14:paraId="7E12C7A0">
      <w:pPr>
        <w:jc w:val="center"/>
        <w:rPr>
          <w:rFonts w:ascii="楷体" w:hAnsi="楷体" w:eastAsia="楷体" w:cs="楷体"/>
          <w:b/>
          <w:bCs/>
          <w:color w:val="000000"/>
          <w:szCs w:val="30"/>
        </w:rPr>
      </w:pPr>
      <w:r>
        <w:rPr>
          <w:rFonts w:hint="eastAsia" w:ascii="楷体" w:hAnsi="楷体" w:eastAsia="楷体" w:cs="楷体"/>
          <w:b/>
          <w:bCs/>
          <w:color w:val="000000"/>
          <w:szCs w:val="30"/>
        </w:rPr>
        <w:drawing>
          <wp:inline distT="0" distB="0" distL="114300" distR="114300">
            <wp:extent cx="4301490" cy="3241040"/>
            <wp:effectExtent l="0" t="0" r="3810" b="16510"/>
            <wp:docPr id="7" name="图片 7" descr="b01f020833ff3b33087901470af25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b01f020833ff3b33087901470af25291"/>
                    <pic:cNvPicPr>
                      <a:picLocks noChangeAspect="1"/>
                    </pic:cNvPicPr>
                  </pic:nvPicPr>
                  <pic:blipFill>
                    <a:blip r:embed="rId10"/>
                    <a:stretch>
                      <a:fillRect/>
                    </a:stretch>
                  </pic:blipFill>
                  <pic:spPr>
                    <a:xfrm>
                      <a:off x="0" y="0"/>
                      <a:ext cx="4301490" cy="3241040"/>
                    </a:xfrm>
                    <a:prstGeom prst="rect">
                      <a:avLst/>
                    </a:prstGeom>
                  </pic:spPr>
                </pic:pic>
              </a:graphicData>
            </a:graphic>
          </wp:inline>
        </w:drawing>
      </w:r>
    </w:p>
    <w:p w14:paraId="0E373C62">
      <w:pPr>
        <w:jc w:val="center"/>
        <w:rPr>
          <w:rFonts w:ascii="楷体" w:hAnsi="楷体" w:eastAsia="楷体" w:cs="楷体"/>
          <w:b/>
          <w:bCs/>
          <w:color w:val="000000"/>
          <w:szCs w:val="30"/>
        </w:rPr>
      </w:pPr>
    </w:p>
    <w:p w14:paraId="47F376D0">
      <w:pPr>
        <w:ind w:firstLine="602" w:firstLineChars="200"/>
        <w:jc w:val="both"/>
        <w:rPr>
          <w:rFonts w:ascii="楷体" w:hAnsi="楷体" w:eastAsia="楷体" w:cs="楷体"/>
          <w:b/>
          <w:bCs/>
          <w:color w:val="000000"/>
          <w:szCs w:val="30"/>
        </w:rPr>
      </w:pPr>
      <w:r>
        <w:rPr>
          <w:rFonts w:hint="eastAsia" w:ascii="楷体" w:hAnsi="楷体" w:eastAsia="楷体" w:cs="楷体"/>
          <w:b/>
          <w:bCs/>
          <w:color w:val="000000"/>
          <w:szCs w:val="30"/>
        </w:rPr>
        <w:t>（二）茶水休闲角</w:t>
      </w:r>
    </w:p>
    <w:p w14:paraId="1B289E14">
      <w:pPr>
        <w:pStyle w:val="4"/>
        <w:spacing w:beforeAutospacing="0" w:afterAutospacing="0" w:line="560" w:lineRule="exact"/>
        <w:ind w:firstLine="600" w:firstLineChars="200"/>
        <w:jc w:val="both"/>
        <w:rPr>
          <w:rFonts w:hint="default" w:ascii="仿宋" w:hAnsi="仿宋" w:eastAsia="仿宋" w:cs="仿宋"/>
          <w:b w:val="0"/>
          <w:bCs w:val="0"/>
          <w:color w:val="000000"/>
          <w:kern w:val="2"/>
          <w:sz w:val="30"/>
          <w:szCs w:val="30"/>
        </w:rPr>
      </w:pPr>
      <w:r>
        <w:rPr>
          <w:rFonts w:ascii="仿宋" w:hAnsi="仿宋" w:eastAsia="仿宋" w:cs="仿宋"/>
          <w:b w:val="0"/>
          <w:bCs w:val="0"/>
          <w:color w:val="000000"/>
          <w:kern w:val="2"/>
          <w:sz w:val="30"/>
          <w:szCs w:val="30"/>
        </w:rPr>
        <w:t>该区域水泥地面加宽，铺装木塑地板，配置直饮水、洗手盆、休闲桌椅，兼顾师生日常服务与休闲交流。</w:t>
      </w:r>
    </w:p>
    <w:p w14:paraId="1E49EAFF">
      <w:pPr>
        <w:pStyle w:val="4"/>
        <w:spacing w:before="122" w:beforeLines="30" w:beforeAutospacing="0" w:afterAutospacing="0"/>
        <w:jc w:val="center"/>
        <w:rPr>
          <w:rFonts w:hint="default"/>
        </w:rPr>
      </w:pPr>
      <w:r>
        <w:drawing>
          <wp:inline distT="0" distB="0" distL="114300" distR="114300">
            <wp:extent cx="4636135" cy="3405505"/>
            <wp:effectExtent l="0" t="0" r="12065" b="4445"/>
            <wp:docPr id="4" name="图片 4" descr="76012365aa979753f17e324cb72dfd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76012365aa979753f17e324cb72dfd53"/>
                    <pic:cNvPicPr>
                      <a:picLocks noChangeAspect="1"/>
                    </pic:cNvPicPr>
                  </pic:nvPicPr>
                  <pic:blipFill>
                    <a:blip r:embed="rId11"/>
                    <a:srcRect t="23937"/>
                    <a:stretch>
                      <a:fillRect/>
                    </a:stretch>
                  </pic:blipFill>
                  <pic:spPr>
                    <a:xfrm>
                      <a:off x="0" y="0"/>
                      <a:ext cx="4636135" cy="3405505"/>
                    </a:xfrm>
                    <a:prstGeom prst="rect">
                      <a:avLst/>
                    </a:prstGeom>
                  </pic:spPr>
                </pic:pic>
              </a:graphicData>
            </a:graphic>
          </wp:inline>
        </w:drawing>
      </w:r>
    </w:p>
    <w:p w14:paraId="352CF226">
      <w:pPr>
        <w:spacing w:line="400" w:lineRule="exact"/>
        <w:jc w:val="center"/>
      </w:pPr>
      <w:r>
        <w:rPr>
          <w:rFonts w:hint="eastAsia" w:ascii="仿宋" w:hAnsi="仿宋" w:eastAsia="仿宋" w:cs="仿宋"/>
          <w:color w:val="000000"/>
          <w:sz w:val="24"/>
          <w:szCs w:val="24"/>
        </w:rPr>
        <w:t>街区立牌、茶水休闲角设计效果图</w:t>
      </w:r>
    </w:p>
    <w:p w14:paraId="2F758759">
      <w:pPr>
        <w:pStyle w:val="4"/>
        <w:spacing w:beforeAutospacing="0" w:afterAutospacing="0" w:line="560" w:lineRule="exact"/>
        <w:ind w:firstLine="602" w:firstLineChars="200"/>
        <w:jc w:val="both"/>
        <w:rPr>
          <w:rFonts w:hint="default" w:ascii="楷体" w:hAnsi="楷体" w:eastAsia="楷体" w:cs="楷体"/>
          <w:color w:val="000000"/>
          <w:kern w:val="2"/>
          <w:sz w:val="30"/>
          <w:szCs w:val="30"/>
        </w:rPr>
      </w:pPr>
    </w:p>
    <w:p w14:paraId="0E6C1B36">
      <w:pPr>
        <w:rPr>
          <w:rFonts w:ascii="楷体" w:hAnsi="楷体" w:eastAsia="楷体" w:cs="楷体"/>
          <w:b/>
          <w:bCs/>
          <w:color w:val="000000"/>
          <w:szCs w:val="30"/>
        </w:rPr>
      </w:pPr>
      <w:r>
        <w:rPr>
          <w:rFonts w:hint="eastAsia" w:ascii="楷体" w:hAnsi="楷体" w:eastAsia="楷体" w:cs="楷体"/>
          <w:b/>
          <w:bCs/>
          <w:color w:val="000000"/>
          <w:szCs w:val="30"/>
        </w:rPr>
        <w:br w:type="page"/>
      </w:r>
    </w:p>
    <w:p w14:paraId="2565B972">
      <w:pPr>
        <w:pStyle w:val="4"/>
        <w:spacing w:beforeAutospacing="0" w:afterAutospacing="0" w:line="560" w:lineRule="exact"/>
        <w:ind w:firstLine="602" w:firstLineChars="200"/>
        <w:jc w:val="both"/>
        <w:rPr>
          <w:rFonts w:hint="default" w:ascii="楷体" w:hAnsi="楷体" w:eastAsia="楷体" w:cs="楷体"/>
          <w:color w:val="000000"/>
          <w:kern w:val="2"/>
          <w:sz w:val="30"/>
          <w:szCs w:val="30"/>
        </w:rPr>
      </w:pPr>
      <w:r>
        <w:rPr>
          <w:rFonts w:ascii="楷体" w:hAnsi="楷体" w:eastAsia="楷体" w:cs="楷体"/>
          <w:color w:val="000000"/>
          <w:kern w:val="2"/>
          <w:sz w:val="30"/>
          <w:szCs w:val="30"/>
        </w:rPr>
        <w:t>（三）科创成果展厅</w:t>
      </w:r>
    </w:p>
    <w:p w14:paraId="13D05794">
      <w:pPr>
        <w:spacing w:line="560" w:lineRule="exact"/>
        <w:ind w:firstLine="600" w:firstLineChars="200"/>
        <w:rPr>
          <w:rFonts w:ascii="仿宋" w:hAnsi="仿宋" w:eastAsia="仿宋" w:cs="仿宋"/>
          <w:color w:val="000000"/>
          <w:szCs w:val="30"/>
        </w:rPr>
      </w:pPr>
      <w:r>
        <w:rPr>
          <w:rFonts w:hint="eastAsia" w:ascii="仿宋" w:hAnsi="仿宋" w:eastAsia="仿宋" w:cs="仿宋"/>
          <w:color w:val="000000"/>
          <w:szCs w:val="30"/>
        </w:rPr>
        <w:t>展厅按科创专利墙、科创经验做法、获奖项目简介、科创合作伙伴四个版块内容呈现，兼设项目路演、荣誉墙、展柜等。</w:t>
      </w:r>
    </w:p>
    <w:p w14:paraId="06A5A6D0">
      <w:pPr>
        <w:pStyle w:val="4"/>
        <w:spacing w:before="122" w:beforeLines="30" w:beforeAutospacing="0" w:afterAutospacing="0"/>
        <w:jc w:val="center"/>
        <w:rPr>
          <w:rFonts w:hint="default" w:ascii="楷体" w:hAnsi="楷体" w:eastAsia="楷体" w:cs="楷体"/>
          <w:color w:val="000000"/>
          <w:kern w:val="2"/>
          <w:sz w:val="30"/>
          <w:szCs w:val="30"/>
        </w:rPr>
      </w:pPr>
      <w:r>
        <w:rPr>
          <w:rFonts w:ascii="楷体" w:hAnsi="楷体" w:eastAsia="楷体" w:cs="楷体"/>
          <w:color w:val="000000"/>
          <w:kern w:val="2"/>
          <w:sz w:val="30"/>
          <w:szCs w:val="30"/>
        </w:rPr>
        <w:drawing>
          <wp:inline distT="0" distB="0" distL="114300" distR="114300">
            <wp:extent cx="5190490" cy="2331720"/>
            <wp:effectExtent l="0" t="0" r="10160" b="11430"/>
            <wp:docPr id="5" name="图片 5" descr="6b429846b8d8a4b71174e6f2fff8b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6b429846b8d8a4b71174e6f2fff8b123"/>
                    <pic:cNvPicPr>
                      <a:picLocks noChangeAspect="1"/>
                    </pic:cNvPicPr>
                  </pic:nvPicPr>
                  <pic:blipFill>
                    <a:blip r:embed="rId12"/>
                    <a:stretch>
                      <a:fillRect/>
                    </a:stretch>
                  </pic:blipFill>
                  <pic:spPr>
                    <a:xfrm>
                      <a:off x="0" y="0"/>
                      <a:ext cx="5190490" cy="2331720"/>
                    </a:xfrm>
                    <a:prstGeom prst="rect">
                      <a:avLst/>
                    </a:prstGeom>
                  </pic:spPr>
                </pic:pic>
              </a:graphicData>
            </a:graphic>
          </wp:inline>
        </w:drawing>
      </w:r>
    </w:p>
    <w:p w14:paraId="2BF9F05C">
      <w:pPr>
        <w:spacing w:line="240" w:lineRule="exact"/>
        <w:jc w:val="center"/>
        <w:rPr>
          <w:rFonts w:ascii="仿宋" w:hAnsi="仿宋" w:eastAsia="仿宋" w:cs="仿宋"/>
          <w:color w:val="000000"/>
          <w:sz w:val="24"/>
          <w:szCs w:val="24"/>
        </w:rPr>
      </w:pPr>
      <w:r>
        <w:rPr>
          <w:rFonts w:hint="eastAsia" w:ascii="仿宋" w:hAnsi="仿宋" w:eastAsia="仿宋" w:cs="仿宋"/>
          <w:color w:val="000000"/>
          <w:sz w:val="24"/>
          <w:szCs w:val="24"/>
        </w:rPr>
        <w:t>科创成果展厅设计效果图</w:t>
      </w:r>
    </w:p>
    <w:p w14:paraId="29757619">
      <w:pPr>
        <w:pStyle w:val="4"/>
        <w:spacing w:beforeAutospacing="0" w:afterAutospacing="0" w:line="560" w:lineRule="exact"/>
        <w:ind w:firstLine="602" w:firstLineChars="200"/>
        <w:jc w:val="both"/>
        <w:rPr>
          <w:rFonts w:hint="default" w:ascii="楷体" w:hAnsi="楷体" w:eastAsia="楷体" w:cs="楷体"/>
          <w:color w:val="000000"/>
          <w:kern w:val="2"/>
          <w:sz w:val="30"/>
          <w:szCs w:val="30"/>
        </w:rPr>
      </w:pPr>
      <w:r>
        <w:rPr>
          <w:rFonts w:ascii="楷体" w:hAnsi="楷体" w:eastAsia="楷体" w:cs="楷体"/>
          <w:color w:val="000000"/>
          <w:kern w:val="2"/>
          <w:sz w:val="30"/>
          <w:szCs w:val="30"/>
        </w:rPr>
        <w:t>（四）咖啡阁</w:t>
      </w:r>
    </w:p>
    <w:p w14:paraId="4FBBDB9E">
      <w:pPr>
        <w:ind w:firstLine="600" w:firstLineChars="200"/>
        <w:rPr>
          <w:rFonts w:ascii="宋体" w:hAnsi="宋体" w:eastAsia="宋体" w:cs="宋体"/>
          <w:color w:val="000000"/>
          <w:szCs w:val="30"/>
        </w:rPr>
      </w:pPr>
      <w:r>
        <w:rPr>
          <w:rFonts w:hint="eastAsia" w:ascii="仿宋" w:hAnsi="仿宋" w:eastAsia="仿宋" w:cs="仿宋"/>
          <w:color w:val="000000"/>
          <w:szCs w:val="30"/>
        </w:rPr>
        <w:t>该区域水泥地面加宽，铺装木塑地板，配置大理石吧台与清洗操作台，“创业神树”围挡、地面开切、装饰，配休闲桌椅、遮阳设施与绿化，营造休闲交流氛围。</w:t>
      </w:r>
    </w:p>
    <w:p w14:paraId="430F2FBA">
      <w:pPr>
        <w:spacing w:line="400" w:lineRule="exact"/>
        <w:ind w:firstLine="3840" w:firstLineChars="1600"/>
        <w:rPr>
          <w:rFonts w:ascii="仿宋" w:hAnsi="仿宋" w:eastAsia="仿宋" w:cs="仿宋"/>
          <w:color w:val="000000"/>
          <w:sz w:val="24"/>
          <w:szCs w:val="24"/>
        </w:rPr>
      </w:pPr>
      <w:r>
        <w:rPr>
          <w:rFonts w:hint="eastAsia" w:ascii="仿宋" w:hAnsi="仿宋" w:eastAsia="仿宋" w:cs="仿宋"/>
          <w:color w:val="000000"/>
          <w:sz w:val="24"/>
          <w:szCs w:val="24"/>
        </w:rPr>
        <w:drawing>
          <wp:anchor distT="0" distB="0" distL="114300" distR="114300" simplePos="0" relativeHeight="251659264" behindDoc="0" locked="0" layoutInCell="1" allowOverlap="1">
            <wp:simplePos x="0" y="0"/>
            <wp:positionH relativeFrom="column">
              <wp:posOffset>967740</wp:posOffset>
            </wp:positionH>
            <wp:positionV relativeFrom="paragraph">
              <wp:posOffset>74295</wp:posOffset>
            </wp:positionV>
            <wp:extent cx="3651250" cy="3644265"/>
            <wp:effectExtent l="0" t="0" r="6350" b="13335"/>
            <wp:wrapTopAndBottom/>
            <wp:docPr id="9" name="图片 9" descr="795066b1ebedd1db307a45f3f3de3e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795066b1ebedd1db307a45f3f3de3e3d"/>
                    <pic:cNvPicPr>
                      <a:picLocks noChangeAspect="1"/>
                    </pic:cNvPicPr>
                  </pic:nvPicPr>
                  <pic:blipFill>
                    <a:blip r:embed="rId13"/>
                    <a:stretch>
                      <a:fillRect/>
                    </a:stretch>
                  </pic:blipFill>
                  <pic:spPr>
                    <a:xfrm>
                      <a:off x="0" y="0"/>
                      <a:ext cx="3651250" cy="3644265"/>
                    </a:xfrm>
                    <a:prstGeom prst="rect">
                      <a:avLst/>
                    </a:prstGeom>
                  </pic:spPr>
                </pic:pic>
              </a:graphicData>
            </a:graphic>
          </wp:anchor>
        </w:drawing>
      </w:r>
      <w:r>
        <w:rPr>
          <w:rFonts w:hint="eastAsia" w:ascii="仿宋" w:hAnsi="仿宋" w:eastAsia="仿宋" w:cs="仿宋"/>
          <w:color w:val="000000"/>
          <w:sz w:val="24"/>
          <w:szCs w:val="24"/>
        </w:rPr>
        <w:t>咖啡阁设计效果图</w:t>
      </w:r>
    </w:p>
    <w:p w14:paraId="6DFA3C24">
      <w:pPr>
        <w:spacing w:line="400" w:lineRule="exact"/>
        <w:rPr>
          <w:rFonts w:ascii="仿宋" w:hAnsi="仿宋" w:eastAsia="仿宋" w:cs="仿宋"/>
          <w:color w:val="000000"/>
          <w:sz w:val="24"/>
          <w:szCs w:val="24"/>
        </w:rPr>
      </w:pPr>
    </w:p>
    <w:p w14:paraId="4123EFFB">
      <w:pPr>
        <w:pStyle w:val="4"/>
        <w:spacing w:beforeAutospacing="0" w:afterAutospacing="0" w:line="560" w:lineRule="exact"/>
        <w:ind w:firstLine="602" w:firstLineChars="200"/>
        <w:jc w:val="both"/>
        <w:rPr>
          <w:rFonts w:hint="default" w:ascii="楷体" w:hAnsi="楷体" w:eastAsia="楷体" w:cs="楷体"/>
          <w:color w:val="000000"/>
          <w:kern w:val="2"/>
          <w:sz w:val="30"/>
          <w:szCs w:val="30"/>
        </w:rPr>
      </w:pPr>
      <w:r>
        <w:rPr>
          <w:rFonts w:ascii="楷体" w:hAnsi="楷体" w:eastAsia="楷体" w:cs="楷体"/>
          <w:color w:val="000000"/>
          <w:kern w:val="2"/>
          <w:sz w:val="30"/>
          <w:szCs w:val="30"/>
        </w:rPr>
        <w:t>（五）街区玻璃贴纸</w:t>
      </w:r>
    </w:p>
    <w:p w14:paraId="4808A028">
      <w:pPr>
        <w:ind w:firstLine="600" w:firstLineChars="200"/>
        <w:rPr>
          <w:rFonts w:ascii="宋体" w:hAnsi="宋体" w:eastAsia="宋体" w:cs="宋体"/>
          <w:color w:val="000000"/>
          <w:sz w:val="32"/>
          <w:szCs w:val="32"/>
        </w:rPr>
      </w:pPr>
      <w:r>
        <w:rPr>
          <w:rFonts w:hint="eastAsia" w:ascii="仿宋" w:hAnsi="仿宋" w:eastAsia="仿宋" w:cs="仿宋"/>
          <w:color w:val="000000"/>
          <w:szCs w:val="30"/>
        </w:rPr>
        <w:t>集装箱房玻璃幕墙中部偏下位置，贴蓝色腰线和磨沙玻璃纸。</w:t>
      </w:r>
    </w:p>
    <w:p w14:paraId="5DE01F22">
      <w:pPr>
        <w:jc w:val="center"/>
        <w:rPr>
          <w:rFonts w:eastAsiaTheme="minorEastAsia"/>
        </w:rPr>
      </w:pPr>
      <w:r>
        <w:rPr>
          <w:rFonts w:hint="eastAsia" w:eastAsiaTheme="minorEastAsia"/>
        </w:rPr>
        <w:drawing>
          <wp:inline distT="0" distB="0" distL="114300" distR="114300">
            <wp:extent cx="4384675" cy="3890645"/>
            <wp:effectExtent l="0" t="0" r="15875" b="14605"/>
            <wp:docPr id="11" name="图片 11" descr="85fa066e2c55662ebb11958f1a92b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85fa066e2c55662ebb11958f1a92b415"/>
                    <pic:cNvPicPr>
                      <a:picLocks noChangeAspect="1"/>
                    </pic:cNvPicPr>
                  </pic:nvPicPr>
                  <pic:blipFill>
                    <a:blip r:embed="rId14"/>
                    <a:srcRect t="21432" b="28357"/>
                    <a:stretch>
                      <a:fillRect/>
                    </a:stretch>
                  </pic:blipFill>
                  <pic:spPr>
                    <a:xfrm>
                      <a:off x="0" y="0"/>
                      <a:ext cx="4384675" cy="3890645"/>
                    </a:xfrm>
                    <a:prstGeom prst="rect">
                      <a:avLst/>
                    </a:prstGeom>
                  </pic:spPr>
                </pic:pic>
              </a:graphicData>
            </a:graphic>
          </wp:inline>
        </w:drawing>
      </w:r>
    </w:p>
    <w:p w14:paraId="2ED4949F">
      <w:pPr>
        <w:spacing w:line="400" w:lineRule="exact"/>
        <w:jc w:val="center"/>
        <w:rPr>
          <w:rFonts w:ascii="仿宋" w:hAnsi="仿宋" w:eastAsia="仿宋" w:cs="仿宋"/>
          <w:color w:val="000000"/>
          <w:sz w:val="24"/>
          <w:szCs w:val="24"/>
        </w:rPr>
      </w:pPr>
      <w:r>
        <w:rPr>
          <w:rFonts w:hint="eastAsia" w:ascii="仿宋" w:hAnsi="仿宋" w:eastAsia="仿宋" w:cs="仿宋"/>
          <w:color w:val="000000"/>
          <w:sz w:val="24"/>
          <w:szCs w:val="24"/>
        </w:rPr>
        <w:t>街区玻璃贴纸效果图</w:t>
      </w:r>
    </w:p>
    <w:p w14:paraId="55B26092">
      <w:pPr>
        <w:pStyle w:val="3"/>
        <w:numPr>
          <w:ilvl w:val="0"/>
          <w:numId w:val="1"/>
        </w:numPr>
        <w:spacing w:before="0" w:line="560" w:lineRule="exact"/>
        <w:ind w:firstLine="602" w:firstLineChars="200"/>
        <w:rPr>
          <w:rFonts w:ascii="Times New Roman" w:hAnsi="Times New Roman" w:eastAsia="黑体"/>
          <w:sz w:val="30"/>
          <w:szCs w:val="30"/>
        </w:rPr>
      </w:pPr>
      <w:r>
        <w:rPr>
          <w:rFonts w:ascii="Times New Roman" w:hAnsi="Times New Roman" w:eastAsia="黑体"/>
          <w:sz w:val="30"/>
          <w:szCs w:val="30"/>
        </w:rPr>
        <w:t>建设组织方案</w:t>
      </w:r>
    </w:p>
    <w:p w14:paraId="7BA12313">
      <w:pPr>
        <w:spacing w:line="560" w:lineRule="exact"/>
        <w:ind w:firstLine="600" w:firstLineChars="200"/>
        <w:rPr>
          <w:rFonts w:ascii="仿宋" w:hAnsi="仿宋" w:eastAsia="仿宋" w:cs="仿宋"/>
          <w:color w:val="000000"/>
          <w:szCs w:val="30"/>
        </w:rPr>
      </w:pPr>
      <w:r>
        <w:rPr>
          <w:rFonts w:hint="eastAsia" w:ascii="仿宋" w:hAnsi="仿宋" w:eastAsia="仿宋" w:cs="仿宋"/>
          <w:color w:val="000000"/>
          <w:szCs w:val="30"/>
        </w:rPr>
        <w:t>现场复测 → 深化设计 → 街区立牌施工 → 茶水休闲角及咖啡阁施工 → 科创展厅布展 → 水电接通 → 精修与清洁 → 验收移交。</w:t>
      </w:r>
    </w:p>
    <w:p w14:paraId="17C60164">
      <w:pPr>
        <w:pStyle w:val="3"/>
        <w:numPr>
          <w:ilvl w:val="255"/>
          <w:numId w:val="0"/>
        </w:numPr>
        <w:spacing w:before="0" w:line="560" w:lineRule="exact"/>
        <w:ind w:firstLine="602" w:firstLineChars="200"/>
        <w:rPr>
          <w:rFonts w:ascii="Times New Roman" w:hAnsi="Times New Roman" w:eastAsia="黑体"/>
          <w:sz w:val="30"/>
          <w:szCs w:val="30"/>
        </w:rPr>
      </w:pPr>
      <w:r>
        <w:rPr>
          <w:rFonts w:ascii="Times New Roman" w:hAnsi="Times New Roman" w:eastAsia="黑体"/>
          <w:sz w:val="30"/>
          <w:szCs w:val="30"/>
        </w:rPr>
        <w:t>四、进度计划</w:t>
      </w:r>
    </w:p>
    <w:p w14:paraId="54372AF6">
      <w:pPr>
        <w:spacing w:after="81" w:afterLines="20" w:line="560" w:lineRule="exact"/>
        <w:ind w:firstLine="600" w:firstLineChars="200"/>
        <w:rPr>
          <w:rFonts w:ascii="宋体" w:hAnsi="宋体" w:eastAsia="宋体" w:cs="宋体"/>
          <w:color w:val="000000"/>
          <w:szCs w:val="30"/>
        </w:rPr>
      </w:pPr>
      <w:r>
        <w:rPr>
          <w:rFonts w:hint="eastAsia" w:ascii="仿宋" w:hAnsi="仿宋" w:eastAsia="仿宋" w:cs="仿宋"/>
          <w:color w:val="000000"/>
          <w:szCs w:val="30"/>
        </w:rPr>
        <w:t>项目总体工期约25—30天，采用交叉施工、错峰作业方式。</w:t>
      </w:r>
    </w:p>
    <w:tbl>
      <w:tblPr>
        <w:tblStyle w:val="1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37"/>
        <w:gridCol w:w="1710"/>
        <w:gridCol w:w="3613"/>
        <w:gridCol w:w="2417"/>
      </w:tblGrid>
      <w:tr w14:paraId="55DADD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blHeader/>
          <w:jc w:val="center"/>
        </w:trPr>
        <w:tc>
          <w:tcPr>
            <w:tcW w:w="1337" w:type="dxa"/>
            <w:shd w:val="clear" w:color="auto" w:fill="D9D9D9"/>
            <w:vAlign w:val="center"/>
          </w:tcPr>
          <w:p w14:paraId="10568EC7">
            <w:pPr>
              <w:spacing w:before="40" w:after="40" w:line="400" w:lineRule="exact"/>
              <w:jc w:val="left"/>
              <w:rPr>
                <w:rFonts w:ascii="仿宋" w:hAnsi="仿宋" w:eastAsia="仿宋" w:cs="仿宋"/>
                <w:b/>
                <w:bCs/>
                <w:color w:val="000000"/>
                <w:sz w:val="28"/>
                <w:szCs w:val="28"/>
              </w:rPr>
            </w:pPr>
            <w:r>
              <w:rPr>
                <w:rFonts w:hint="eastAsia" w:ascii="仿宋" w:hAnsi="仿宋" w:eastAsia="仿宋" w:cs="仿宋"/>
                <w:b/>
                <w:bCs/>
                <w:color w:val="000000"/>
                <w:sz w:val="28"/>
                <w:szCs w:val="28"/>
              </w:rPr>
              <w:t>阶段</w:t>
            </w:r>
          </w:p>
        </w:tc>
        <w:tc>
          <w:tcPr>
            <w:tcW w:w="1710" w:type="dxa"/>
            <w:shd w:val="clear" w:color="auto" w:fill="D9D9D9"/>
            <w:vAlign w:val="center"/>
          </w:tcPr>
          <w:p w14:paraId="606FAD7E">
            <w:pPr>
              <w:spacing w:before="40" w:after="40" w:line="400" w:lineRule="exact"/>
              <w:jc w:val="left"/>
              <w:rPr>
                <w:rFonts w:ascii="仿宋" w:hAnsi="仿宋" w:eastAsia="仿宋" w:cs="仿宋"/>
                <w:b/>
                <w:bCs/>
                <w:color w:val="000000"/>
                <w:sz w:val="28"/>
                <w:szCs w:val="28"/>
              </w:rPr>
            </w:pPr>
            <w:r>
              <w:rPr>
                <w:rFonts w:hint="eastAsia" w:ascii="仿宋" w:hAnsi="仿宋" w:eastAsia="仿宋" w:cs="仿宋"/>
                <w:b/>
                <w:bCs/>
                <w:color w:val="000000"/>
                <w:sz w:val="28"/>
                <w:szCs w:val="28"/>
              </w:rPr>
              <w:t>时间</w:t>
            </w:r>
          </w:p>
        </w:tc>
        <w:tc>
          <w:tcPr>
            <w:tcW w:w="3613" w:type="dxa"/>
            <w:shd w:val="clear" w:color="auto" w:fill="D9D9D9"/>
            <w:vAlign w:val="center"/>
          </w:tcPr>
          <w:p w14:paraId="586A0245">
            <w:pPr>
              <w:spacing w:before="40" w:after="40" w:line="400" w:lineRule="exact"/>
              <w:jc w:val="left"/>
              <w:rPr>
                <w:rFonts w:ascii="仿宋" w:hAnsi="仿宋" w:eastAsia="仿宋" w:cs="仿宋"/>
                <w:b/>
                <w:bCs/>
                <w:color w:val="000000"/>
                <w:sz w:val="28"/>
                <w:szCs w:val="28"/>
              </w:rPr>
            </w:pPr>
            <w:r>
              <w:rPr>
                <w:rFonts w:hint="eastAsia" w:ascii="仿宋" w:hAnsi="仿宋" w:eastAsia="仿宋" w:cs="仿宋"/>
                <w:b/>
                <w:bCs/>
                <w:color w:val="000000"/>
                <w:sz w:val="28"/>
                <w:szCs w:val="28"/>
              </w:rPr>
              <w:t>主要内容</w:t>
            </w:r>
          </w:p>
        </w:tc>
        <w:tc>
          <w:tcPr>
            <w:tcW w:w="2417" w:type="dxa"/>
            <w:shd w:val="clear" w:color="auto" w:fill="D9D9D9"/>
            <w:vAlign w:val="center"/>
          </w:tcPr>
          <w:p w14:paraId="1045A7D7">
            <w:pPr>
              <w:spacing w:before="40" w:after="40" w:line="400" w:lineRule="exact"/>
              <w:jc w:val="left"/>
              <w:rPr>
                <w:rFonts w:ascii="仿宋" w:hAnsi="仿宋" w:eastAsia="仿宋" w:cs="仿宋"/>
                <w:b/>
                <w:bCs/>
                <w:color w:val="000000"/>
                <w:sz w:val="28"/>
                <w:szCs w:val="28"/>
              </w:rPr>
            </w:pPr>
            <w:r>
              <w:rPr>
                <w:rFonts w:hint="eastAsia" w:ascii="仿宋" w:hAnsi="仿宋" w:eastAsia="仿宋" w:cs="仿宋"/>
                <w:b/>
                <w:bCs/>
                <w:color w:val="000000"/>
                <w:sz w:val="28"/>
                <w:szCs w:val="28"/>
              </w:rPr>
              <w:t>交付成果</w:t>
            </w:r>
          </w:p>
        </w:tc>
      </w:tr>
      <w:tr w14:paraId="7C8793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337" w:type="dxa"/>
            <w:shd w:val="clear" w:color="auto" w:fill="FFFFFF"/>
            <w:vAlign w:val="center"/>
          </w:tcPr>
          <w:p w14:paraId="456888B4">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阶段一</w:t>
            </w:r>
          </w:p>
        </w:tc>
        <w:tc>
          <w:tcPr>
            <w:tcW w:w="1710" w:type="dxa"/>
            <w:shd w:val="clear" w:color="auto" w:fill="FFFFFF"/>
            <w:vAlign w:val="center"/>
          </w:tcPr>
          <w:p w14:paraId="12CC4F08">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5—7天</w:t>
            </w:r>
          </w:p>
        </w:tc>
        <w:tc>
          <w:tcPr>
            <w:tcW w:w="3613" w:type="dxa"/>
            <w:shd w:val="clear" w:color="auto" w:fill="FFFFFF"/>
            <w:vAlign w:val="center"/>
          </w:tcPr>
          <w:p w14:paraId="7004ED78">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方案深化、现场复测、效果图、施工图、清单确认</w:t>
            </w:r>
          </w:p>
        </w:tc>
        <w:tc>
          <w:tcPr>
            <w:tcW w:w="2417" w:type="dxa"/>
            <w:shd w:val="clear" w:color="auto" w:fill="FFFFFF"/>
            <w:vAlign w:val="center"/>
          </w:tcPr>
          <w:p w14:paraId="0C7605E4">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效果图、施工图、材料清单</w:t>
            </w:r>
          </w:p>
        </w:tc>
      </w:tr>
      <w:tr w14:paraId="737CD9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337" w:type="dxa"/>
            <w:shd w:val="clear" w:color="auto" w:fill="FFFFFF"/>
            <w:vAlign w:val="center"/>
          </w:tcPr>
          <w:p w14:paraId="4FDAC21D">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阶段二</w:t>
            </w:r>
          </w:p>
        </w:tc>
        <w:tc>
          <w:tcPr>
            <w:tcW w:w="1710" w:type="dxa"/>
            <w:shd w:val="clear" w:color="auto" w:fill="FFFFFF"/>
            <w:vAlign w:val="center"/>
          </w:tcPr>
          <w:p w14:paraId="46A51790">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5—7天</w:t>
            </w:r>
          </w:p>
        </w:tc>
        <w:tc>
          <w:tcPr>
            <w:tcW w:w="3613" w:type="dxa"/>
            <w:shd w:val="clear" w:color="auto" w:fill="FFFFFF"/>
            <w:vAlign w:val="center"/>
          </w:tcPr>
          <w:p w14:paraId="329DAE6B">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街区立牌、标识安装、导视安装</w:t>
            </w:r>
          </w:p>
        </w:tc>
        <w:tc>
          <w:tcPr>
            <w:tcW w:w="2417" w:type="dxa"/>
            <w:shd w:val="clear" w:color="auto" w:fill="FFFFFF"/>
            <w:vAlign w:val="center"/>
          </w:tcPr>
          <w:p w14:paraId="250CB309">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街区立牌、导视</w:t>
            </w:r>
          </w:p>
        </w:tc>
      </w:tr>
      <w:tr w14:paraId="48F4D4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337" w:type="dxa"/>
            <w:shd w:val="clear" w:color="auto" w:fill="FFFFFF"/>
            <w:vAlign w:val="center"/>
          </w:tcPr>
          <w:p w14:paraId="7A95507D">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阶段三</w:t>
            </w:r>
          </w:p>
        </w:tc>
        <w:tc>
          <w:tcPr>
            <w:tcW w:w="1710" w:type="dxa"/>
            <w:shd w:val="clear" w:color="auto" w:fill="FFFFFF"/>
            <w:vAlign w:val="center"/>
          </w:tcPr>
          <w:p w14:paraId="605C3A08">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5—7天</w:t>
            </w:r>
          </w:p>
        </w:tc>
        <w:tc>
          <w:tcPr>
            <w:tcW w:w="3613" w:type="dxa"/>
            <w:shd w:val="clear" w:color="auto" w:fill="FFFFFF"/>
            <w:vAlign w:val="center"/>
          </w:tcPr>
          <w:p w14:paraId="4613D72E">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科技成果展厅布展、展柜、荣誉墙、多媒体上墙</w:t>
            </w:r>
          </w:p>
        </w:tc>
        <w:tc>
          <w:tcPr>
            <w:tcW w:w="2417" w:type="dxa"/>
            <w:shd w:val="clear" w:color="auto" w:fill="FFFFFF"/>
            <w:vAlign w:val="center"/>
          </w:tcPr>
          <w:p w14:paraId="309178AD">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展厅</w:t>
            </w:r>
          </w:p>
        </w:tc>
      </w:tr>
      <w:tr w14:paraId="31EBE4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337" w:type="dxa"/>
            <w:shd w:val="clear" w:color="auto" w:fill="FFFFFF"/>
            <w:vAlign w:val="center"/>
          </w:tcPr>
          <w:p w14:paraId="5888A5CB">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阶段四</w:t>
            </w:r>
          </w:p>
        </w:tc>
        <w:tc>
          <w:tcPr>
            <w:tcW w:w="1710" w:type="dxa"/>
            <w:shd w:val="clear" w:color="auto" w:fill="FFFFFF"/>
            <w:vAlign w:val="center"/>
          </w:tcPr>
          <w:p w14:paraId="00C70B14">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5—7天</w:t>
            </w:r>
          </w:p>
        </w:tc>
        <w:tc>
          <w:tcPr>
            <w:tcW w:w="3613" w:type="dxa"/>
            <w:shd w:val="clear" w:color="auto" w:fill="FFFFFF"/>
            <w:vAlign w:val="center"/>
          </w:tcPr>
          <w:p w14:paraId="17DB7F24">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茶水服务间、咖啡阁及休闲区落地、水电接通</w:t>
            </w:r>
          </w:p>
        </w:tc>
        <w:tc>
          <w:tcPr>
            <w:tcW w:w="2417" w:type="dxa"/>
            <w:shd w:val="clear" w:color="auto" w:fill="FFFFFF"/>
            <w:vAlign w:val="center"/>
          </w:tcPr>
          <w:p w14:paraId="77195A29">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茶水间、咖啡阁</w:t>
            </w:r>
          </w:p>
        </w:tc>
      </w:tr>
      <w:tr w14:paraId="226838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337" w:type="dxa"/>
            <w:shd w:val="clear" w:color="auto" w:fill="FFFFFF"/>
            <w:vAlign w:val="center"/>
          </w:tcPr>
          <w:p w14:paraId="43BAFD3E">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合计</w:t>
            </w:r>
          </w:p>
        </w:tc>
        <w:tc>
          <w:tcPr>
            <w:tcW w:w="1710" w:type="dxa"/>
            <w:shd w:val="clear" w:color="auto" w:fill="FFFFFF"/>
            <w:vAlign w:val="center"/>
          </w:tcPr>
          <w:p w14:paraId="25A5C9DE">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约25—30天</w:t>
            </w:r>
          </w:p>
        </w:tc>
        <w:tc>
          <w:tcPr>
            <w:tcW w:w="3613" w:type="dxa"/>
            <w:shd w:val="clear" w:color="auto" w:fill="FFFFFF"/>
            <w:vAlign w:val="center"/>
          </w:tcPr>
          <w:p w14:paraId="1D156A39">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交叉施工，错峰作业</w:t>
            </w:r>
          </w:p>
        </w:tc>
        <w:tc>
          <w:tcPr>
            <w:tcW w:w="2417" w:type="dxa"/>
            <w:shd w:val="clear" w:color="auto" w:fill="FFFFFF"/>
            <w:vAlign w:val="center"/>
          </w:tcPr>
          <w:p w14:paraId="6029C25B">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整体验收</w:t>
            </w:r>
          </w:p>
        </w:tc>
      </w:tr>
    </w:tbl>
    <w:p w14:paraId="66F07AEB">
      <w:pPr>
        <w:pStyle w:val="3"/>
        <w:numPr>
          <w:ilvl w:val="0"/>
          <w:numId w:val="0"/>
        </w:numPr>
        <w:spacing w:before="81" w:beforeLines="20" w:line="560" w:lineRule="exact"/>
        <w:ind w:firstLine="602" w:firstLineChars="200"/>
        <w:rPr>
          <w:rFonts w:ascii="Times New Roman" w:hAnsi="Times New Roman" w:eastAsia="黑体"/>
          <w:sz w:val="30"/>
          <w:szCs w:val="30"/>
        </w:rPr>
      </w:pPr>
      <w:r>
        <w:rPr>
          <w:rFonts w:hint="default" w:ascii="Times New Roman" w:hAnsi="Times New Roman" w:eastAsia="黑体" w:cstheme="majorBidi"/>
          <w:b/>
          <w:bCs/>
          <w:color w:val="000000"/>
          <w:sz w:val="30"/>
          <w:szCs w:val="30"/>
          <w:lang w:val="en-US" w:eastAsia="zh-CN"/>
        </w:rPr>
        <w:t>五、</w:t>
      </w:r>
      <w:r>
        <w:rPr>
          <w:rFonts w:ascii="Times New Roman" w:hAnsi="Times New Roman" w:eastAsia="黑体"/>
          <w:sz w:val="30"/>
          <w:szCs w:val="30"/>
        </w:rPr>
        <w:t>质量、安全与文明施工</w:t>
      </w:r>
    </w:p>
    <w:p w14:paraId="2F38C88D">
      <w:pPr>
        <w:spacing w:line="560" w:lineRule="exact"/>
        <w:ind w:firstLine="600" w:firstLineChars="200"/>
        <w:rPr>
          <w:rFonts w:ascii="宋体" w:hAnsi="宋体" w:eastAsia="宋体" w:cs="宋体"/>
          <w:color w:val="000000"/>
          <w:szCs w:val="30"/>
        </w:rPr>
      </w:pPr>
      <w:r>
        <w:rPr>
          <w:rFonts w:hint="eastAsia" w:ascii="仿宋" w:hAnsi="仿宋" w:eastAsia="仿宋" w:cs="仿宋"/>
          <w:color w:val="000000"/>
          <w:szCs w:val="30"/>
        </w:rPr>
        <w:t>严格执行校园施工管理规定，设置警示标识；降低噪音，不影响正常教学；每日清运垃圾，保持场地整洁。</w:t>
      </w:r>
    </w:p>
    <w:p w14:paraId="2405D6A1">
      <w:pPr>
        <w:pStyle w:val="3"/>
        <w:numPr>
          <w:ilvl w:val="255"/>
          <w:numId w:val="0"/>
        </w:numPr>
        <w:spacing w:before="0" w:line="560" w:lineRule="exact"/>
        <w:ind w:firstLine="602" w:firstLineChars="200"/>
        <w:rPr>
          <w:rFonts w:ascii="Times New Roman" w:hAnsi="Times New Roman" w:eastAsia="黑体"/>
          <w:sz w:val="30"/>
          <w:szCs w:val="30"/>
        </w:rPr>
      </w:pPr>
      <w:r>
        <w:rPr>
          <w:rFonts w:hint="eastAsia" w:ascii="Times New Roman" w:hAnsi="Times New Roman" w:eastAsia="黑体"/>
          <w:sz w:val="30"/>
          <w:szCs w:val="30"/>
          <w:lang w:val="en-US" w:eastAsia="zh-CN"/>
        </w:rPr>
        <w:t>六</w:t>
      </w:r>
      <w:r>
        <w:rPr>
          <w:rFonts w:hint="eastAsia" w:ascii="Times New Roman" w:hAnsi="Times New Roman" w:eastAsia="黑体"/>
          <w:sz w:val="30"/>
          <w:szCs w:val="30"/>
        </w:rPr>
        <w:t>、</w:t>
      </w:r>
      <w:r>
        <w:rPr>
          <w:rFonts w:ascii="Times New Roman" w:hAnsi="Times New Roman" w:eastAsia="黑体"/>
          <w:sz w:val="30"/>
          <w:szCs w:val="30"/>
        </w:rPr>
        <w:t>验收与售后</w:t>
      </w:r>
    </w:p>
    <w:p w14:paraId="0D4E5A51">
      <w:pPr>
        <w:spacing w:line="560" w:lineRule="exact"/>
        <w:ind w:firstLine="600" w:firstLineChars="200"/>
        <w:rPr>
          <w:rFonts w:ascii="仿宋" w:hAnsi="仿宋" w:eastAsia="仿宋" w:cs="仿宋"/>
          <w:color w:val="000000"/>
          <w:szCs w:val="30"/>
        </w:rPr>
      </w:pPr>
      <w:r>
        <w:rPr>
          <w:rFonts w:hint="eastAsia" w:ascii="仿宋" w:hAnsi="仿宋" w:eastAsia="仿宋" w:cs="仿宋"/>
          <w:color w:val="000000"/>
          <w:szCs w:val="30"/>
        </w:rPr>
        <w:t>（一）验收标准：按效果图、施工图、报价清单配合验收。</w:t>
      </w:r>
    </w:p>
    <w:p w14:paraId="0ACA908C">
      <w:pPr>
        <w:spacing w:line="560" w:lineRule="exact"/>
        <w:ind w:firstLine="600" w:firstLineChars="200"/>
        <w:rPr>
          <w:rFonts w:ascii="仿宋" w:hAnsi="仿宋" w:eastAsia="仿宋" w:cs="仿宋"/>
          <w:color w:val="000000"/>
          <w:szCs w:val="30"/>
        </w:rPr>
      </w:pPr>
      <w:r>
        <w:rPr>
          <w:rFonts w:hint="eastAsia" w:ascii="仿宋" w:hAnsi="仿宋" w:eastAsia="仿宋" w:cs="仿宋"/>
          <w:color w:val="000000"/>
          <w:szCs w:val="30"/>
        </w:rPr>
        <w:t>（二）验收资料：提交竣工图、材料合格证、检测报告。</w:t>
      </w:r>
    </w:p>
    <w:p w14:paraId="54E9463B">
      <w:pPr>
        <w:spacing w:line="560" w:lineRule="exact"/>
        <w:ind w:firstLine="600" w:firstLineChars="200"/>
        <w:rPr>
          <w:rFonts w:ascii="仿宋" w:hAnsi="仿宋" w:eastAsia="仿宋" w:cs="仿宋"/>
          <w:color w:val="000000"/>
          <w:szCs w:val="30"/>
        </w:rPr>
      </w:pPr>
      <w:r>
        <w:rPr>
          <w:rFonts w:hint="eastAsia" w:ascii="仿宋" w:hAnsi="仿宋" w:eastAsia="仿宋" w:cs="仿宋"/>
          <w:color w:val="000000"/>
          <w:szCs w:val="30"/>
        </w:rPr>
        <w:t>（三）质保期：整体质保2年，发光字等按行业标准执行。</w:t>
      </w:r>
    </w:p>
    <w:p w14:paraId="40175F9B">
      <w:pPr>
        <w:spacing w:line="560" w:lineRule="exact"/>
        <w:ind w:firstLine="600" w:firstLineChars="200"/>
        <w:rPr>
          <w:rFonts w:ascii="仿宋" w:hAnsi="仿宋" w:eastAsia="仿宋" w:cs="仿宋"/>
          <w:color w:val="000000"/>
          <w:szCs w:val="30"/>
        </w:rPr>
      </w:pPr>
      <w:r>
        <w:rPr>
          <w:rFonts w:hint="eastAsia" w:ascii="仿宋" w:hAnsi="仿宋" w:eastAsia="仿宋" w:cs="仿宋"/>
          <w:color w:val="000000"/>
          <w:szCs w:val="30"/>
        </w:rPr>
        <w:t>（四）售后响应：24小时内响应，48小时内到场处理。</w:t>
      </w:r>
    </w:p>
    <w:p w14:paraId="55FF9B15">
      <w:pPr>
        <w:spacing w:line="560" w:lineRule="exact"/>
        <w:ind w:firstLine="600" w:firstLineChars="200"/>
        <w:rPr>
          <w:rFonts w:cs="宋体" w:asciiTheme="minorEastAsia" w:hAnsiTheme="minorEastAsia" w:eastAsiaTheme="minorEastAsia"/>
          <w:sz w:val="36"/>
          <w:szCs w:val="36"/>
        </w:rPr>
      </w:pPr>
      <w:r>
        <w:rPr>
          <w:rFonts w:hint="eastAsia" w:ascii="仿宋" w:hAnsi="仿宋" w:eastAsia="仿宋" w:cs="仿宋"/>
          <w:color w:val="000000"/>
          <w:szCs w:val="30"/>
        </w:rPr>
        <w:t>（五）培训移交：对校方人员进行导视、展陈、设备使用培训。</w:t>
      </w:r>
    </w:p>
    <w:p w14:paraId="34DC4AED">
      <w:pPr>
        <w:jc w:val="center"/>
        <w:rPr>
          <w:rFonts w:cs="宋体" w:asciiTheme="minorEastAsia" w:hAnsiTheme="minorEastAsia" w:eastAsiaTheme="minorEastAsia"/>
          <w:b/>
          <w:bCs/>
          <w:sz w:val="36"/>
          <w:szCs w:val="36"/>
        </w:rPr>
      </w:pPr>
      <w:r>
        <w:rPr>
          <w:rFonts w:hint="eastAsia" w:cs="宋体" w:asciiTheme="minorEastAsia" w:hAnsiTheme="minorEastAsia" w:eastAsiaTheme="minorEastAsia"/>
          <w:b/>
          <w:bCs/>
          <w:sz w:val="36"/>
          <w:szCs w:val="36"/>
        </w:rPr>
        <w:t xml:space="preserve"> </w:t>
      </w:r>
    </w:p>
    <w:p w14:paraId="2E2B03A5">
      <w:pPr>
        <w:jc w:val="left"/>
        <w:rPr>
          <w:rFonts w:cs="宋体" w:asciiTheme="minorEastAsia" w:hAnsiTheme="minorEastAsia" w:eastAsiaTheme="minorEastAsia"/>
          <w:b/>
          <w:bCs/>
          <w:sz w:val="36"/>
          <w:szCs w:val="36"/>
        </w:rPr>
      </w:pPr>
      <w:r>
        <w:rPr>
          <w:rFonts w:hint="eastAsia" w:cs="宋体" w:asciiTheme="minorEastAsia" w:hAnsiTheme="minorEastAsia" w:eastAsiaTheme="minorEastAsia"/>
          <w:b/>
          <w:bCs/>
          <w:sz w:val="36"/>
          <w:szCs w:val="36"/>
        </w:rPr>
        <w:br w:type="page"/>
      </w:r>
    </w:p>
    <w:p w14:paraId="728BB09A">
      <w:pPr>
        <w:numPr>
          <w:ilvl w:val="0"/>
          <w:numId w:val="2"/>
        </w:numPr>
        <w:jc w:val="center"/>
        <w:rPr>
          <w:rFonts w:hint="eastAsia" w:cs="宋体" w:asciiTheme="minorEastAsia" w:hAnsiTheme="minorEastAsia" w:eastAsiaTheme="minorEastAsia"/>
          <w:b/>
          <w:bCs/>
          <w:sz w:val="32"/>
          <w:szCs w:val="32"/>
        </w:rPr>
      </w:pPr>
      <w:r>
        <w:rPr>
          <w:rFonts w:hint="eastAsia" w:cs="宋体" w:asciiTheme="minorEastAsia" w:hAnsiTheme="minorEastAsia" w:eastAsiaTheme="minorEastAsia"/>
          <w:b/>
          <w:bCs/>
          <w:sz w:val="32"/>
          <w:szCs w:val="32"/>
        </w:rPr>
        <w:t xml:space="preserve"> 评分标准</w:t>
      </w:r>
    </w:p>
    <w:p w14:paraId="37D771D1">
      <w:pPr>
        <w:jc w:val="center"/>
        <w:rPr>
          <w:rFonts w:hint="eastAsia" w:ascii="宋体" w:hAnsi="宋体" w:eastAsia="宋体" w:cs="宋体"/>
          <w:b/>
          <w:bCs/>
          <w:kern w:val="2"/>
          <w:sz w:val="32"/>
          <w:szCs w:val="32"/>
          <w:lang w:val="en-US" w:eastAsia="zh-CN" w:bidi="ar-SA"/>
        </w:rPr>
      </w:pPr>
      <w:r>
        <w:rPr>
          <w:rFonts w:hint="eastAsia" w:ascii="宋体" w:hAnsi="宋体" w:eastAsia="宋体" w:cs="宋体"/>
          <w:b/>
          <w:bCs/>
          <w:kern w:val="2"/>
          <w:sz w:val="32"/>
          <w:szCs w:val="32"/>
          <w:lang w:val="en-US" w:eastAsia="zh-CN" w:bidi="ar-SA"/>
        </w:rPr>
        <w:t>评定原则与评标方法</w:t>
      </w:r>
    </w:p>
    <w:p w14:paraId="02BD1C2B">
      <w:pPr>
        <w:pStyle w:val="7"/>
        <w:ind w:firstLine="560"/>
        <w:jc w:val="both"/>
      </w:pPr>
      <w:r>
        <w:rPr>
          <w:rFonts w:hint="eastAsia" w:ascii="宋体" w:hAnsi="宋体" w:eastAsia="宋体" w:cs="宋体"/>
          <w:kern w:val="2"/>
          <w:sz w:val="24"/>
          <w:szCs w:val="24"/>
          <w:lang w:val="en-US" w:eastAsia="zh-CN" w:bidi="ar-SA"/>
        </w:rPr>
        <w:t>本项目评审采用综合评分法，总分值为100分，其中商务部分占20分，技术部分占40分，价格部分占40分。各分项具体评分标准详见下文评分细则。</w:t>
      </w:r>
    </w:p>
    <w:tbl>
      <w:tblPr>
        <w:tblStyle w:val="18"/>
        <w:tblW w:w="10416"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6"/>
        <w:gridCol w:w="788"/>
        <w:gridCol w:w="816"/>
        <w:gridCol w:w="800"/>
        <w:gridCol w:w="7556"/>
      </w:tblGrid>
      <w:tr w14:paraId="523FE0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80" w:hRule="atLeast"/>
          <w:jc w:val="center"/>
        </w:trPr>
        <w:tc>
          <w:tcPr>
            <w:tcW w:w="456" w:type="dxa"/>
            <w:vAlign w:val="center"/>
          </w:tcPr>
          <w:p w14:paraId="656ED135">
            <w:pPr>
              <w:pStyle w:val="4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788" w:type="dxa"/>
            <w:vAlign w:val="center"/>
          </w:tcPr>
          <w:p w14:paraId="734A8FFF">
            <w:pPr>
              <w:pStyle w:val="4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类别</w:t>
            </w:r>
          </w:p>
        </w:tc>
        <w:tc>
          <w:tcPr>
            <w:tcW w:w="816" w:type="dxa"/>
            <w:vAlign w:val="center"/>
          </w:tcPr>
          <w:p w14:paraId="7E46F019">
            <w:pPr>
              <w:pStyle w:val="40"/>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项目</w:t>
            </w:r>
          </w:p>
        </w:tc>
        <w:tc>
          <w:tcPr>
            <w:tcW w:w="800" w:type="dxa"/>
            <w:vAlign w:val="center"/>
          </w:tcPr>
          <w:p w14:paraId="128DB2D8">
            <w:pPr>
              <w:pStyle w:val="40"/>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配分</w:t>
            </w:r>
          </w:p>
        </w:tc>
        <w:tc>
          <w:tcPr>
            <w:tcW w:w="7556" w:type="dxa"/>
            <w:vAlign w:val="center"/>
          </w:tcPr>
          <w:p w14:paraId="350961BC">
            <w:pPr>
              <w:pStyle w:val="40"/>
              <w:jc w:val="center"/>
              <w:rPr>
                <w:rFonts w:ascii="宋体" w:hAnsi="宋体" w:eastAsia="宋体" w:cs="宋体"/>
                <w:sz w:val="24"/>
                <w:szCs w:val="24"/>
              </w:rPr>
            </w:pPr>
            <w:r>
              <w:rPr>
                <w:rFonts w:hint="eastAsia" w:ascii="宋体" w:hAnsi="宋体" w:eastAsia="宋体" w:cs="宋体"/>
                <w:kern w:val="2"/>
                <w:sz w:val="24"/>
                <w:szCs w:val="24"/>
                <w:lang w:val="en-US" w:eastAsia="zh-CN" w:bidi="ar-SA"/>
              </w:rPr>
              <w:t>具体内容要求</w:t>
            </w:r>
          </w:p>
        </w:tc>
      </w:tr>
      <w:tr w14:paraId="6D4ABF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30" w:hRule="atLeast"/>
          <w:jc w:val="center"/>
        </w:trPr>
        <w:tc>
          <w:tcPr>
            <w:tcW w:w="456" w:type="dxa"/>
            <w:vAlign w:val="center"/>
          </w:tcPr>
          <w:p w14:paraId="402A4271">
            <w:pPr>
              <w:pStyle w:val="4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788" w:type="dxa"/>
            <w:vMerge w:val="restart"/>
            <w:vAlign w:val="center"/>
          </w:tcPr>
          <w:p w14:paraId="49DFA8A8">
            <w:pPr>
              <w:pStyle w:val="40"/>
              <w:jc w:val="center"/>
              <w:rPr>
                <w:rFonts w:ascii="宋体" w:hAnsi="宋体" w:eastAsia="宋体" w:cs="宋体"/>
                <w:sz w:val="24"/>
                <w:szCs w:val="24"/>
              </w:rPr>
            </w:pPr>
            <w:r>
              <w:rPr>
                <w:rFonts w:ascii="宋体" w:hAnsi="宋体" w:eastAsia="宋体" w:cs="宋体"/>
                <w:sz w:val="24"/>
                <w:szCs w:val="24"/>
              </w:rPr>
              <w:t>技术</w:t>
            </w:r>
          </w:p>
          <w:p w14:paraId="645A5369">
            <w:pPr>
              <w:pStyle w:val="40"/>
              <w:jc w:val="center"/>
              <w:rPr>
                <w:rFonts w:ascii="宋体" w:hAnsi="宋体" w:eastAsia="宋体" w:cs="宋体"/>
                <w:sz w:val="24"/>
                <w:szCs w:val="24"/>
              </w:rPr>
            </w:pPr>
            <w:r>
              <w:rPr>
                <w:rFonts w:ascii="宋体" w:hAnsi="宋体" w:eastAsia="宋体" w:cs="宋体"/>
                <w:sz w:val="24"/>
                <w:szCs w:val="24"/>
              </w:rPr>
              <w:t>部分</w:t>
            </w:r>
          </w:p>
        </w:tc>
        <w:tc>
          <w:tcPr>
            <w:tcW w:w="816" w:type="dxa"/>
            <w:vAlign w:val="center"/>
          </w:tcPr>
          <w:p w14:paraId="2424C315">
            <w:pPr>
              <w:pStyle w:val="40"/>
              <w:jc w:val="center"/>
              <w:rPr>
                <w:rFonts w:hint="default" w:ascii="宋体" w:hAnsi="宋体" w:eastAsia="宋体" w:cs="宋体"/>
                <w:sz w:val="24"/>
                <w:szCs w:val="24"/>
              </w:rPr>
            </w:pPr>
            <w:r>
              <w:rPr>
                <w:rFonts w:ascii="宋体" w:hAnsi="宋体" w:eastAsia="宋体" w:cs="宋体"/>
                <w:sz w:val="24"/>
                <w:szCs w:val="24"/>
              </w:rPr>
              <w:t>施工方案</w:t>
            </w:r>
          </w:p>
        </w:tc>
        <w:tc>
          <w:tcPr>
            <w:tcW w:w="800" w:type="dxa"/>
            <w:vAlign w:val="center"/>
          </w:tcPr>
          <w:p w14:paraId="2B378115">
            <w:pPr>
              <w:pStyle w:val="40"/>
              <w:jc w:val="center"/>
              <w:rPr>
                <w:rFonts w:hint="default" w:ascii="宋体" w:hAnsi="宋体" w:eastAsia="宋体" w:cs="宋体"/>
                <w:sz w:val="24"/>
                <w:szCs w:val="24"/>
              </w:rPr>
            </w:pPr>
            <w:r>
              <w:rPr>
                <w:rFonts w:ascii="宋体" w:hAnsi="宋体" w:eastAsia="宋体" w:cs="宋体"/>
                <w:sz w:val="24"/>
                <w:szCs w:val="24"/>
              </w:rPr>
              <w:t>25分</w:t>
            </w:r>
          </w:p>
        </w:tc>
        <w:tc>
          <w:tcPr>
            <w:tcW w:w="7556" w:type="dxa"/>
            <w:vAlign w:val="center"/>
          </w:tcPr>
          <w:p w14:paraId="6C3D04D9">
            <w:pPr>
              <w:pStyle w:val="6"/>
              <w:jc w:val="left"/>
              <w:rPr>
                <w:rFonts w:ascii="宋体" w:hAnsi="宋体" w:eastAsia="宋体" w:cs="宋体"/>
                <w:sz w:val="24"/>
                <w:szCs w:val="24"/>
              </w:rPr>
            </w:pPr>
            <w:r>
              <w:rPr>
                <w:rFonts w:hint="eastAsia" w:ascii="宋体" w:hAnsi="宋体" w:eastAsia="宋体" w:cs="宋体"/>
                <w:sz w:val="24"/>
                <w:szCs w:val="24"/>
              </w:rPr>
              <w:t>报价人针对本项目提出内容完整、详细、科学、合理，有针对性的工作整体实施方案，包括设计图、施工图；有提供方案且完全满足或优于用户需求的，得25分；有提供方案但不能完全满足用户需求的，得15分。不提供方案不得分。</w:t>
            </w:r>
          </w:p>
        </w:tc>
      </w:tr>
      <w:tr w14:paraId="0F6D78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852" w:hRule="atLeast"/>
          <w:jc w:val="center"/>
        </w:trPr>
        <w:tc>
          <w:tcPr>
            <w:tcW w:w="456" w:type="dxa"/>
            <w:vAlign w:val="center"/>
          </w:tcPr>
          <w:p w14:paraId="61E21BD9">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788" w:type="dxa"/>
            <w:vMerge w:val="continue"/>
            <w:tcBorders/>
            <w:vAlign w:val="center"/>
          </w:tcPr>
          <w:p w14:paraId="48C64ECB">
            <w:pPr>
              <w:jc w:val="center"/>
              <w:rPr>
                <w:rFonts w:ascii="宋体" w:hAnsi="宋体" w:eastAsia="宋体" w:cs="宋体"/>
                <w:sz w:val="24"/>
                <w:szCs w:val="24"/>
              </w:rPr>
            </w:pPr>
          </w:p>
        </w:tc>
        <w:tc>
          <w:tcPr>
            <w:tcW w:w="816" w:type="dxa"/>
            <w:vAlign w:val="center"/>
          </w:tcPr>
          <w:p w14:paraId="67E37F79">
            <w:pPr>
              <w:jc w:val="center"/>
              <w:rPr>
                <w:rFonts w:ascii="宋体" w:hAnsi="宋体" w:eastAsia="宋体" w:cs="宋体"/>
                <w:sz w:val="24"/>
                <w:szCs w:val="24"/>
              </w:rPr>
            </w:pPr>
            <w:r>
              <w:rPr>
                <w:rFonts w:ascii="宋体" w:hAnsi="宋体" w:eastAsia="宋体" w:cs="宋体"/>
                <w:sz w:val="24"/>
                <w:szCs w:val="24"/>
              </w:rPr>
              <w:t>团队实力</w:t>
            </w:r>
          </w:p>
        </w:tc>
        <w:tc>
          <w:tcPr>
            <w:tcW w:w="800" w:type="dxa"/>
            <w:vAlign w:val="center"/>
          </w:tcPr>
          <w:p w14:paraId="1F936E7B">
            <w:pPr>
              <w:pStyle w:val="40"/>
              <w:jc w:val="center"/>
              <w:rPr>
                <w:rFonts w:hint="default" w:ascii="宋体" w:hAnsi="宋体" w:eastAsia="宋体" w:cs="宋体"/>
                <w:sz w:val="24"/>
                <w:szCs w:val="24"/>
              </w:rPr>
            </w:pPr>
            <w:r>
              <w:rPr>
                <w:rFonts w:ascii="宋体" w:hAnsi="宋体" w:eastAsia="宋体" w:cs="宋体"/>
                <w:sz w:val="24"/>
                <w:szCs w:val="24"/>
              </w:rPr>
              <w:t>15分</w:t>
            </w:r>
          </w:p>
        </w:tc>
        <w:tc>
          <w:tcPr>
            <w:tcW w:w="7556" w:type="dxa"/>
            <w:vAlign w:val="center"/>
          </w:tcPr>
          <w:p w14:paraId="21B15E30">
            <w:pPr>
              <w:pStyle w:val="40"/>
              <w:jc w:val="left"/>
              <w:rPr>
                <w:rFonts w:hint="default" w:ascii="宋体" w:hAnsi="宋体" w:eastAsia="宋体" w:cs="宋体"/>
                <w:sz w:val="24"/>
                <w:szCs w:val="24"/>
              </w:rPr>
            </w:pPr>
            <w:r>
              <w:rPr>
                <w:rFonts w:ascii="宋体" w:hAnsi="宋体" w:eastAsia="宋体" w:cs="宋体"/>
                <w:sz w:val="24"/>
                <w:szCs w:val="24"/>
              </w:rPr>
              <w:t>1.项目负责人：具有设计相关专业工程师中级或以上职称得8分，</w:t>
            </w:r>
          </w:p>
          <w:p w14:paraId="178FB6B2">
            <w:pPr>
              <w:pStyle w:val="40"/>
              <w:jc w:val="left"/>
              <w:rPr>
                <w:rFonts w:hint="default" w:ascii="宋体" w:hAnsi="宋体" w:eastAsia="宋体" w:cs="宋体"/>
                <w:sz w:val="24"/>
                <w:szCs w:val="24"/>
              </w:rPr>
            </w:pPr>
            <w:r>
              <w:rPr>
                <w:rFonts w:ascii="宋体" w:hAnsi="宋体" w:eastAsia="宋体" w:cs="宋体"/>
                <w:sz w:val="24"/>
                <w:szCs w:val="24"/>
              </w:rPr>
              <w:t>2.技术负责人：具有建筑类相关专业工程师中级或以上职称得7分，</w:t>
            </w:r>
          </w:p>
          <w:p w14:paraId="77301013">
            <w:pPr>
              <w:pStyle w:val="40"/>
              <w:jc w:val="left"/>
              <w:rPr>
                <w:rFonts w:hint="default" w:ascii="宋体" w:hAnsi="宋体" w:eastAsia="宋体" w:cs="宋体"/>
                <w:sz w:val="24"/>
                <w:szCs w:val="24"/>
              </w:rPr>
            </w:pPr>
            <w:r>
              <w:rPr>
                <w:rFonts w:ascii="宋体" w:hAnsi="宋体" w:eastAsia="宋体" w:cs="宋体"/>
                <w:sz w:val="24"/>
                <w:szCs w:val="24"/>
              </w:rPr>
              <w:t>注：①</w:t>
            </w:r>
            <w:r>
              <w:rPr>
                <w:rFonts w:ascii="宋体" w:hAnsi="宋体" w:cs="宋体"/>
                <w:sz w:val="24"/>
                <w:szCs w:val="24"/>
              </w:rPr>
              <w:t>拟派人员不得重复兼任，</w:t>
            </w:r>
            <w:r>
              <w:rPr>
                <w:rFonts w:ascii="宋体" w:hAnsi="宋体" w:eastAsia="宋体" w:cs="宋体"/>
                <w:sz w:val="24"/>
                <w:szCs w:val="24"/>
              </w:rPr>
              <w:t>同一人取得多个证书不重复计分，同一类型证书不重复计分。②</w:t>
            </w:r>
            <w:r>
              <w:rPr>
                <w:rFonts w:ascii="宋体" w:hAnsi="宋体" w:cs="宋体"/>
                <w:sz w:val="24"/>
                <w:szCs w:val="24"/>
              </w:rPr>
              <w:t>须提供岗位人员对应的注册本单位的注册执业资格证书、职称证明文件及投标截止前三个月任意一个月的由社保局出具的在本单位任职的社会保险关系证明或单位代缴个税税单，证明文件均需提供复印件并加盖供应商公章，不提供或不齐全均不得分。</w:t>
            </w:r>
          </w:p>
        </w:tc>
      </w:tr>
      <w:tr w14:paraId="03B7AF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879" w:hRule="atLeast"/>
          <w:jc w:val="center"/>
        </w:trPr>
        <w:tc>
          <w:tcPr>
            <w:tcW w:w="456" w:type="dxa"/>
            <w:vAlign w:val="center"/>
          </w:tcPr>
          <w:p w14:paraId="61CD8E87">
            <w:pPr>
              <w:pStyle w:val="4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788" w:type="dxa"/>
            <w:vMerge w:val="restart"/>
            <w:vAlign w:val="center"/>
          </w:tcPr>
          <w:p w14:paraId="4437D026">
            <w:pPr>
              <w:pStyle w:val="40"/>
              <w:jc w:val="center"/>
              <w:rPr>
                <w:rFonts w:ascii="宋体" w:hAnsi="宋体" w:eastAsia="宋体" w:cs="宋体"/>
                <w:sz w:val="24"/>
                <w:szCs w:val="24"/>
              </w:rPr>
            </w:pPr>
            <w:r>
              <w:rPr>
                <w:rFonts w:ascii="宋体" w:hAnsi="宋体" w:eastAsia="宋体" w:cs="宋体"/>
                <w:sz w:val="24"/>
                <w:szCs w:val="24"/>
              </w:rPr>
              <w:t>商务</w:t>
            </w:r>
          </w:p>
          <w:p w14:paraId="5C1758B3">
            <w:pPr>
              <w:pStyle w:val="40"/>
              <w:jc w:val="center"/>
              <w:rPr>
                <w:rFonts w:ascii="宋体" w:hAnsi="宋体" w:eastAsia="宋体" w:cs="宋体"/>
                <w:sz w:val="24"/>
                <w:szCs w:val="24"/>
              </w:rPr>
            </w:pPr>
            <w:r>
              <w:rPr>
                <w:rFonts w:ascii="宋体" w:hAnsi="宋体" w:eastAsia="宋体" w:cs="宋体"/>
                <w:sz w:val="24"/>
                <w:szCs w:val="24"/>
              </w:rPr>
              <w:t>部分</w:t>
            </w:r>
          </w:p>
        </w:tc>
        <w:tc>
          <w:tcPr>
            <w:tcW w:w="816" w:type="dxa"/>
            <w:vAlign w:val="center"/>
          </w:tcPr>
          <w:p w14:paraId="70B93B6B">
            <w:pPr>
              <w:pStyle w:val="40"/>
              <w:jc w:val="center"/>
              <w:rPr>
                <w:rFonts w:hint="default" w:ascii="宋体" w:hAnsi="宋体" w:eastAsia="宋体" w:cs="宋体"/>
                <w:sz w:val="24"/>
                <w:szCs w:val="24"/>
              </w:rPr>
            </w:pPr>
            <w:r>
              <w:rPr>
                <w:rFonts w:ascii="宋体" w:hAnsi="宋体" w:eastAsia="宋体" w:cs="宋体"/>
                <w:sz w:val="24"/>
                <w:szCs w:val="24"/>
              </w:rPr>
              <w:t>业绩经验</w:t>
            </w:r>
          </w:p>
        </w:tc>
        <w:tc>
          <w:tcPr>
            <w:tcW w:w="800" w:type="dxa"/>
            <w:vAlign w:val="center"/>
          </w:tcPr>
          <w:p w14:paraId="4ED120FB">
            <w:pPr>
              <w:pStyle w:val="40"/>
              <w:jc w:val="center"/>
              <w:rPr>
                <w:rFonts w:hint="default" w:ascii="宋体" w:hAnsi="宋体" w:eastAsia="宋体" w:cs="宋体"/>
                <w:color w:val="FF0000"/>
                <w:sz w:val="24"/>
                <w:szCs w:val="24"/>
              </w:rPr>
            </w:pPr>
            <w:r>
              <w:rPr>
                <w:rFonts w:ascii="宋体" w:hAnsi="宋体" w:eastAsia="宋体" w:cs="宋体"/>
                <w:sz w:val="24"/>
                <w:szCs w:val="24"/>
              </w:rPr>
              <w:t>10分</w:t>
            </w:r>
          </w:p>
        </w:tc>
        <w:tc>
          <w:tcPr>
            <w:tcW w:w="7556" w:type="dxa"/>
            <w:vAlign w:val="center"/>
          </w:tcPr>
          <w:p w14:paraId="4A312C0C">
            <w:pPr>
              <w:pStyle w:val="40"/>
              <w:jc w:val="left"/>
              <w:rPr>
                <w:rFonts w:hint="default" w:ascii="宋体" w:hAnsi="宋体" w:eastAsia="宋体" w:cs="宋体"/>
                <w:sz w:val="24"/>
                <w:szCs w:val="24"/>
              </w:rPr>
            </w:pPr>
            <w:r>
              <w:rPr>
                <w:rFonts w:ascii="宋体" w:hAnsi="宋体" w:eastAsia="宋体" w:cs="宋体"/>
                <w:sz w:val="24"/>
                <w:szCs w:val="24"/>
              </w:rPr>
              <w:t>投标人2023年1月1日至今（以合同签订时间为准），承接的建设类相关业绩，每提供一个得2分。（本项最高得10分）</w:t>
            </w:r>
          </w:p>
          <w:p w14:paraId="40351813">
            <w:pPr>
              <w:pStyle w:val="40"/>
              <w:jc w:val="left"/>
              <w:rPr>
                <w:rFonts w:hint="default" w:ascii="宋体" w:hAnsi="宋体" w:eastAsia="宋体" w:cs="宋体"/>
                <w:color w:val="FF0000"/>
                <w:sz w:val="24"/>
                <w:szCs w:val="24"/>
              </w:rPr>
            </w:pPr>
            <w:r>
              <w:rPr>
                <w:rFonts w:ascii="宋体" w:hAnsi="宋体" w:eastAsia="宋体" w:cs="宋体"/>
                <w:sz w:val="24"/>
                <w:szCs w:val="24"/>
              </w:rPr>
              <w:t>注：须提供中标通知书、提供合同复印件合同关键页（含签订合同双方的单位名称、合同项目名称、签订合同双方的落款盖章、签订日期的关键页）及验收报告。上述资料均需提供复印件并加盖供应商公章，不提供或不齐全均不得分。</w:t>
            </w:r>
          </w:p>
        </w:tc>
      </w:tr>
      <w:tr w14:paraId="33E578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073" w:hRule="atLeast"/>
          <w:jc w:val="center"/>
        </w:trPr>
        <w:tc>
          <w:tcPr>
            <w:tcW w:w="456" w:type="dxa"/>
            <w:vAlign w:val="center"/>
          </w:tcPr>
          <w:p w14:paraId="54569775">
            <w:pPr>
              <w:pStyle w:val="4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788" w:type="dxa"/>
            <w:vMerge w:val="continue"/>
            <w:tcBorders/>
            <w:vAlign w:val="center"/>
          </w:tcPr>
          <w:p w14:paraId="6B668E15">
            <w:pPr>
              <w:pStyle w:val="40"/>
              <w:jc w:val="center"/>
              <w:rPr>
                <w:rFonts w:hint="default" w:ascii="宋体" w:hAnsi="宋体" w:eastAsia="宋体" w:cs="宋体"/>
                <w:sz w:val="24"/>
                <w:szCs w:val="24"/>
              </w:rPr>
            </w:pPr>
          </w:p>
        </w:tc>
        <w:tc>
          <w:tcPr>
            <w:tcW w:w="816" w:type="dxa"/>
            <w:vAlign w:val="center"/>
          </w:tcPr>
          <w:p w14:paraId="2F4215C8">
            <w:pPr>
              <w:pStyle w:val="40"/>
              <w:jc w:val="center"/>
              <w:rPr>
                <w:rFonts w:hint="default" w:ascii="宋体" w:hAnsi="宋体" w:eastAsia="宋体" w:cs="宋体"/>
                <w:sz w:val="24"/>
                <w:szCs w:val="24"/>
              </w:rPr>
            </w:pPr>
            <w:r>
              <w:rPr>
                <w:rFonts w:ascii="宋体" w:hAnsi="宋体" w:eastAsia="宋体" w:cs="宋体"/>
                <w:sz w:val="24"/>
                <w:szCs w:val="24"/>
              </w:rPr>
              <w:t>用户评价</w:t>
            </w:r>
          </w:p>
        </w:tc>
        <w:tc>
          <w:tcPr>
            <w:tcW w:w="800" w:type="dxa"/>
            <w:vAlign w:val="center"/>
          </w:tcPr>
          <w:p w14:paraId="09DC32D6">
            <w:pPr>
              <w:pStyle w:val="40"/>
              <w:jc w:val="center"/>
              <w:rPr>
                <w:rFonts w:hint="default" w:ascii="宋体" w:hAnsi="宋体" w:eastAsia="宋体" w:cs="宋体"/>
                <w:sz w:val="24"/>
                <w:szCs w:val="24"/>
              </w:rPr>
            </w:pPr>
            <w:r>
              <w:rPr>
                <w:rFonts w:ascii="宋体" w:hAnsi="宋体" w:eastAsia="宋体" w:cs="宋体"/>
                <w:sz w:val="24"/>
                <w:szCs w:val="24"/>
              </w:rPr>
              <w:t>10分</w:t>
            </w:r>
          </w:p>
        </w:tc>
        <w:tc>
          <w:tcPr>
            <w:tcW w:w="7556" w:type="dxa"/>
            <w:vAlign w:val="center"/>
          </w:tcPr>
          <w:p w14:paraId="0898F35E">
            <w:pPr>
              <w:pStyle w:val="40"/>
              <w:jc w:val="left"/>
              <w:rPr>
                <w:rFonts w:hint="default" w:ascii="宋体" w:hAnsi="宋体" w:eastAsia="宋体" w:cs="宋体"/>
                <w:sz w:val="24"/>
                <w:szCs w:val="24"/>
              </w:rPr>
            </w:pPr>
            <w:r>
              <w:rPr>
                <w:rFonts w:ascii="宋体" w:hAnsi="宋体" w:eastAsia="宋体" w:cs="宋体"/>
                <w:sz w:val="24"/>
                <w:szCs w:val="24"/>
              </w:rPr>
              <w:t>2023年以来供应商承接的建设类相关项目（必须为以上业绩情况中有效计分的业绩）。获得用户评价为优秀、满意或相当于类似正面评价，每份得2分，最高10分。</w:t>
            </w:r>
          </w:p>
          <w:p w14:paraId="6D429EC5">
            <w:pPr>
              <w:pStyle w:val="40"/>
              <w:jc w:val="left"/>
              <w:rPr>
                <w:rFonts w:hint="default" w:ascii="宋体" w:hAnsi="宋体" w:eastAsia="宋体" w:cs="宋体"/>
                <w:sz w:val="24"/>
                <w:szCs w:val="24"/>
              </w:rPr>
            </w:pPr>
            <w:r>
              <w:rPr>
                <w:rFonts w:ascii="宋体" w:hAnsi="宋体" w:eastAsia="宋体" w:cs="宋体"/>
                <w:sz w:val="24"/>
                <w:szCs w:val="24"/>
              </w:rPr>
              <w:t>注：提供合同甲方或甲方项目主管部门盖章的评价文件，不提供不得分。</w:t>
            </w:r>
          </w:p>
        </w:tc>
      </w:tr>
      <w:tr w14:paraId="057A8C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34" w:hRule="atLeast"/>
          <w:jc w:val="center"/>
        </w:trPr>
        <w:tc>
          <w:tcPr>
            <w:tcW w:w="456" w:type="dxa"/>
            <w:vAlign w:val="center"/>
          </w:tcPr>
          <w:p w14:paraId="04CCA1F0">
            <w:pPr>
              <w:pStyle w:val="4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788" w:type="dxa"/>
            <w:vAlign w:val="center"/>
          </w:tcPr>
          <w:p w14:paraId="2BFEC386">
            <w:pPr>
              <w:pStyle w:val="40"/>
              <w:jc w:val="center"/>
              <w:rPr>
                <w:rFonts w:ascii="宋体" w:hAnsi="宋体" w:eastAsia="宋体" w:cs="宋体"/>
                <w:sz w:val="24"/>
                <w:szCs w:val="24"/>
              </w:rPr>
            </w:pPr>
            <w:r>
              <w:rPr>
                <w:rFonts w:ascii="宋体" w:hAnsi="宋体" w:eastAsia="宋体" w:cs="宋体"/>
                <w:sz w:val="24"/>
                <w:szCs w:val="24"/>
              </w:rPr>
              <w:t>投标</w:t>
            </w:r>
          </w:p>
          <w:p w14:paraId="2C9F6E93">
            <w:pPr>
              <w:pStyle w:val="40"/>
              <w:jc w:val="center"/>
              <w:rPr>
                <w:rFonts w:ascii="宋体" w:hAnsi="宋体" w:eastAsia="宋体" w:cs="宋体"/>
                <w:sz w:val="24"/>
                <w:szCs w:val="24"/>
              </w:rPr>
            </w:pPr>
            <w:r>
              <w:rPr>
                <w:rFonts w:ascii="宋体" w:hAnsi="宋体" w:eastAsia="宋体" w:cs="宋体"/>
                <w:sz w:val="24"/>
                <w:szCs w:val="24"/>
              </w:rPr>
              <w:t>报价</w:t>
            </w:r>
          </w:p>
        </w:tc>
        <w:tc>
          <w:tcPr>
            <w:tcW w:w="816" w:type="dxa"/>
            <w:vAlign w:val="center"/>
          </w:tcPr>
          <w:p w14:paraId="3CB11129">
            <w:pPr>
              <w:pStyle w:val="40"/>
              <w:jc w:val="center"/>
              <w:rPr>
                <w:rFonts w:hint="default" w:ascii="宋体" w:hAnsi="宋体" w:eastAsia="宋体" w:cs="宋体"/>
                <w:sz w:val="24"/>
                <w:szCs w:val="24"/>
              </w:rPr>
            </w:pPr>
            <w:r>
              <w:rPr>
                <w:rFonts w:ascii="宋体" w:hAnsi="宋体" w:eastAsia="宋体" w:cs="宋体"/>
                <w:sz w:val="24"/>
                <w:szCs w:val="24"/>
              </w:rPr>
              <w:t>报价得分</w:t>
            </w:r>
          </w:p>
        </w:tc>
        <w:tc>
          <w:tcPr>
            <w:tcW w:w="800" w:type="dxa"/>
            <w:vAlign w:val="center"/>
          </w:tcPr>
          <w:p w14:paraId="743DAFC1">
            <w:pPr>
              <w:pStyle w:val="40"/>
              <w:jc w:val="center"/>
              <w:rPr>
                <w:rFonts w:hint="default" w:ascii="宋体" w:hAnsi="宋体" w:eastAsia="宋体" w:cs="宋体"/>
                <w:sz w:val="24"/>
                <w:szCs w:val="24"/>
              </w:rPr>
            </w:pPr>
            <w:r>
              <w:rPr>
                <w:rFonts w:ascii="宋体" w:hAnsi="宋体" w:eastAsia="宋体" w:cs="宋体"/>
                <w:sz w:val="24"/>
                <w:szCs w:val="24"/>
              </w:rPr>
              <w:t>40分</w:t>
            </w:r>
          </w:p>
        </w:tc>
        <w:tc>
          <w:tcPr>
            <w:tcW w:w="7556" w:type="dxa"/>
            <w:vAlign w:val="center"/>
          </w:tcPr>
          <w:p w14:paraId="409080C2">
            <w:pPr>
              <w:pStyle w:val="40"/>
              <w:jc w:val="left"/>
              <w:rPr>
                <w:rFonts w:hint="default" w:ascii="宋体" w:hAnsi="宋体" w:eastAsia="宋体" w:cs="宋体"/>
                <w:sz w:val="24"/>
                <w:szCs w:val="24"/>
              </w:rPr>
            </w:pPr>
            <w:r>
              <w:rPr>
                <w:rFonts w:ascii="宋体" w:hAnsi="宋体" w:eastAsia="宋体" w:cs="宋体"/>
                <w:sz w:val="24"/>
                <w:szCs w:val="24"/>
              </w:rPr>
              <w:t>投标报价得分＝（评标基准价/投标报价）×（价格权重40%）×100</w:t>
            </w:r>
          </w:p>
          <w:p w14:paraId="6E7E9801">
            <w:pPr>
              <w:pStyle w:val="40"/>
              <w:jc w:val="left"/>
              <w:rPr>
                <w:rFonts w:hint="default" w:ascii="宋体" w:hAnsi="宋体" w:eastAsia="宋体" w:cs="宋体"/>
                <w:sz w:val="24"/>
                <w:szCs w:val="24"/>
              </w:rPr>
            </w:pPr>
            <w:r>
              <w:rPr>
                <w:rFonts w:ascii="宋体" w:hAnsi="宋体" w:eastAsia="宋体" w:cs="宋体"/>
                <w:sz w:val="24"/>
                <w:szCs w:val="24"/>
              </w:rPr>
              <w:t>（注：满足招标文件要求且投标价格最低的投标报价为评标基准价。）最低报价不是中标的唯一依据。</w:t>
            </w:r>
          </w:p>
        </w:tc>
      </w:tr>
    </w:tbl>
    <w:p w14:paraId="22073731">
      <w:pPr>
        <w:pStyle w:val="40"/>
        <w:rPr>
          <w:rFonts w:hint="default"/>
        </w:rPr>
      </w:pPr>
      <w:r>
        <w:rPr>
          <w:sz w:val="24"/>
          <w:szCs w:val="24"/>
        </w:rPr>
        <w:t>评审结果按评审后总得分由高到低顺序排列。评审得分相同的，按最终报价由低到高顺序排列。得分且最终报价相同的，由谈判小组采取随机抽取的方式确定。</w:t>
      </w:r>
    </w:p>
    <w:p w14:paraId="04A3EA65">
      <w:pPr>
        <w:rPr>
          <w:rFonts w:cs="宋体" w:asciiTheme="minorEastAsia" w:hAnsiTheme="minorEastAsia" w:eastAsiaTheme="minorEastAsia"/>
          <w:sz w:val="36"/>
          <w:szCs w:val="36"/>
        </w:rPr>
      </w:pPr>
      <w:r>
        <w:rPr>
          <w:rFonts w:hint="eastAsia" w:cs="宋体" w:asciiTheme="minorEastAsia" w:hAnsiTheme="minorEastAsia" w:eastAsiaTheme="minorEastAsia"/>
          <w:sz w:val="36"/>
          <w:szCs w:val="36"/>
        </w:rPr>
        <w:br w:type="page"/>
      </w:r>
    </w:p>
    <w:p w14:paraId="6DA8FA02">
      <w:pPr>
        <w:pStyle w:val="15"/>
        <w:ind w:firstLine="1807" w:firstLineChars="500"/>
        <w:jc w:val="both"/>
        <w:rPr>
          <w:rFonts w:cs="宋体" w:asciiTheme="minorEastAsia" w:hAnsiTheme="minorEastAsia" w:eastAsiaTheme="minorEastAsia"/>
          <w:sz w:val="36"/>
          <w:szCs w:val="36"/>
        </w:rPr>
      </w:pPr>
      <w:r>
        <w:rPr>
          <w:rFonts w:hint="eastAsia" w:cs="宋体" w:asciiTheme="minorEastAsia" w:hAnsiTheme="minorEastAsia" w:eastAsiaTheme="minorEastAsia"/>
          <w:sz w:val="36"/>
          <w:szCs w:val="36"/>
        </w:rPr>
        <w:t>第三章 响应文件资料组成及相关要求</w:t>
      </w:r>
    </w:p>
    <w:p w14:paraId="71CCF7C7">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1.封面（注明参与投标项目名称、单位、联系人、联系电话、正本或副本等信息）加盖公章，贴在密封袋面和投标文件封面（详见附件1）</w:t>
      </w:r>
    </w:p>
    <w:p w14:paraId="31461255">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2.投标资质证明文件</w:t>
      </w:r>
    </w:p>
    <w:p w14:paraId="2EA4C5B6">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①投标人资格声明函（详见附件2）</w:t>
      </w:r>
    </w:p>
    <w:p w14:paraId="3C97F2F9">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②无重大违法记录声明函（详见附件3）</w:t>
      </w:r>
    </w:p>
    <w:p w14:paraId="1253EB8F">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③有效的营业执照（或事业法人登记证或身份证等相关证明）复印件</w:t>
      </w:r>
    </w:p>
    <w:p w14:paraId="2CEEEDA4">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④法定代表人（或经营者）身份证复印件</w:t>
      </w:r>
    </w:p>
    <w:p w14:paraId="56D51E4F">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3.服务承诺书包括供货时效、送货服务、产品质量服务、售后服务等（详见附件4）</w:t>
      </w:r>
    </w:p>
    <w:p w14:paraId="1F3A7627">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4.项目报价表</w:t>
      </w:r>
    </w:p>
    <w:p w14:paraId="728744E5">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响应文件所有材料须加盖公章，一正本两副本，三份各自独立密封，在封面显著位置清楚标明“正本”或“副本”字样。如正本和副本内容不一致以正本书面文件为准。A4纸规格，加盖公章，顺序装订。密封袋须用封条密封加盖公章。</w:t>
      </w:r>
    </w:p>
    <w:p w14:paraId="4B4EFC18">
      <w:pPr>
        <w:widowControl/>
        <w:spacing w:line="360" w:lineRule="auto"/>
        <w:ind w:firstLine="470" w:firstLineChars="196"/>
        <w:jc w:val="left"/>
        <w:rPr>
          <w:rFonts w:cs="宋体" w:asciiTheme="minorEastAsia" w:hAnsiTheme="minorEastAsia" w:eastAsiaTheme="minorEastAsia"/>
          <w:bCs/>
          <w:color w:val="FF0000"/>
          <w:kern w:val="0"/>
          <w:sz w:val="24"/>
          <w:szCs w:val="24"/>
        </w:rPr>
      </w:pPr>
      <w:r>
        <w:rPr>
          <w:rFonts w:hint="eastAsia" w:cs="宋体" w:asciiTheme="minorEastAsia" w:hAnsiTheme="minorEastAsia" w:eastAsiaTheme="minorEastAsia"/>
          <w:bCs/>
          <w:color w:val="FF0000"/>
          <w:kern w:val="0"/>
          <w:sz w:val="24"/>
          <w:szCs w:val="24"/>
        </w:rPr>
        <w:t>注：投标人可根据项目需求内容添加响应文件资料。</w:t>
      </w:r>
    </w:p>
    <w:p w14:paraId="79D60A73"/>
    <w:p w14:paraId="5E79D5B8">
      <w:pPr>
        <w:pStyle w:val="15"/>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br w:type="page"/>
      </w:r>
    </w:p>
    <w:p w14:paraId="5097DDCC">
      <w:pPr>
        <w:pStyle w:val="15"/>
        <w:jc w:val="both"/>
        <w:rPr>
          <w:rFonts w:cs="宋体" w:asciiTheme="minorEastAsia" w:hAnsiTheme="minorEastAsia" w:eastAsiaTheme="minorEastAsia"/>
          <w:b w:val="0"/>
          <w:sz w:val="24"/>
          <w:szCs w:val="24"/>
        </w:rPr>
      </w:pPr>
      <w:r>
        <w:rPr>
          <w:rFonts w:hint="eastAsia" w:cs="宋体" w:asciiTheme="minorEastAsia" w:hAnsiTheme="minorEastAsia" w:eastAsiaTheme="minorEastAsia"/>
          <w:b w:val="0"/>
          <w:sz w:val="24"/>
          <w:szCs w:val="24"/>
        </w:rPr>
        <w:t>附件1：</w:t>
      </w:r>
    </w:p>
    <w:p w14:paraId="58604A2D">
      <w:pPr>
        <w:pStyle w:val="15"/>
        <w:jc w:val="both"/>
        <w:rPr>
          <w:rFonts w:asciiTheme="minorEastAsia" w:hAnsiTheme="minorEastAsia" w:eastAsiaTheme="minorEastAsia"/>
          <w:sz w:val="44"/>
          <w:szCs w:val="44"/>
        </w:rPr>
      </w:pPr>
      <w:r>
        <w:rPr>
          <w:rFonts w:hint="eastAsia" w:asciiTheme="minorEastAsia" w:hAnsiTheme="minorEastAsia" w:eastAsiaTheme="minorEastAsia"/>
        </w:rPr>
        <w:t>封面：</w:t>
      </w:r>
    </w:p>
    <w:p w14:paraId="3422B956">
      <w:pPr>
        <w:spacing w:line="240" w:lineRule="atLeast"/>
        <w:jc w:val="center"/>
        <w:rPr>
          <w:rFonts w:cs="Helvetica" w:asciiTheme="minorEastAsia" w:hAnsiTheme="minorEastAsia" w:eastAsiaTheme="minorEastAsia"/>
          <w:b/>
          <w:color w:val="FF0000"/>
          <w:kern w:val="0"/>
          <w:sz w:val="52"/>
          <w:szCs w:val="52"/>
          <w:u w:val="single"/>
        </w:rPr>
      </w:pPr>
      <w:r>
        <w:rPr>
          <w:rFonts w:hint="eastAsia" w:cs="Helvetica" w:asciiTheme="minorEastAsia" w:hAnsiTheme="minorEastAsia" w:eastAsiaTheme="minorEastAsia"/>
          <w:b/>
          <w:color w:val="000000" w:themeColor="text1"/>
          <w:kern w:val="0"/>
          <w:sz w:val="36"/>
          <w:szCs w:val="36"/>
          <w:u w:val="single"/>
          <w14:textFill>
            <w14:solidFill>
              <w14:schemeClr w14:val="tx1"/>
            </w14:solidFill>
          </w14:textFill>
        </w:rPr>
        <w:t>江门市技师学院</w:t>
      </w:r>
    </w:p>
    <w:p w14:paraId="53F564E8">
      <w:pPr>
        <w:spacing w:line="240" w:lineRule="atLeast"/>
        <w:jc w:val="center"/>
        <w:rPr>
          <w:rFonts w:cs="Helvetica" w:asciiTheme="minorEastAsia" w:hAnsiTheme="minorEastAsia" w:eastAsiaTheme="minorEastAsia"/>
          <w:b/>
          <w:color w:val="FF0000"/>
          <w:kern w:val="0"/>
          <w:sz w:val="52"/>
          <w:szCs w:val="52"/>
          <w:highlight w:val="none"/>
          <w:u w:val="single"/>
        </w:rPr>
      </w:pPr>
      <w:r>
        <w:rPr>
          <w:rFonts w:hint="eastAsia" w:cs="Helvetica" w:asciiTheme="minorEastAsia" w:hAnsiTheme="minorEastAsia" w:eastAsiaTheme="minorEastAsia"/>
          <w:b/>
          <w:color w:val="000000" w:themeColor="text1"/>
          <w:kern w:val="0"/>
          <w:sz w:val="36"/>
          <w:szCs w:val="36"/>
          <w:highlight w:val="none"/>
          <w:u w:val="single"/>
          <w14:textFill>
            <w14:solidFill>
              <w14:schemeClr w14:val="tx1"/>
            </w14:solidFill>
          </w14:textFill>
        </w:rPr>
        <w:t>“科创一条街”建设项目</w:t>
      </w:r>
    </w:p>
    <w:p w14:paraId="06A01CA5">
      <w:pPr>
        <w:spacing w:line="240" w:lineRule="atLeast"/>
        <w:jc w:val="center"/>
        <w:rPr>
          <w:rFonts w:asciiTheme="minorEastAsia" w:hAnsiTheme="minorEastAsia" w:eastAsiaTheme="minorEastAsia"/>
          <w:b/>
          <w:sz w:val="28"/>
          <w:szCs w:val="28"/>
          <w:highlight w:val="none"/>
        </w:rPr>
      </w:pPr>
      <w:r>
        <w:rPr>
          <w:rFonts w:hint="eastAsia" w:asciiTheme="minorEastAsia" w:hAnsiTheme="minorEastAsia" w:eastAsiaTheme="minorEastAsia"/>
          <w:b/>
          <w:sz w:val="28"/>
          <w:szCs w:val="28"/>
          <w:highlight w:val="none"/>
        </w:rPr>
        <w:t>项目编号：jys-cgzx-2026-3</w:t>
      </w:r>
      <w:r>
        <w:rPr>
          <w:rFonts w:hint="eastAsia" w:asciiTheme="minorEastAsia" w:hAnsiTheme="minorEastAsia" w:eastAsiaTheme="minorEastAsia"/>
          <w:b/>
          <w:sz w:val="28"/>
          <w:szCs w:val="28"/>
          <w:highlight w:val="none"/>
          <w:lang w:val="en-US" w:eastAsia="zh-CN"/>
        </w:rPr>
        <w:t>9</w:t>
      </w:r>
    </w:p>
    <w:p w14:paraId="1CF59626">
      <w:pPr>
        <w:spacing w:line="240" w:lineRule="atLeast"/>
        <w:jc w:val="center"/>
        <w:rPr>
          <w:rFonts w:asciiTheme="minorEastAsia" w:hAnsiTheme="minorEastAsia" w:eastAsiaTheme="minorEastAsia"/>
          <w:b/>
          <w:color w:val="000000"/>
          <w:sz w:val="44"/>
          <w:szCs w:val="44"/>
        </w:rPr>
      </w:pPr>
    </w:p>
    <w:p w14:paraId="62FE601E">
      <w:pPr>
        <w:spacing w:line="240" w:lineRule="atLeast"/>
        <w:jc w:val="center"/>
        <w:rPr>
          <w:rFonts w:asciiTheme="minorEastAsia" w:hAnsiTheme="minorEastAsia" w:eastAsiaTheme="minorEastAsia"/>
          <w:b/>
          <w:bCs/>
          <w:color w:val="000000"/>
          <w:sz w:val="72"/>
          <w:szCs w:val="72"/>
        </w:rPr>
      </w:pPr>
      <w:r>
        <w:rPr>
          <w:rFonts w:hint="eastAsia" w:asciiTheme="minorEastAsia" w:hAnsiTheme="minorEastAsia" w:eastAsiaTheme="minorEastAsia"/>
          <w:b/>
          <w:bCs/>
          <w:color w:val="000000"/>
          <w:sz w:val="72"/>
          <w:szCs w:val="72"/>
        </w:rPr>
        <w:t>响</w:t>
      </w:r>
    </w:p>
    <w:p w14:paraId="31E15A4B">
      <w:pPr>
        <w:spacing w:line="240" w:lineRule="atLeast"/>
        <w:jc w:val="center"/>
        <w:rPr>
          <w:rFonts w:asciiTheme="minorEastAsia" w:hAnsiTheme="minorEastAsia" w:eastAsiaTheme="minorEastAsia"/>
          <w:b/>
          <w:bCs/>
          <w:color w:val="000000"/>
          <w:sz w:val="72"/>
          <w:szCs w:val="72"/>
        </w:rPr>
      </w:pPr>
      <w:r>
        <w:rPr>
          <w:rFonts w:hint="eastAsia" w:asciiTheme="minorEastAsia" w:hAnsiTheme="minorEastAsia" w:eastAsiaTheme="minorEastAsia"/>
          <w:b/>
          <w:bCs/>
          <w:color w:val="000000"/>
          <w:sz w:val="72"/>
          <w:szCs w:val="72"/>
        </w:rPr>
        <w:t>应</w:t>
      </w:r>
    </w:p>
    <w:p w14:paraId="238212F5">
      <w:pPr>
        <w:spacing w:line="240" w:lineRule="atLeast"/>
        <w:jc w:val="center"/>
        <w:rPr>
          <w:rFonts w:asciiTheme="minorEastAsia" w:hAnsiTheme="minorEastAsia" w:eastAsiaTheme="minorEastAsia"/>
          <w:b/>
          <w:bCs/>
          <w:color w:val="000000"/>
          <w:sz w:val="72"/>
          <w:szCs w:val="72"/>
        </w:rPr>
      </w:pPr>
      <w:r>
        <w:rPr>
          <w:rFonts w:hint="eastAsia" w:asciiTheme="minorEastAsia" w:hAnsiTheme="minorEastAsia" w:eastAsiaTheme="minorEastAsia"/>
          <w:b/>
          <w:bCs/>
          <w:color w:val="000000"/>
          <w:sz w:val="72"/>
          <w:szCs w:val="72"/>
        </w:rPr>
        <w:t>文</w:t>
      </w:r>
    </w:p>
    <w:p w14:paraId="74CF6601">
      <w:pPr>
        <w:spacing w:line="240" w:lineRule="atLeast"/>
        <w:jc w:val="center"/>
        <w:rPr>
          <w:rFonts w:asciiTheme="minorEastAsia" w:hAnsiTheme="minorEastAsia" w:eastAsiaTheme="minorEastAsia"/>
          <w:color w:val="000000"/>
          <w:sz w:val="72"/>
          <w:szCs w:val="72"/>
        </w:rPr>
      </w:pPr>
      <w:r>
        <w:rPr>
          <w:rFonts w:hint="eastAsia" w:asciiTheme="minorEastAsia" w:hAnsiTheme="minorEastAsia" w:eastAsiaTheme="minorEastAsia"/>
          <w:b/>
          <w:bCs/>
          <w:color w:val="000000"/>
          <w:sz w:val="72"/>
          <w:szCs w:val="72"/>
        </w:rPr>
        <w:t>件</w:t>
      </w:r>
    </w:p>
    <w:p w14:paraId="408D30FE">
      <w:pPr>
        <w:spacing w:line="240" w:lineRule="atLeast"/>
        <w:ind w:firstLine="320" w:firstLineChars="100"/>
        <w:jc w:val="center"/>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（正本/副本）</w:t>
      </w:r>
    </w:p>
    <w:p w14:paraId="6E39E0ED">
      <w:pPr>
        <w:spacing w:line="240" w:lineRule="atLeast"/>
        <w:ind w:firstLine="320" w:firstLineChars="100"/>
        <w:jc w:val="center"/>
        <w:rPr>
          <w:rFonts w:asciiTheme="minorEastAsia" w:hAnsiTheme="minorEastAsia" w:eastAsiaTheme="minorEastAsia"/>
          <w:color w:val="000000"/>
          <w:sz w:val="32"/>
          <w:szCs w:val="32"/>
        </w:rPr>
      </w:pPr>
    </w:p>
    <w:p w14:paraId="07E20072">
      <w:pPr>
        <w:spacing w:line="360" w:lineRule="auto"/>
        <w:rPr>
          <w:rFonts w:asciiTheme="minorEastAsia" w:hAnsiTheme="minorEastAsia" w:eastAsiaTheme="minorEastAsia"/>
          <w:color w:val="000000"/>
          <w:sz w:val="28"/>
          <w:szCs w:val="28"/>
        </w:rPr>
      </w:pPr>
    </w:p>
    <w:p w14:paraId="2F110BCA">
      <w:pPr>
        <w:spacing w:line="360" w:lineRule="auto"/>
        <w:ind w:firstLine="1260" w:firstLineChars="450"/>
        <w:jc w:val="left"/>
        <w:rPr>
          <w:rFonts w:asciiTheme="minorEastAsia" w:hAnsiTheme="minorEastAsia" w:eastAsiaTheme="minorEastAsia"/>
          <w:color w:val="000000"/>
          <w:sz w:val="28"/>
        </w:rPr>
      </w:pPr>
      <w:r>
        <w:rPr>
          <w:rFonts w:hint="eastAsia" w:asciiTheme="minorEastAsia" w:hAnsiTheme="minorEastAsia" w:eastAsiaTheme="minorEastAsia"/>
          <w:color w:val="000000"/>
          <w:sz w:val="28"/>
        </w:rPr>
        <w:t>投标人（盖章）：</w:t>
      </w:r>
    </w:p>
    <w:p w14:paraId="5DD2C195">
      <w:pPr>
        <w:spacing w:line="360" w:lineRule="auto"/>
        <w:ind w:firstLine="1260" w:firstLineChars="450"/>
        <w:jc w:val="left"/>
        <w:rPr>
          <w:rFonts w:asciiTheme="minorEastAsia" w:hAnsiTheme="minorEastAsia" w:eastAsiaTheme="minorEastAsia"/>
          <w:color w:val="000000"/>
          <w:sz w:val="28"/>
        </w:rPr>
      </w:pPr>
      <w:r>
        <w:rPr>
          <w:rFonts w:hint="eastAsia" w:asciiTheme="minorEastAsia" w:hAnsiTheme="minorEastAsia" w:eastAsiaTheme="minorEastAsia"/>
          <w:color w:val="000000"/>
          <w:sz w:val="28"/>
        </w:rPr>
        <w:t>法定代表人（或经营者）或委托代理人（签字）：</w:t>
      </w:r>
    </w:p>
    <w:p w14:paraId="5C63F545">
      <w:pPr>
        <w:spacing w:line="360" w:lineRule="auto"/>
        <w:ind w:right="-732" w:rightChars="-244" w:firstLine="1260" w:firstLineChars="450"/>
        <w:jc w:val="left"/>
        <w:rPr>
          <w:rFonts w:asciiTheme="minorEastAsia" w:hAnsiTheme="minorEastAsia" w:eastAsiaTheme="minorEastAsia"/>
          <w:color w:val="000000"/>
          <w:sz w:val="28"/>
        </w:rPr>
      </w:pPr>
      <w:r>
        <w:rPr>
          <w:rFonts w:hint="eastAsia" w:asciiTheme="minorEastAsia" w:hAnsiTheme="minorEastAsia" w:eastAsiaTheme="minorEastAsia"/>
          <w:color w:val="000000"/>
          <w:sz w:val="28"/>
        </w:rPr>
        <w:t>日期：年月日</w:t>
      </w:r>
      <w:r>
        <w:rPr>
          <w:rFonts w:asciiTheme="minorEastAsia" w:hAnsiTheme="minorEastAsia" w:eastAsiaTheme="minorEastAsia"/>
          <w:color w:val="000000"/>
          <w:sz w:val="28"/>
        </w:rPr>
        <w:br w:type="page"/>
      </w:r>
    </w:p>
    <w:p w14:paraId="14795043">
      <w:pPr>
        <w:spacing w:line="240" w:lineRule="atLeast"/>
        <w:ind w:right="-732" w:rightChars="-244"/>
        <w:rPr>
          <w:rFonts w:asciiTheme="minorEastAsia" w:hAnsiTheme="minorEastAsia" w:eastAsiaTheme="minorEastAsia"/>
          <w:color w:val="000000"/>
          <w:sz w:val="28"/>
        </w:rPr>
      </w:pPr>
      <w:r>
        <w:rPr>
          <w:rFonts w:hint="eastAsia" w:asciiTheme="minorEastAsia" w:hAnsiTheme="minorEastAsia" w:eastAsiaTheme="minorEastAsia"/>
          <w:color w:val="000000"/>
          <w:sz w:val="28"/>
        </w:rPr>
        <w:t>封面粘贴要求：按统一格式，完善相关资料后打印贴于档案袋正面</w:t>
      </w:r>
    </w:p>
    <w:p w14:paraId="1B51EB86">
      <w:pPr>
        <w:spacing w:line="240" w:lineRule="atLeast"/>
        <w:ind w:right="-732" w:rightChars="-244"/>
        <w:rPr>
          <w:rFonts w:asciiTheme="minorEastAsia" w:hAnsiTheme="minorEastAsia" w:eastAsiaTheme="minorEastAsia"/>
          <w:color w:val="FF0000"/>
          <w:sz w:val="28"/>
        </w:rPr>
      </w:pPr>
      <w:r>
        <w:rPr>
          <w:rFonts w:hint="eastAsia" w:asciiTheme="minorEastAsia" w:hAnsiTheme="minorEastAsia" w:eastAsiaTheme="minorEastAsia"/>
          <w:color w:val="FF0000"/>
          <w:sz w:val="28"/>
        </w:rPr>
        <w:t>注意：请选择正本或副本，并加盖单位公章。</w:t>
      </w:r>
    </w:p>
    <w:p w14:paraId="3C4E2521">
      <w:pPr>
        <w:spacing w:line="240" w:lineRule="atLeast"/>
        <w:ind w:right="-732" w:rightChars="-244"/>
        <w:rPr>
          <w:rFonts w:asciiTheme="minorEastAsia" w:hAnsiTheme="minorEastAsia" w:eastAsiaTheme="minorEastAsia"/>
          <w:color w:val="000000"/>
          <w:sz w:val="28"/>
        </w:rPr>
      </w:pPr>
      <w:r>
        <w:rPr>
          <w:rFonts w:hint="eastAsia" w:asciiTheme="minorEastAsia" w:hAnsiTheme="minorEastAsia" w:eastAsiaTheme="minorEastAsia"/>
          <w:color w:val="000000"/>
          <w:sz w:val="28"/>
        </w:rPr>
        <w:drawing>
          <wp:inline distT="0" distB="0" distL="0" distR="0">
            <wp:extent cx="6050915" cy="8062595"/>
            <wp:effectExtent l="19050" t="0" r="6985" b="0"/>
            <wp:docPr id="1" name="图片 1" descr="f455d1b4dca9e0af150f2c83ef88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455d1b4dca9e0af150f2c83ef88159"/>
                    <pic:cNvPicPr>
                      <a:picLocks noChangeAspect="1" noChangeArrowheads="1"/>
                    </pic:cNvPicPr>
                  </pic:nvPicPr>
                  <pic:blipFill>
                    <a:blip r:embed="rId15" cstate="print"/>
                    <a:srcRect/>
                    <a:stretch>
                      <a:fillRect/>
                    </a:stretch>
                  </pic:blipFill>
                  <pic:spPr>
                    <a:xfrm>
                      <a:off x="0" y="0"/>
                      <a:ext cx="6050915" cy="8062595"/>
                    </a:xfrm>
                    <a:prstGeom prst="rect">
                      <a:avLst/>
                    </a:prstGeom>
                    <a:noFill/>
                    <a:ln w="9525">
                      <a:noFill/>
                      <a:miter lim="800000"/>
                      <a:headEnd/>
                      <a:tailEnd/>
                    </a:ln>
                  </pic:spPr>
                </pic:pic>
              </a:graphicData>
            </a:graphic>
          </wp:inline>
        </w:drawing>
      </w:r>
    </w:p>
    <w:p w14:paraId="45196AFF">
      <w:pPr>
        <w:widowControl/>
        <w:jc w:val="left"/>
        <w:rPr>
          <w:rFonts w:asciiTheme="minorEastAsia" w:hAnsiTheme="minorEastAsia" w:eastAsiaTheme="minorEastAsia"/>
          <w:color w:val="000000"/>
          <w:sz w:val="28"/>
          <w:szCs w:val="28"/>
        </w:rPr>
      </w:pPr>
      <w:r>
        <w:rPr>
          <w:rFonts w:asciiTheme="minorEastAsia" w:hAnsiTheme="minorEastAsia" w:eastAsiaTheme="minorEastAsia"/>
          <w:color w:val="000000"/>
          <w:sz w:val="28"/>
          <w:szCs w:val="28"/>
        </w:rPr>
        <w:br w:type="page"/>
      </w:r>
    </w:p>
    <w:p w14:paraId="637E62E9">
      <w:pPr>
        <w:spacing w:line="240" w:lineRule="atLeast"/>
        <w:ind w:right="-732" w:rightChars="-244"/>
        <w:rPr>
          <w:rFonts w:asciiTheme="minorEastAsia" w:hAnsiTheme="minorEastAsia" w:eastAsiaTheme="minorEastAsia"/>
          <w:color w:val="000000"/>
          <w:sz w:val="28"/>
          <w:szCs w:val="28"/>
        </w:rPr>
      </w:pPr>
      <w:r>
        <w:rPr>
          <w:rFonts w:hint="eastAsia" w:asciiTheme="minorEastAsia" w:hAnsiTheme="minorEastAsia" w:eastAsiaTheme="minorEastAsia"/>
          <w:color w:val="000000"/>
          <w:sz w:val="28"/>
          <w:szCs w:val="28"/>
        </w:rPr>
        <w:t>封条粘贴要求：密封条须贴在档案袋封口处，盖骑缝公章。</w:t>
      </w:r>
    </w:p>
    <w:p w14:paraId="5EA73990">
      <w:pPr>
        <w:spacing w:line="240" w:lineRule="atLeast"/>
        <w:ind w:right="-732" w:rightChars="-244"/>
        <w:rPr>
          <w:rFonts w:asciiTheme="minorEastAsia" w:hAnsiTheme="minorEastAsia" w:eastAsiaTheme="minorEastAsia"/>
          <w:color w:val="000000"/>
          <w:sz w:val="28"/>
          <w:szCs w:val="28"/>
        </w:rPr>
      </w:pPr>
      <w:r>
        <w:rPr>
          <w:rFonts w:hint="eastAsia" w:asciiTheme="minorEastAsia" w:hAnsiTheme="minorEastAsia" w:eastAsiaTheme="minorEastAsia"/>
          <w:color w:val="000000"/>
          <w:sz w:val="28"/>
          <w:szCs w:val="28"/>
        </w:rPr>
        <w:t>注意：下图仅供参考，密封条粘贴及盖章位置按需处理。</w:t>
      </w:r>
    </w:p>
    <w:p w14:paraId="6C8DA6EB">
      <w:pPr>
        <w:spacing w:line="240" w:lineRule="atLeast"/>
        <w:ind w:right="-732" w:rightChars="-244"/>
        <w:rPr>
          <w:rFonts w:asciiTheme="minorEastAsia" w:hAnsiTheme="minorEastAsia" w:eastAsiaTheme="minorEastAsia"/>
          <w:b/>
          <w:sz w:val="36"/>
          <w:szCs w:val="36"/>
        </w:rPr>
      </w:pPr>
      <w:r>
        <w:rPr>
          <w:rFonts w:asciiTheme="minorEastAsia" w:hAnsiTheme="minorEastAsia" w:eastAsiaTheme="minorEastAsia"/>
          <w:color w:val="000000"/>
          <w:sz w:val="28"/>
          <w:szCs w:val="28"/>
        </w:rPr>
        <w:drawing>
          <wp:inline distT="0" distB="0" distL="0" distR="0">
            <wp:extent cx="6192520" cy="8448675"/>
            <wp:effectExtent l="19050" t="0" r="0" b="0"/>
            <wp:docPr id="3" name="图片 1" descr="C:\Users\Administrator\Desktop\9e662da01a2e465b8227d67c2c874803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C:\Users\Administrator\Desktop\9e662da01a2e465b8227d67c2c874803_副本.jpg"/>
                    <pic:cNvPicPr>
                      <a:picLocks noChangeAspect="1" noChangeArrowheads="1"/>
                    </pic:cNvPicPr>
                  </pic:nvPicPr>
                  <pic:blipFill>
                    <a:blip r:embed="rId16"/>
                    <a:srcRect/>
                    <a:stretch>
                      <a:fillRect/>
                    </a:stretch>
                  </pic:blipFill>
                  <pic:spPr>
                    <a:xfrm>
                      <a:off x="0" y="0"/>
                      <a:ext cx="6192520" cy="8448805"/>
                    </a:xfrm>
                    <a:prstGeom prst="rect">
                      <a:avLst/>
                    </a:prstGeom>
                    <a:noFill/>
                    <a:ln w="9525">
                      <a:noFill/>
                      <a:miter lim="800000"/>
                      <a:headEnd/>
                      <a:tailEnd/>
                    </a:ln>
                  </pic:spPr>
                </pic:pic>
              </a:graphicData>
            </a:graphic>
          </wp:inline>
        </w:drawing>
      </w:r>
      <w:r>
        <w:rPr>
          <w:rFonts w:asciiTheme="minorEastAsia" w:hAnsiTheme="minorEastAsia" w:eastAsiaTheme="minorEastAsia"/>
          <w:b/>
          <w:sz w:val="36"/>
          <w:szCs w:val="36"/>
        </w:rPr>
        <w:br w:type="page"/>
      </w:r>
    </w:p>
    <w:p w14:paraId="71BFF2EB">
      <w:pPr>
        <w:pStyle w:val="15"/>
        <w:jc w:val="both"/>
        <w:rPr>
          <w:rFonts w:cs="宋体" w:asciiTheme="minorEastAsia" w:hAnsiTheme="minorEastAsia" w:eastAsiaTheme="minorEastAsia"/>
          <w:b w:val="0"/>
          <w:sz w:val="24"/>
          <w:szCs w:val="24"/>
        </w:rPr>
      </w:pPr>
      <w:r>
        <w:rPr>
          <w:rFonts w:hint="eastAsia" w:cs="宋体" w:asciiTheme="minorEastAsia" w:hAnsiTheme="minorEastAsia" w:eastAsiaTheme="minorEastAsia"/>
          <w:b w:val="0"/>
          <w:sz w:val="24"/>
          <w:szCs w:val="24"/>
        </w:rPr>
        <w:t>附件2：</w:t>
      </w:r>
    </w:p>
    <w:p w14:paraId="142A7446">
      <w:pPr>
        <w:widowControl/>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投标人资格声明函</w:t>
      </w:r>
    </w:p>
    <w:p w14:paraId="24C05644">
      <w:pPr>
        <w:widowControl/>
        <w:jc w:val="left"/>
        <w:rPr>
          <w:rFonts w:asciiTheme="minorEastAsia" w:hAnsiTheme="minorEastAsia" w:eastAsiaTheme="minorEastAsia"/>
          <w:b/>
          <w:sz w:val="28"/>
          <w:szCs w:val="28"/>
        </w:rPr>
      </w:pPr>
    </w:p>
    <w:p w14:paraId="476A7108">
      <w:pPr>
        <w:spacing w:line="480" w:lineRule="auto"/>
        <w:rPr>
          <w:rFonts w:asciiTheme="minorEastAsia" w:hAnsiTheme="minorEastAsia" w:eastAsiaTheme="minorEastAsia"/>
          <w:sz w:val="28"/>
          <w:szCs w:val="28"/>
          <w:u w:val="single"/>
        </w:rPr>
      </w:pPr>
      <w:r>
        <w:rPr>
          <w:rFonts w:hint="eastAsia" w:asciiTheme="minorEastAsia" w:hAnsiTheme="minorEastAsia" w:eastAsiaTheme="minorEastAsia"/>
          <w:sz w:val="28"/>
          <w:szCs w:val="28"/>
        </w:rPr>
        <w:t>致：</w:t>
      </w:r>
      <w:r>
        <w:rPr>
          <w:rFonts w:hint="eastAsia" w:asciiTheme="minorEastAsia" w:hAnsiTheme="minorEastAsia" w:eastAsiaTheme="minorEastAsia"/>
          <w:sz w:val="28"/>
          <w:szCs w:val="28"/>
          <w:u w:val="single"/>
        </w:rPr>
        <w:t>江门市技师学院</w:t>
      </w:r>
    </w:p>
    <w:p w14:paraId="7A76E6CA">
      <w:pPr>
        <w:widowControl/>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u w:val="single"/>
        </w:rPr>
        <w:t>（投标人）</w:t>
      </w:r>
      <w:r>
        <w:rPr>
          <w:rFonts w:hint="eastAsia" w:asciiTheme="minorEastAsia" w:hAnsiTheme="minorEastAsia" w:eastAsiaTheme="minorEastAsia"/>
          <w:sz w:val="28"/>
          <w:szCs w:val="28"/>
        </w:rPr>
        <w:t>郑重承诺：我单位在参与投标前已详细研究了本次招标的所有内容，包括澄清、修改文件（如果有）和所有已提供的参考资料以及有关附件，我单位完全明白并认为此招标没有倾向性，也不存在排斥潜在投标人的内容，我单位同意招标文件的相关条款，放弃对招标文件提出误解和质疑的一切权力。</w:t>
      </w:r>
    </w:p>
    <w:p w14:paraId="471527EC">
      <w:pPr>
        <w:widowControl/>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我单位具备《中华人民共和国政府采购法》第二十二条规定的条件。</w:t>
      </w:r>
    </w:p>
    <w:p w14:paraId="24C3465B">
      <w:pPr>
        <w:widowControl/>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我单位作为法律、财务和运作上独立于采购人、采购代理机构的投标人，在此保证所提交的所有文件和全部说明是真实的和正确的。</w:t>
      </w:r>
    </w:p>
    <w:p w14:paraId="4003F505">
      <w:pPr>
        <w:widowControl/>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我单位与其他投标人不存在单位负责人为同一人或者存在直接控股、管理关系。</w:t>
      </w:r>
    </w:p>
    <w:p w14:paraId="284490AD">
      <w:pPr>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如果本承诺与事实不符，我单位愿意无条件承担由此给本项目带来的一切后果(包括经济损失)。</w:t>
      </w:r>
    </w:p>
    <w:p w14:paraId="0CC367D9">
      <w:pPr>
        <w:spacing w:line="480" w:lineRule="auto"/>
        <w:rPr>
          <w:rFonts w:asciiTheme="minorEastAsia" w:hAnsiTheme="minorEastAsia" w:eastAsiaTheme="minorEastAsia"/>
          <w:sz w:val="28"/>
          <w:szCs w:val="28"/>
        </w:rPr>
      </w:pPr>
    </w:p>
    <w:p w14:paraId="4506AF7F">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投标人名称：</w:t>
      </w:r>
      <w:r>
        <w:rPr>
          <w:rFonts w:hint="eastAsia" w:asciiTheme="minorEastAsia" w:hAnsiTheme="minorEastAsia" w:eastAsiaTheme="minorEastAsia"/>
          <w:sz w:val="28"/>
          <w:szCs w:val="28"/>
          <w:u w:val="single"/>
        </w:rPr>
        <w:t>（全称、盖章）</w:t>
      </w:r>
      <w:r>
        <w:rPr>
          <w:rFonts w:asciiTheme="minorEastAsia" w:hAnsiTheme="minorEastAsia" w:eastAsiaTheme="minorEastAsia"/>
          <w:sz w:val="28"/>
          <w:szCs w:val="28"/>
          <w:u w:val="single"/>
        </w:rPr>
        <w:t>  </w:t>
      </w:r>
    </w:p>
    <w:p w14:paraId="3FE0B9FD">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color w:val="000000"/>
          <w:sz w:val="28"/>
        </w:rPr>
        <w:t>法定代表人（或经营者）</w:t>
      </w:r>
      <w:r>
        <w:rPr>
          <w:rFonts w:hint="eastAsia" w:asciiTheme="minorEastAsia" w:hAnsiTheme="minorEastAsia" w:eastAsiaTheme="minorEastAsia"/>
          <w:sz w:val="28"/>
          <w:szCs w:val="28"/>
        </w:rPr>
        <w:t>或授权代表：</w:t>
      </w:r>
      <w:r>
        <w:rPr>
          <w:rFonts w:hint="eastAsia" w:asciiTheme="minorEastAsia" w:hAnsiTheme="minorEastAsia" w:eastAsiaTheme="minorEastAsia"/>
          <w:sz w:val="28"/>
          <w:szCs w:val="28"/>
          <w:u w:val="single"/>
        </w:rPr>
        <w:t>（签字）</w:t>
      </w:r>
      <w:r>
        <w:rPr>
          <w:rFonts w:asciiTheme="minorEastAsia" w:hAnsiTheme="minorEastAsia" w:eastAsiaTheme="minorEastAsia"/>
          <w:sz w:val="28"/>
          <w:szCs w:val="28"/>
          <w:u w:val="single"/>
        </w:rPr>
        <w:t>  </w:t>
      </w:r>
    </w:p>
    <w:p w14:paraId="58942F45">
      <w:pPr>
        <w:spacing w:line="480" w:lineRule="auto"/>
        <w:ind w:firstLine="560" w:firstLineChars="200"/>
        <w:rPr>
          <w:rFonts w:asciiTheme="minorEastAsia" w:hAnsiTheme="minorEastAsia" w:eastAsiaTheme="minorEastAsia"/>
          <w:b/>
          <w:sz w:val="36"/>
          <w:szCs w:val="36"/>
        </w:rPr>
      </w:pPr>
      <w:r>
        <w:rPr>
          <w:rFonts w:hint="eastAsia" w:asciiTheme="minorEastAsia" w:hAnsiTheme="minorEastAsia" w:eastAsiaTheme="minorEastAsia"/>
          <w:sz w:val="28"/>
          <w:szCs w:val="28"/>
        </w:rPr>
        <w:t>日期：</w:t>
      </w:r>
      <w:r>
        <w:rPr>
          <w:rFonts w:hint="eastAsia" w:asciiTheme="minorEastAsia" w:hAnsiTheme="minorEastAsia" w:eastAsiaTheme="minorEastAsia"/>
          <w:sz w:val="28"/>
          <w:szCs w:val="28"/>
          <w:u w:val="single"/>
        </w:rPr>
        <w:t>　　年　　月　　日　</w:t>
      </w:r>
      <w:r>
        <w:rPr>
          <w:rFonts w:asciiTheme="minorEastAsia" w:hAnsiTheme="minorEastAsia" w:eastAsiaTheme="minorEastAsia"/>
          <w:b/>
          <w:sz w:val="28"/>
          <w:szCs w:val="28"/>
        </w:rPr>
        <w:br w:type="page"/>
      </w:r>
    </w:p>
    <w:p w14:paraId="146A4A71">
      <w:pPr>
        <w:pStyle w:val="15"/>
        <w:jc w:val="both"/>
        <w:rPr>
          <w:rFonts w:cs="宋体" w:asciiTheme="minorEastAsia" w:hAnsiTheme="minorEastAsia" w:eastAsiaTheme="minorEastAsia"/>
          <w:b w:val="0"/>
          <w:sz w:val="24"/>
          <w:szCs w:val="24"/>
        </w:rPr>
      </w:pPr>
      <w:r>
        <w:rPr>
          <w:rFonts w:hint="eastAsia" w:cs="宋体" w:asciiTheme="minorEastAsia" w:hAnsiTheme="minorEastAsia" w:eastAsiaTheme="minorEastAsia"/>
          <w:b w:val="0"/>
          <w:sz w:val="24"/>
          <w:szCs w:val="24"/>
        </w:rPr>
        <w:t>附件3：</w:t>
      </w:r>
    </w:p>
    <w:p w14:paraId="62B68801">
      <w:pPr>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无重大违法记录声明函</w:t>
      </w:r>
    </w:p>
    <w:p w14:paraId="16F0E431">
      <w:pPr>
        <w:tabs>
          <w:tab w:val="left" w:pos="3952"/>
        </w:tabs>
        <w:rPr>
          <w:rFonts w:asciiTheme="minorEastAsia" w:hAnsiTheme="minorEastAsia" w:eastAsiaTheme="minorEastAsia"/>
          <w:sz w:val="24"/>
        </w:rPr>
      </w:pPr>
    </w:p>
    <w:p w14:paraId="4CA16996">
      <w:pPr>
        <w:spacing w:line="480" w:lineRule="auto"/>
        <w:rPr>
          <w:rFonts w:asciiTheme="minorEastAsia" w:hAnsiTheme="minorEastAsia" w:eastAsiaTheme="minorEastAsia"/>
          <w:sz w:val="28"/>
          <w:szCs w:val="28"/>
          <w:u w:val="single"/>
        </w:rPr>
      </w:pPr>
      <w:r>
        <w:rPr>
          <w:rFonts w:hint="eastAsia" w:asciiTheme="minorEastAsia" w:hAnsiTheme="minorEastAsia" w:eastAsiaTheme="minorEastAsia"/>
          <w:sz w:val="28"/>
          <w:szCs w:val="28"/>
        </w:rPr>
        <w:t>致：</w:t>
      </w:r>
      <w:r>
        <w:rPr>
          <w:rFonts w:hint="eastAsia" w:asciiTheme="minorEastAsia" w:hAnsiTheme="minorEastAsia" w:eastAsiaTheme="minorEastAsia"/>
          <w:sz w:val="28"/>
          <w:szCs w:val="28"/>
          <w:u w:val="single"/>
        </w:rPr>
        <w:t>江门市技师学院</w:t>
      </w:r>
    </w:p>
    <w:p w14:paraId="637BCB3A">
      <w:pPr>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u w:val="single"/>
        </w:rPr>
        <w:t>（投标人）</w:t>
      </w:r>
      <w:r>
        <w:rPr>
          <w:rFonts w:hint="eastAsia" w:asciiTheme="minorEastAsia" w:hAnsiTheme="minorEastAsia" w:eastAsiaTheme="minorEastAsia"/>
          <w:sz w:val="28"/>
          <w:szCs w:val="28"/>
        </w:rPr>
        <w:t>郑重承诺：我单位在参加政府采购活动前三年内在经营活动中没有重大违法记录（包括因违法经营受到刑事处罚或者责令停产停业、吊销许可证或者执照、较大数额罚款等行政处罚），无政府采购严重违法失信行为。</w:t>
      </w:r>
    </w:p>
    <w:p w14:paraId="1FA53761">
      <w:pPr>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如果本承诺与事实不符，我单位愿意无条件承担由此给本项目带来的一切后果(包括经济损失)。</w:t>
      </w:r>
    </w:p>
    <w:p w14:paraId="42688CA5">
      <w:pPr>
        <w:spacing w:line="480" w:lineRule="auto"/>
        <w:rPr>
          <w:rFonts w:asciiTheme="minorEastAsia" w:hAnsiTheme="minorEastAsia" w:eastAsiaTheme="minorEastAsia"/>
          <w:sz w:val="28"/>
          <w:szCs w:val="28"/>
        </w:rPr>
      </w:pPr>
    </w:p>
    <w:p w14:paraId="608B938E">
      <w:pPr>
        <w:spacing w:line="480" w:lineRule="auto"/>
        <w:rPr>
          <w:rFonts w:asciiTheme="minorEastAsia" w:hAnsiTheme="minorEastAsia" w:eastAsiaTheme="minorEastAsia"/>
          <w:sz w:val="28"/>
          <w:szCs w:val="28"/>
        </w:rPr>
      </w:pPr>
    </w:p>
    <w:p w14:paraId="73ED6B65">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投标人名称：</w:t>
      </w:r>
      <w:r>
        <w:rPr>
          <w:rFonts w:hint="eastAsia" w:asciiTheme="minorEastAsia" w:hAnsiTheme="minorEastAsia" w:eastAsiaTheme="minorEastAsia"/>
          <w:sz w:val="28"/>
          <w:szCs w:val="28"/>
          <w:u w:val="single"/>
        </w:rPr>
        <w:t>（全称、盖章）</w:t>
      </w:r>
      <w:r>
        <w:rPr>
          <w:rFonts w:asciiTheme="minorEastAsia" w:hAnsiTheme="minorEastAsia" w:eastAsiaTheme="minorEastAsia"/>
          <w:sz w:val="28"/>
          <w:szCs w:val="28"/>
          <w:u w:val="single"/>
        </w:rPr>
        <w:t>  </w:t>
      </w:r>
    </w:p>
    <w:p w14:paraId="4AF8EA97">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color w:val="000000"/>
          <w:sz w:val="28"/>
        </w:rPr>
        <w:t>法定代表人（或经营者）</w:t>
      </w:r>
      <w:r>
        <w:rPr>
          <w:rFonts w:hint="eastAsia" w:asciiTheme="minorEastAsia" w:hAnsiTheme="minorEastAsia" w:eastAsiaTheme="minorEastAsia"/>
          <w:sz w:val="28"/>
          <w:szCs w:val="28"/>
        </w:rPr>
        <w:t>或授权代表：</w:t>
      </w:r>
      <w:r>
        <w:rPr>
          <w:rFonts w:hint="eastAsia" w:asciiTheme="minorEastAsia" w:hAnsiTheme="minorEastAsia" w:eastAsiaTheme="minorEastAsia"/>
          <w:sz w:val="28"/>
          <w:szCs w:val="28"/>
          <w:u w:val="single"/>
        </w:rPr>
        <w:t>（签字）</w:t>
      </w:r>
      <w:r>
        <w:rPr>
          <w:rFonts w:asciiTheme="minorEastAsia" w:hAnsiTheme="minorEastAsia" w:eastAsiaTheme="minorEastAsia"/>
          <w:sz w:val="28"/>
          <w:szCs w:val="28"/>
          <w:u w:val="single"/>
        </w:rPr>
        <w:t>  </w:t>
      </w:r>
    </w:p>
    <w:p w14:paraId="6AFED232">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日期：</w:t>
      </w:r>
      <w:r>
        <w:rPr>
          <w:rFonts w:hint="eastAsia" w:asciiTheme="minorEastAsia" w:hAnsiTheme="minorEastAsia" w:eastAsiaTheme="minorEastAsia"/>
          <w:sz w:val="28"/>
          <w:szCs w:val="28"/>
          <w:u w:val="single"/>
        </w:rPr>
        <w:t>　　年　　月　　日　</w:t>
      </w:r>
    </w:p>
    <w:p w14:paraId="4BDC6E92">
      <w:pPr>
        <w:rPr>
          <w:rFonts w:asciiTheme="minorEastAsia" w:hAnsiTheme="minorEastAsia" w:eastAsiaTheme="minorEastAsia"/>
        </w:rPr>
      </w:pPr>
    </w:p>
    <w:p w14:paraId="12F569B9">
      <w:pPr>
        <w:widowControl/>
        <w:jc w:val="left"/>
        <w:rPr>
          <w:rFonts w:asciiTheme="minorEastAsia" w:hAnsiTheme="minorEastAsia" w:eastAsiaTheme="minorEastAsia"/>
          <w:b/>
          <w:bCs/>
          <w:sz w:val="32"/>
          <w:szCs w:val="32"/>
        </w:rPr>
      </w:pPr>
      <w:r>
        <w:rPr>
          <w:rFonts w:asciiTheme="minorEastAsia" w:hAnsiTheme="minorEastAsia" w:eastAsiaTheme="minorEastAsia"/>
        </w:rPr>
        <w:br w:type="page"/>
      </w:r>
    </w:p>
    <w:p w14:paraId="5F4AA2AF">
      <w:pPr>
        <w:pStyle w:val="15"/>
        <w:jc w:val="both"/>
        <w:rPr>
          <w:rFonts w:cs="宋体" w:asciiTheme="minorEastAsia" w:hAnsiTheme="minorEastAsia" w:eastAsiaTheme="minorEastAsia"/>
          <w:b w:val="0"/>
          <w:sz w:val="24"/>
          <w:szCs w:val="24"/>
        </w:rPr>
      </w:pPr>
      <w:r>
        <w:rPr>
          <w:rFonts w:hint="eastAsia" w:cs="宋体" w:asciiTheme="minorEastAsia" w:hAnsiTheme="minorEastAsia" w:eastAsiaTheme="minorEastAsia"/>
          <w:b w:val="0"/>
          <w:sz w:val="24"/>
          <w:szCs w:val="24"/>
        </w:rPr>
        <w:t>附件4：</w:t>
      </w:r>
    </w:p>
    <w:p w14:paraId="7E9A3692">
      <w:pPr>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服务承诺书</w:t>
      </w:r>
    </w:p>
    <w:p w14:paraId="4B578097">
      <w:pPr>
        <w:rPr>
          <w:rFonts w:asciiTheme="minorEastAsia" w:hAnsiTheme="minorEastAsia" w:eastAsiaTheme="minorEastAsia"/>
        </w:rPr>
      </w:pPr>
    </w:p>
    <w:p w14:paraId="14665C5A">
      <w:pPr>
        <w:spacing w:line="480" w:lineRule="auto"/>
        <w:rPr>
          <w:rFonts w:asciiTheme="minorEastAsia" w:hAnsiTheme="minorEastAsia" w:eastAsiaTheme="minorEastAsia"/>
          <w:sz w:val="28"/>
          <w:szCs w:val="28"/>
          <w:u w:val="single"/>
        </w:rPr>
      </w:pPr>
      <w:r>
        <w:rPr>
          <w:rFonts w:hint="eastAsia" w:asciiTheme="minorEastAsia" w:hAnsiTheme="minorEastAsia" w:eastAsiaTheme="minorEastAsia"/>
          <w:sz w:val="28"/>
          <w:szCs w:val="28"/>
        </w:rPr>
        <w:t>致：</w:t>
      </w:r>
      <w:r>
        <w:rPr>
          <w:rFonts w:hint="eastAsia" w:asciiTheme="minorEastAsia" w:hAnsiTheme="minorEastAsia" w:eastAsiaTheme="minorEastAsia"/>
          <w:sz w:val="28"/>
          <w:szCs w:val="28"/>
          <w:u w:val="single"/>
        </w:rPr>
        <w:t>江门市技师学院</w:t>
      </w:r>
    </w:p>
    <w:p w14:paraId="46731B2E">
      <w:pPr>
        <w:widowControl/>
        <w:spacing w:line="600" w:lineRule="exact"/>
        <w:ind w:firstLine="560" w:firstLineChars="200"/>
        <w:rPr>
          <w:rFonts w:ascii="宋体" w:hAnsi="宋体" w:cs="宋体"/>
          <w:bCs/>
          <w:kern w:val="0"/>
          <w:sz w:val="28"/>
          <w:szCs w:val="28"/>
        </w:rPr>
      </w:pPr>
      <w:r>
        <w:rPr>
          <w:rFonts w:hint="eastAsia" w:asciiTheme="minorEastAsia" w:hAnsiTheme="minorEastAsia" w:eastAsiaTheme="minorEastAsia"/>
          <w:sz w:val="28"/>
          <w:szCs w:val="28"/>
        </w:rPr>
        <w:t>对于</w:t>
      </w:r>
      <w:r>
        <w:rPr>
          <w:rFonts w:hint="eastAsia" w:asciiTheme="minorEastAsia" w:hAnsiTheme="minorEastAsia" w:eastAsiaTheme="minorEastAsia"/>
          <w:sz w:val="28"/>
          <w:szCs w:val="28"/>
          <w:u w:val="single"/>
        </w:rPr>
        <w:t>项目</w:t>
      </w:r>
      <w:r>
        <w:rPr>
          <w:rFonts w:hint="eastAsia" w:asciiTheme="minorEastAsia" w:hAnsiTheme="minorEastAsia" w:eastAsiaTheme="minorEastAsia"/>
          <w:sz w:val="28"/>
          <w:szCs w:val="28"/>
        </w:rPr>
        <w:t>（项目编号：），我单位郑重承诺如中标/成交，我单位严格落实项目需求以下条款：(建议逐条复制项目需求相关条款原文)</w:t>
      </w:r>
    </w:p>
    <w:p w14:paraId="443597F7">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1.</w:t>
      </w:r>
    </w:p>
    <w:p w14:paraId="02B167A1">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2.</w:t>
      </w:r>
    </w:p>
    <w:p w14:paraId="4F856A2F">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3.</w:t>
      </w:r>
    </w:p>
    <w:p w14:paraId="1C663AF8">
      <w:pPr>
        <w:spacing w:line="480" w:lineRule="auto"/>
        <w:ind w:firstLine="560" w:firstLineChars="200"/>
        <w:rPr>
          <w:rFonts w:asciiTheme="minorEastAsia" w:hAnsiTheme="minorEastAsia" w:eastAsiaTheme="minorEastAsia"/>
          <w:sz w:val="28"/>
          <w:szCs w:val="28"/>
        </w:rPr>
      </w:pPr>
      <w:r>
        <w:rPr>
          <w:rFonts w:asciiTheme="minorEastAsia" w:hAnsiTheme="minorEastAsia" w:eastAsiaTheme="minorEastAsia"/>
          <w:sz w:val="28"/>
          <w:szCs w:val="28"/>
        </w:rPr>
        <w:t>.........</w:t>
      </w:r>
    </w:p>
    <w:p w14:paraId="50BC0845">
      <w:pPr>
        <w:pStyle w:val="15"/>
        <w:jc w:val="both"/>
        <w:rPr>
          <w:rFonts w:asciiTheme="minorEastAsia" w:hAnsiTheme="minorEastAsia" w:eastAsiaTheme="minorEastAsia"/>
          <w:b w:val="0"/>
          <w:bCs w:val="0"/>
          <w:sz w:val="30"/>
          <w:szCs w:val="20"/>
        </w:rPr>
      </w:pPr>
      <w:r>
        <w:rPr>
          <w:rFonts w:hint="eastAsia" w:asciiTheme="minorEastAsia" w:hAnsiTheme="minorEastAsia" w:eastAsiaTheme="minorEastAsia"/>
          <w:b w:val="0"/>
          <w:bCs w:val="0"/>
          <w:sz w:val="30"/>
          <w:szCs w:val="20"/>
        </w:rPr>
        <w:t>特此承诺。</w:t>
      </w:r>
    </w:p>
    <w:p w14:paraId="33BCE776">
      <w:pPr>
        <w:pStyle w:val="15"/>
        <w:jc w:val="both"/>
        <w:rPr>
          <w:rFonts w:asciiTheme="minorEastAsia" w:hAnsiTheme="minorEastAsia" w:eastAsiaTheme="minorEastAsia"/>
          <w:b w:val="0"/>
          <w:bCs w:val="0"/>
          <w:sz w:val="30"/>
          <w:szCs w:val="20"/>
        </w:rPr>
      </w:pPr>
    </w:p>
    <w:p w14:paraId="29CCB826">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投标人名称：</w:t>
      </w:r>
      <w:r>
        <w:rPr>
          <w:rFonts w:hint="eastAsia" w:asciiTheme="minorEastAsia" w:hAnsiTheme="minorEastAsia" w:eastAsiaTheme="minorEastAsia"/>
          <w:sz w:val="28"/>
          <w:szCs w:val="28"/>
          <w:u w:val="single"/>
        </w:rPr>
        <w:t>（全称、盖章）</w:t>
      </w:r>
      <w:r>
        <w:rPr>
          <w:rFonts w:hint="eastAsia" w:ascii="MS Mincho" w:hAnsi="MS Mincho" w:eastAsia="MS Mincho" w:cs="MS Mincho"/>
          <w:sz w:val="28"/>
          <w:szCs w:val="28"/>
          <w:u w:val="single"/>
        </w:rPr>
        <w:t>  </w:t>
      </w:r>
    </w:p>
    <w:p w14:paraId="15CD152B">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color w:val="000000"/>
          <w:sz w:val="28"/>
        </w:rPr>
        <w:t>法定代表人（或经营者）</w:t>
      </w:r>
      <w:r>
        <w:rPr>
          <w:rFonts w:hint="eastAsia" w:asciiTheme="minorEastAsia" w:hAnsiTheme="minorEastAsia" w:eastAsiaTheme="minorEastAsia"/>
          <w:sz w:val="28"/>
          <w:szCs w:val="28"/>
        </w:rPr>
        <w:t>或授权代表：</w:t>
      </w:r>
      <w:r>
        <w:rPr>
          <w:rFonts w:hint="eastAsia" w:asciiTheme="minorEastAsia" w:hAnsiTheme="minorEastAsia" w:eastAsiaTheme="minorEastAsia"/>
          <w:sz w:val="28"/>
          <w:szCs w:val="28"/>
          <w:u w:val="single"/>
        </w:rPr>
        <w:t>（签字）</w:t>
      </w:r>
      <w:r>
        <w:rPr>
          <w:rFonts w:hint="eastAsia" w:ascii="MS Mincho" w:hAnsi="MS Mincho" w:eastAsia="MS Mincho" w:cs="MS Mincho"/>
          <w:sz w:val="28"/>
          <w:szCs w:val="28"/>
          <w:u w:val="single"/>
        </w:rPr>
        <w:t>  </w:t>
      </w:r>
    </w:p>
    <w:p w14:paraId="5CD8D461">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日期：</w:t>
      </w:r>
      <w:r>
        <w:rPr>
          <w:rFonts w:hint="eastAsia" w:asciiTheme="minorEastAsia" w:hAnsiTheme="minorEastAsia" w:eastAsiaTheme="minorEastAsia"/>
          <w:sz w:val="28"/>
          <w:szCs w:val="28"/>
          <w:u w:val="single"/>
        </w:rPr>
        <w:t>　　年　　月　　日　</w:t>
      </w:r>
    </w:p>
    <w:p w14:paraId="391D324C">
      <w:pPr>
        <w:pStyle w:val="15"/>
        <w:jc w:val="both"/>
        <w:rPr>
          <w:rFonts w:asciiTheme="minorEastAsia" w:hAnsiTheme="minorEastAsia" w:eastAsiaTheme="minorEastAsia"/>
          <w:b w:val="0"/>
          <w:bCs w:val="0"/>
          <w:sz w:val="30"/>
          <w:szCs w:val="20"/>
        </w:rPr>
      </w:pPr>
    </w:p>
    <w:p w14:paraId="3D8A765C"/>
    <w:p w14:paraId="3133CE7A"/>
    <w:p w14:paraId="06A7C6B3"/>
    <w:p w14:paraId="5C584618">
      <w:pPr>
        <w:widowControl/>
        <w:jc w:val="left"/>
        <w:rPr>
          <w:rFonts w:asciiTheme="minorEastAsia" w:hAnsiTheme="minorEastAsia" w:eastAsiaTheme="minorEastAsia"/>
          <w:sz w:val="24"/>
          <w:szCs w:val="24"/>
        </w:rPr>
      </w:pPr>
    </w:p>
    <w:sectPr>
      <w:pgSz w:w="11906" w:h="16838"/>
      <w:pgMar w:top="1077" w:right="1077" w:bottom="1077" w:left="1077" w:header="851" w:footer="992" w:gutter="0"/>
      <w:cols w:space="425" w:num="1"/>
      <w:docGrid w:type="lines"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Helvetica">
    <w:altName w:val="Arial"/>
    <w:panose1 w:val="020B0604020202020204"/>
    <w:charset w:val="00"/>
    <w:family w:val="swiss"/>
    <w:pitch w:val="default"/>
    <w:sig w:usb0="00000000" w:usb1="00000000" w:usb2="00000009" w:usb3="00000000" w:csb0="000001FF" w:csb1="00000000"/>
  </w:font>
  <w:font w:name="Segoe UI">
    <w:panose1 w:val="020B0502040204020203"/>
    <w:charset w:val="00"/>
    <w:family w:val="swiss"/>
    <w:pitch w:val="default"/>
    <w:sig w:usb0="E4002EFF" w:usb1="C000E47F" w:usb2="00000009" w:usb3="00000000" w:csb0="200001FF" w:csb1="00000000"/>
  </w:font>
  <w:font w:name="楷体">
    <w:panose1 w:val="02010609060101010101"/>
    <w:charset w:val="86"/>
    <w:family w:val="modern"/>
    <w:pitch w:val="default"/>
    <w:sig w:usb0="800002BF" w:usb1="38CF7CFA" w:usb2="00000016" w:usb3="00000000" w:csb0="00040001" w:csb1="00000000"/>
  </w:font>
  <w:font w:name="MS Mincho">
    <w:altName w:val="Yu Gothic UI"/>
    <w:panose1 w:val="02020609040205080304"/>
    <w:charset w:val="80"/>
    <w:family w:val="modern"/>
    <w:pitch w:val="default"/>
    <w:sig w:usb0="00000000" w:usb1="00000000" w:usb2="00000012" w:usb3="00000000" w:csb0="0002009F" w:csb1="00000000"/>
  </w:font>
  <w:font w:name="Yu Gothic UI">
    <w:panose1 w:val="020B0500000000000000"/>
    <w:charset w:val="80"/>
    <w:family w:val="auto"/>
    <w:pitch w:val="default"/>
    <w:sig w:usb0="E00002FF" w:usb1="2AC7FDFF" w:usb2="00000016" w:usb3="00000000" w:csb0="2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CF2836"/>
    <w:multiLevelType w:val="singleLevel"/>
    <w:tmpl w:val="CDCF2836"/>
    <w:lvl w:ilvl="0" w:tentative="0">
      <w:start w:val="2"/>
      <w:numFmt w:val="chineseCounting"/>
      <w:suff w:val="space"/>
      <w:lvlText w:val="第%1章"/>
      <w:lvlJc w:val="left"/>
      <w:rPr>
        <w:rFonts w:hint="eastAsia"/>
      </w:rPr>
    </w:lvl>
  </w:abstractNum>
  <w:abstractNum w:abstractNumId="1">
    <w:nsid w:val="D9494BC8"/>
    <w:multiLevelType w:val="singleLevel"/>
    <w:tmpl w:val="D9494BC8"/>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50"/>
  <w:drawingGridVerticalSpacing w:val="204"/>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zZGJmNWVjODY5NzZjMWJlMmE1ZjY1MzVmNzA0MGMifQ=="/>
  </w:docVars>
  <w:rsids>
    <w:rsidRoot w:val="00DB26D3"/>
    <w:rsid w:val="00015248"/>
    <w:rsid w:val="0002541C"/>
    <w:rsid w:val="00025F74"/>
    <w:rsid w:val="00030AFB"/>
    <w:rsid w:val="00054AE8"/>
    <w:rsid w:val="000560E4"/>
    <w:rsid w:val="00057FCF"/>
    <w:rsid w:val="0006075E"/>
    <w:rsid w:val="000616E7"/>
    <w:rsid w:val="0006419E"/>
    <w:rsid w:val="0006530A"/>
    <w:rsid w:val="00065C07"/>
    <w:rsid w:val="000661A1"/>
    <w:rsid w:val="00076414"/>
    <w:rsid w:val="000841DE"/>
    <w:rsid w:val="00096A11"/>
    <w:rsid w:val="000B17E1"/>
    <w:rsid w:val="000B2EF5"/>
    <w:rsid w:val="000C49CF"/>
    <w:rsid w:val="000C60E9"/>
    <w:rsid w:val="000D2953"/>
    <w:rsid w:val="000E2B32"/>
    <w:rsid w:val="000E3FAD"/>
    <w:rsid w:val="000E4278"/>
    <w:rsid w:val="000F48DF"/>
    <w:rsid w:val="000F63D2"/>
    <w:rsid w:val="00100048"/>
    <w:rsid w:val="001038BA"/>
    <w:rsid w:val="001043A0"/>
    <w:rsid w:val="001072FB"/>
    <w:rsid w:val="00115863"/>
    <w:rsid w:val="00117FD7"/>
    <w:rsid w:val="00125A07"/>
    <w:rsid w:val="001423F2"/>
    <w:rsid w:val="001479E1"/>
    <w:rsid w:val="001509F5"/>
    <w:rsid w:val="001524FF"/>
    <w:rsid w:val="00156622"/>
    <w:rsid w:val="00164153"/>
    <w:rsid w:val="00164DEC"/>
    <w:rsid w:val="00165283"/>
    <w:rsid w:val="00175ABB"/>
    <w:rsid w:val="00181C6C"/>
    <w:rsid w:val="00186BEA"/>
    <w:rsid w:val="0019108D"/>
    <w:rsid w:val="001A1955"/>
    <w:rsid w:val="001B2603"/>
    <w:rsid w:val="001B6F70"/>
    <w:rsid w:val="001B7692"/>
    <w:rsid w:val="001C0B0A"/>
    <w:rsid w:val="001C6D96"/>
    <w:rsid w:val="001D5722"/>
    <w:rsid w:val="001E4817"/>
    <w:rsid w:val="001F0622"/>
    <w:rsid w:val="001F4043"/>
    <w:rsid w:val="002013B7"/>
    <w:rsid w:val="00210A66"/>
    <w:rsid w:val="00215B61"/>
    <w:rsid w:val="00234015"/>
    <w:rsid w:val="002470F5"/>
    <w:rsid w:val="00247830"/>
    <w:rsid w:val="00247E43"/>
    <w:rsid w:val="00252047"/>
    <w:rsid w:val="00254B63"/>
    <w:rsid w:val="0026214B"/>
    <w:rsid w:val="0026500B"/>
    <w:rsid w:val="00265979"/>
    <w:rsid w:val="002808D2"/>
    <w:rsid w:val="002827A0"/>
    <w:rsid w:val="00293695"/>
    <w:rsid w:val="002A316C"/>
    <w:rsid w:val="002A5B55"/>
    <w:rsid w:val="002B2219"/>
    <w:rsid w:val="002C048F"/>
    <w:rsid w:val="002C328E"/>
    <w:rsid w:val="002C5512"/>
    <w:rsid w:val="002D4F62"/>
    <w:rsid w:val="002D6887"/>
    <w:rsid w:val="002D71B0"/>
    <w:rsid w:val="002E6F37"/>
    <w:rsid w:val="002F19F5"/>
    <w:rsid w:val="002F2585"/>
    <w:rsid w:val="002F40F9"/>
    <w:rsid w:val="00311254"/>
    <w:rsid w:val="00315758"/>
    <w:rsid w:val="003230E6"/>
    <w:rsid w:val="00323D96"/>
    <w:rsid w:val="003249DC"/>
    <w:rsid w:val="00324D75"/>
    <w:rsid w:val="00325F80"/>
    <w:rsid w:val="00326E3D"/>
    <w:rsid w:val="00332EAA"/>
    <w:rsid w:val="00337CEF"/>
    <w:rsid w:val="00357BB4"/>
    <w:rsid w:val="003620DB"/>
    <w:rsid w:val="0036596C"/>
    <w:rsid w:val="00374EB0"/>
    <w:rsid w:val="0039383A"/>
    <w:rsid w:val="003A1BB2"/>
    <w:rsid w:val="003A46E8"/>
    <w:rsid w:val="003A4FAA"/>
    <w:rsid w:val="003B2E73"/>
    <w:rsid w:val="003C115C"/>
    <w:rsid w:val="003C6FA4"/>
    <w:rsid w:val="003D0E85"/>
    <w:rsid w:val="003F371D"/>
    <w:rsid w:val="003F5E38"/>
    <w:rsid w:val="003F6536"/>
    <w:rsid w:val="004028EA"/>
    <w:rsid w:val="004072EB"/>
    <w:rsid w:val="0041433C"/>
    <w:rsid w:val="00414888"/>
    <w:rsid w:val="00415910"/>
    <w:rsid w:val="00416FB1"/>
    <w:rsid w:val="00425C9C"/>
    <w:rsid w:val="00426D72"/>
    <w:rsid w:val="00442147"/>
    <w:rsid w:val="00445E62"/>
    <w:rsid w:val="00474E90"/>
    <w:rsid w:val="004837B8"/>
    <w:rsid w:val="00485684"/>
    <w:rsid w:val="004A422B"/>
    <w:rsid w:val="004A6383"/>
    <w:rsid w:val="004B7974"/>
    <w:rsid w:val="004C2127"/>
    <w:rsid w:val="004C7405"/>
    <w:rsid w:val="004D27DB"/>
    <w:rsid w:val="004E3164"/>
    <w:rsid w:val="004F75D6"/>
    <w:rsid w:val="00510360"/>
    <w:rsid w:val="005141DE"/>
    <w:rsid w:val="00522248"/>
    <w:rsid w:val="00525C1F"/>
    <w:rsid w:val="00527316"/>
    <w:rsid w:val="00532BBD"/>
    <w:rsid w:val="00537BE5"/>
    <w:rsid w:val="0054645F"/>
    <w:rsid w:val="005465FC"/>
    <w:rsid w:val="00550CAA"/>
    <w:rsid w:val="005550AA"/>
    <w:rsid w:val="005642C1"/>
    <w:rsid w:val="0056775F"/>
    <w:rsid w:val="005721D6"/>
    <w:rsid w:val="00572778"/>
    <w:rsid w:val="0057742C"/>
    <w:rsid w:val="00591BCC"/>
    <w:rsid w:val="005955A8"/>
    <w:rsid w:val="005B04DC"/>
    <w:rsid w:val="005B1DC7"/>
    <w:rsid w:val="005B3F4C"/>
    <w:rsid w:val="005B4E00"/>
    <w:rsid w:val="005C2914"/>
    <w:rsid w:val="005C43FE"/>
    <w:rsid w:val="005D4066"/>
    <w:rsid w:val="005E43A2"/>
    <w:rsid w:val="005F4E37"/>
    <w:rsid w:val="00612FE4"/>
    <w:rsid w:val="00623AB2"/>
    <w:rsid w:val="00626F10"/>
    <w:rsid w:val="00633E8A"/>
    <w:rsid w:val="00634CD2"/>
    <w:rsid w:val="00647274"/>
    <w:rsid w:val="00656251"/>
    <w:rsid w:val="00661FAC"/>
    <w:rsid w:val="0066246C"/>
    <w:rsid w:val="00663CAA"/>
    <w:rsid w:val="0066524B"/>
    <w:rsid w:val="00665C87"/>
    <w:rsid w:val="00672E68"/>
    <w:rsid w:val="00674B0C"/>
    <w:rsid w:val="006846F1"/>
    <w:rsid w:val="00685423"/>
    <w:rsid w:val="00692568"/>
    <w:rsid w:val="006A0E24"/>
    <w:rsid w:val="006A6C40"/>
    <w:rsid w:val="006C0DF3"/>
    <w:rsid w:val="006C2538"/>
    <w:rsid w:val="006C733E"/>
    <w:rsid w:val="006D7408"/>
    <w:rsid w:val="0070171D"/>
    <w:rsid w:val="00711C55"/>
    <w:rsid w:val="007261C1"/>
    <w:rsid w:val="007267E6"/>
    <w:rsid w:val="0073026A"/>
    <w:rsid w:val="00746054"/>
    <w:rsid w:val="007545AF"/>
    <w:rsid w:val="00754698"/>
    <w:rsid w:val="0076406E"/>
    <w:rsid w:val="007764AD"/>
    <w:rsid w:val="007765B5"/>
    <w:rsid w:val="00784201"/>
    <w:rsid w:val="00785C93"/>
    <w:rsid w:val="0079269A"/>
    <w:rsid w:val="00793B14"/>
    <w:rsid w:val="00797597"/>
    <w:rsid w:val="007B09A6"/>
    <w:rsid w:val="007C22DA"/>
    <w:rsid w:val="007D2E71"/>
    <w:rsid w:val="007D3C1B"/>
    <w:rsid w:val="007D5D6B"/>
    <w:rsid w:val="007E70EC"/>
    <w:rsid w:val="007F089F"/>
    <w:rsid w:val="007F5576"/>
    <w:rsid w:val="007F5EF5"/>
    <w:rsid w:val="0080157A"/>
    <w:rsid w:val="008033FD"/>
    <w:rsid w:val="00806533"/>
    <w:rsid w:val="00814B4C"/>
    <w:rsid w:val="00815AA2"/>
    <w:rsid w:val="00847044"/>
    <w:rsid w:val="00852AA1"/>
    <w:rsid w:val="008554B7"/>
    <w:rsid w:val="0085704C"/>
    <w:rsid w:val="00866FC5"/>
    <w:rsid w:val="00871918"/>
    <w:rsid w:val="00874A20"/>
    <w:rsid w:val="00880064"/>
    <w:rsid w:val="00882FC8"/>
    <w:rsid w:val="00896EB6"/>
    <w:rsid w:val="00897CAE"/>
    <w:rsid w:val="008A20BB"/>
    <w:rsid w:val="008A5149"/>
    <w:rsid w:val="008B3A61"/>
    <w:rsid w:val="008B60E9"/>
    <w:rsid w:val="008C04F4"/>
    <w:rsid w:val="008C379D"/>
    <w:rsid w:val="008D6EDE"/>
    <w:rsid w:val="008E4D2E"/>
    <w:rsid w:val="008E5E75"/>
    <w:rsid w:val="008E7EFD"/>
    <w:rsid w:val="008F5291"/>
    <w:rsid w:val="008F5394"/>
    <w:rsid w:val="009340D8"/>
    <w:rsid w:val="00941757"/>
    <w:rsid w:val="009420B4"/>
    <w:rsid w:val="0095041E"/>
    <w:rsid w:val="00954EC3"/>
    <w:rsid w:val="00957892"/>
    <w:rsid w:val="00963702"/>
    <w:rsid w:val="0096405F"/>
    <w:rsid w:val="00976F65"/>
    <w:rsid w:val="00981D79"/>
    <w:rsid w:val="009A2D57"/>
    <w:rsid w:val="009A3702"/>
    <w:rsid w:val="009A6AF1"/>
    <w:rsid w:val="009B4ACC"/>
    <w:rsid w:val="009C33B0"/>
    <w:rsid w:val="009C61D3"/>
    <w:rsid w:val="009E77A8"/>
    <w:rsid w:val="009F238E"/>
    <w:rsid w:val="009F4789"/>
    <w:rsid w:val="009F5CE2"/>
    <w:rsid w:val="00A06FDC"/>
    <w:rsid w:val="00A10B96"/>
    <w:rsid w:val="00A114FB"/>
    <w:rsid w:val="00A146C1"/>
    <w:rsid w:val="00A16864"/>
    <w:rsid w:val="00A23B5C"/>
    <w:rsid w:val="00A2739E"/>
    <w:rsid w:val="00A35103"/>
    <w:rsid w:val="00A4438C"/>
    <w:rsid w:val="00A63E97"/>
    <w:rsid w:val="00A749C6"/>
    <w:rsid w:val="00A74F93"/>
    <w:rsid w:val="00A81938"/>
    <w:rsid w:val="00A863B1"/>
    <w:rsid w:val="00AA5C02"/>
    <w:rsid w:val="00AB233D"/>
    <w:rsid w:val="00AB3D4F"/>
    <w:rsid w:val="00AB7FCD"/>
    <w:rsid w:val="00AC622A"/>
    <w:rsid w:val="00AD1ED8"/>
    <w:rsid w:val="00AD5731"/>
    <w:rsid w:val="00AE20BF"/>
    <w:rsid w:val="00B06D2D"/>
    <w:rsid w:val="00B13CFA"/>
    <w:rsid w:val="00B14DED"/>
    <w:rsid w:val="00B24050"/>
    <w:rsid w:val="00B25ECE"/>
    <w:rsid w:val="00B3556A"/>
    <w:rsid w:val="00B47254"/>
    <w:rsid w:val="00B633FF"/>
    <w:rsid w:val="00B75907"/>
    <w:rsid w:val="00B87395"/>
    <w:rsid w:val="00B947E4"/>
    <w:rsid w:val="00B9775D"/>
    <w:rsid w:val="00BA1E47"/>
    <w:rsid w:val="00BB0339"/>
    <w:rsid w:val="00BB08A2"/>
    <w:rsid w:val="00BC2BBF"/>
    <w:rsid w:val="00BC450B"/>
    <w:rsid w:val="00BE627B"/>
    <w:rsid w:val="00C128D1"/>
    <w:rsid w:val="00C26C0C"/>
    <w:rsid w:val="00C318F9"/>
    <w:rsid w:val="00C32309"/>
    <w:rsid w:val="00C324C1"/>
    <w:rsid w:val="00C34133"/>
    <w:rsid w:val="00C45186"/>
    <w:rsid w:val="00C60782"/>
    <w:rsid w:val="00C72282"/>
    <w:rsid w:val="00C86E91"/>
    <w:rsid w:val="00C874E9"/>
    <w:rsid w:val="00C87C35"/>
    <w:rsid w:val="00C90CA1"/>
    <w:rsid w:val="00C940F3"/>
    <w:rsid w:val="00CA00EE"/>
    <w:rsid w:val="00CA6C3F"/>
    <w:rsid w:val="00CB2076"/>
    <w:rsid w:val="00CB4FEE"/>
    <w:rsid w:val="00CD02F3"/>
    <w:rsid w:val="00CD2908"/>
    <w:rsid w:val="00CD4255"/>
    <w:rsid w:val="00CD532E"/>
    <w:rsid w:val="00CD6CFE"/>
    <w:rsid w:val="00CE75EF"/>
    <w:rsid w:val="00CF1255"/>
    <w:rsid w:val="00CF1ECC"/>
    <w:rsid w:val="00CF6789"/>
    <w:rsid w:val="00D0689F"/>
    <w:rsid w:val="00D10B68"/>
    <w:rsid w:val="00D35B00"/>
    <w:rsid w:val="00D378F4"/>
    <w:rsid w:val="00D403D5"/>
    <w:rsid w:val="00D4141A"/>
    <w:rsid w:val="00D4273C"/>
    <w:rsid w:val="00D4637C"/>
    <w:rsid w:val="00D53555"/>
    <w:rsid w:val="00D57072"/>
    <w:rsid w:val="00D63113"/>
    <w:rsid w:val="00D72B4C"/>
    <w:rsid w:val="00D8162C"/>
    <w:rsid w:val="00D830C7"/>
    <w:rsid w:val="00D84785"/>
    <w:rsid w:val="00D92EE7"/>
    <w:rsid w:val="00DA163E"/>
    <w:rsid w:val="00DA216E"/>
    <w:rsid w:val="00DA4758"/>
    <w:rsid w:val="00DA53F1"/>
    <w:rsid w:val="00DA5556"/>
    <w:rsid w:val="00DB110F"/>
    <w:rsid w:val="00DB26D3"/>
    <w:rsid w:val="00DB6331"/>
    <w:rsid w:val="00DB7D35"/>
    <w:rsid w:val="00DC0F61"/>
    <w:rsid w:val="00DC587F"/>
    <w:rsid w:val="00DC6146"/>
    <w:rsid w:val="00DE25BF"/>
    <w:rsid w:val="00DE26B3"/>
    <w:rsid w:val="00DE4F8C"/>
    <w:rsid w:val="00DF5FC3"/>
    <w:rsid w:val="00E00798"/>
    <w:rsid w:val="00E352EC"/>
    <w:rsid w:val="00E40157"/>
    <w:rsid w:val="00E45085"/>
    <w:rsid w:val="00E46FE3"/>
    <w:rsid w:val="00E5441E"/>
    <w:rsid w:val="00E632F8"/>
    <w:rsid w:val="00E75851"/>
    <w:rsid w:val="00E83DD9"/>
    <w:rsid w:val="00E86442"/>
    <w:rsid w:val="00E86A14"/>
    <w:rsid w:val="00E943EC"/>
    <w:rsid w:val="00EA2209"/>
    <w:rsid w:val="00EA359B"/>
    <w:rsid w:val="00EB5D23"/>
    <w:rsid w:val="00EB71D4"/>
    <w:rsid w:val="00EB7259"/>
    <w:rsid w:val="00EC77D6"/>
    <w:rsid w:val="00ED0693"/>
    <w:rsid w:val="00ED0A64"/>
    <w:rsid w:val="00ED11D2"/>
    <w:rsid w:val="00EE2F9C"/>
    <w:rsid w:val="00EE4E23"/>
    <w:rsid w:val="00EF5DA5"/>
    <w:rsid w:val="00F15A75"/>
    <w:rsid w:val="00F36D06"/>
    <w:rsid w:val="00F374A9"/>
    <w:rsid w:val="00F74B66"/>
    <w:rsid w:val="00F755DF"/>
    <w:rsid w:val="00F827C0"/>
    <w:rsid w:val="00F82F18"/>
    <w:rsid w:val="00F87540"/>
    <w:rsid w:val="00F919FE"/>
    <w:rsid w:val="00FA03D0"/>
    <w:rsid w:val="00FB7815"/>
    <w:rsid w:val="00FC0C71"/>
    <w:rsid w:val="00FC1E1C"/>
    <w:rsid w:val="00FD0439"/>
    <w:rsid w:val="00FD74BD"/>
    <w:rsid w:val="00FE2A59"/>
    <w:rsid w:val="03FD60AD"/>
    <w:rsid w:val="06A765D7"/>
    <w:rsid w:val="06EE06AA"/>
    <w:rsid w:val="08160E8D"/>
    <w:rsid w:val="0C025BA4"/>
    <w:rsid w:val="0D5B2C5D"/>
    <w:rsid w:val="10036F74"/>
    <w:rsid w:val="11C10E95"/>
    <w:rsid w:val="13561AB1"/>
    <w:rsid w:val="1606156C"/>
    <w:rsid w:val="1763479D"/>
    <w:rsid w:val="17903FC1"/>
    <w:rsid w:val="198C19F9"/>
    <w:rsid w:val="198F123E"/>
    <w:rsid w:val="1D61094D"/>
    <w:rsid w:val="2DEA08AD"/>
    <w:rsid w:val="302D403E"/>
    <w:rsid w:val="34190265"/>
    <w:rsid w:val="35A47211"/>
    <w:rsid w:val="383F55CB"/>
    <w:rsid w:val="387F2ED0"/>
    <w:rsid w:val="3A5D5F75"/>
    <w:rsid w:val="3B8406BA"/>
    <w:rsid w:val="3E202F15"/>
    <w:rsid w:val="3FD87226"/>
    <w:rsid w:val="41652D3C"/>
    <w:rsid w:val="42D84480"/>
    <w:rsid w:val="43814152"/>
    <w:rsid w:val="44953938"/>
    <w:rsid w:val="44E977E0"/>
    <w:rsid w:val="45BB78A0"/>
    <w:rsid w:val="46F2217B"/>
    <w:rsid w:val="48064CD8"/>
    <w:rsid w:val="480E2480"/>
    <w:rsid w:val="498B5309"/>
    <w:rsid w:val="4A4F0662"/>
    <w:rsid w:val="4BC32B39"/>
    <w:rsid w:val="4EAC3D58"/>
    <w:rsid w:val="50A54E75"/>
    <w:rsid w:val="526B217C"/>
    <w:rsid w:val="53F76A40"/>
    <w:rsid w:val="54302EBE"/>
    <w:rsid w:val="574A2360"/>
    <w:rsid w:val="58854392"/>
    <w:rsid w:val="59320EE4"/>
    <w:rsid w:val="5B3D683F"/>
    <w:rsid w:val="5CCB7A9F"/>
    <w:rsid w:val="5D026BEE"/>
    <w:rsid w:val="5DAA7FFC"/>
    <w:rsid w:val="5DF73A74"/>
    <w:rsid w:val="5FFF5CB2"/>
    <w:rsid w:val="604858AA"/>
    <w:rsid w:val="65950693"/>
    <w:rsid w:val="65C37EAD"/>
    <w:rsid w:val="68193A36"/>
    <w:rsid w:val="68E5638C"/>
    <w:rsid w:val="69780424"/>
    <w:rsid w:val="69E44896"/>
    <w:rsid w:val="71A31C23"/>
    <w:rsid w:val="71BF2E22"/>
    <w:rsid w:val="76EA1012"/>
    <w:rsid w:val="77326F9A"/>
    <w:rsid w:val="775117FD"/>
    <w:rsid w:val="7A085137"/>
    <w:rsid w:val="7B332133"/>
    <w:rsid w:val="7DD16AF9"/>
    <w:rsid w:val="7E7C5B1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0"/>
      <w:lang w:val="en-US" w:eastAsia="zh-CN" w:bidi="ar-SA"/>
    </w:rPr>
  </w:style>
  <w:style w:type="paragraph" w:styleId="3">
    <w:name w:val="heading 1"/>
    <w:basedOn w:val="1"/>
    <w:next w:val="1"/>
    <w:qFormat/>
    <w:uiPriority w:val="9"/>
    <w:pPr>
      <w:keepNext/>
      <w:keepLines/>
      <w:spacing w:before="480"/>
      <w:outlineLvl w:val="0"/>
    </w:pPr>
    <w:rPr>
      <w:rFonts w:asciiTheme="majorHAnsi" w:hAnsiTheme="majorHAnsi" w:eastAsiaTheme="majorEastAsia" w:cstheme="majorBidi"/>
      <w:b/>
      <w:bCs/>
      <w:color w:val="000000"/>
      <w:sz w:val="32"/>
      <w:szCs w:val="28"/>
    </w:rPr>
  </w:style>
  <w:style w:type="paragraph" w:styleId="4">
    <w:name w:val="heading 2"/>
    <w:basedOn w:val="1"/>
    <w:next w:val="1"/>
    <w:semiHidden/>
    <w:unhideWhenUsed/>
    <w:qFormat/>
    <w:uiPriority w:val="9"/>
    <w:pPr>
      <w:spacing w:beforeAutospacing="1" w:afterAutospacing="1"/>
      <w:jc w:val="left"/>
      <w:outlineLvl w:val="1"/>
    </w:pPr>
    <w:rPr>
      <w:rFonts w:hint="eastAsia" w:ascii="宋体" w:hAnsi="宋体" w:eastAsia="宋体"/>
      <w:b/>
      <w:bCs/>
      <w:kern w:val="0"/>
      <w:sz w:val="36"/>
      <w:szCs w:val="36"/>
    </w:rPr>
  </w:style>
  <w:style w:type="paragraph" w:styleId="5">
    <w:name w:val="heading 3"/>
    <w:basedOn w:val="1"/>
    <w:next w:val="1"/>
    <w:link w:val="33"/>
    <w:semiHidden/>
    <w:unhideWhenUsed/>
    <w:qFormat/>
    <w:uiPriority w:val="9"/>
    <w:pPr>
      <w:keepNext/>
      <w:keepLines/>
      <w:spacing w:before="260" w:after="260" w:line="416" w:lineRule="auto"/>
      <w:outlineLvl w:val="2"/>
    </w:pPr>
    <w:rPr>
      <w:b/>
      <w:bCs/>
      <w:sz w:val="32"/>
      <w:szCs w:val="32"/>
    </w:rPr>
  </w:style>
  <w:style w:type="character" w:default="1" w:styleId="20">
    <w:name w:val="Default Paragraph Font"/>
    <w:semiHidden/>
    <w:unhideWhenUsed/>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1"/>
    <w:qFormat/>
    <w:uiPriority w:val="99"/>
    <w:pPr>
      <w:ind w:firstLine="420" w:firstLineChars="100"/>
    </w:pPr>
    <w:rPr>
      <w:sz w:val="24"/>
    </w:rPr>
  </w:style>
  <w:style w:type="paragraph" w:styleId="6">
    <w:name w:val="annotation text"/>
    <w:basedOn w:val="1"/>
    <w:link w:val="41"/>
    <w:semiHidden/>
    <w:unhideWhenUsed/>
    <w:qFormat/>
    <w:uiPriority w:val="99"/>
    <w:pPr>
      <w:jc w:val="left"/>
    </w:pPr>
  </w:style>
  <w:style w:type="paragraph" w:styleId="7">
    <w:name w:val="Body Text"/>
    <w:basedOn w:val="1"/>
    <w:link w:val="38"/>
    <w:semiHidden/>
    <w:unhideWhenUsed/>
    <w:qFormat/>
    <w:uiPriority w:val="99"/>
    <w:pPr>
      <w:spacing w:after="120"/>
    </w:pPr>
  </w:style>
  <w:style w:type="paragraph" w:styleId="8">
    <w:name w:val="Body Text Indent"/>
    <w:basedOn w:val="1"/>
    <w:link w:val="36"/>
    <w:semiHidden/>
    <w:unhideWhenUsed/>
    <w:qFormat/>
    <w:uiPriority w:val="99"/>
    <w:pPr>
      <w:spacing w:after="120"/>
      <w:ind w:left="420" w:leftChars="200"/>
    </w:pPr>
  </w:style>
  <w:style w:type="paragraph" w:styleId="9">
    <w:name w:val="toc 3"/>
    <w:basedOn w:val="1"/>
    <w:next w:val="1"/>
    <w:qFormat/>
    <w:uiPriority w:val="39"/>
    <w:pPr>
      <w:tabs>
        <w:tab w:val="left" w:pos="720"/>
        <w:tab w:val="left" w:pos="1155"/>
        <w:tab w:val="right" w:leader="dot" w:pos="9351"/>
      </w:tabs>
      <w:spacing w:line="400" w:lineRule="exact"/>
      <w:ind w:left="180"/>
      <w:jc w:val="left"/>
    </w:pPr>
    <w:rPr>
      <w:rFonts w:ascii="宋体" w:hAnsi="宋体" w:eastAsia="宋体"/>
      <w:bCs/>
      <w:sz w:val="24"/>
      <w:szCs w:val="24"/>
    </w:rPr>
  </w:style>
  <w:style w:type="paragraph" w:styleId="10">
    <w:name w:val="Plain Text"/>
    <w:basedOn w:val="1"/>
    <w:link w:val="23"/>
    <w:qFormat/>
    <w:uiPriority w:val="0"/>
    <w:rPr>
      <w:rFonts w:ascii="宋体" w:hAnsi="Courier New" w:eastAsia="宋体" w:cstheme="minorBidi"/>
      <w:sz w:val="21"/>
      <w:szCs w:val="22"/>
    </w:rPr>
  </w:style>
  <w:style w:type="paragraph" w:styleId="11">
    <w:name w:val="Balloon Text"/>
    <w:basedOn w:val="1"/>
    <w:link w:val="34"/>
    <w:semiHidden/>
    <w:unhideWhenUsed/>
    <w:qFormat/>
    <w:uiPriority w:val="99"/>
    <w:rPr>
      <w:sz w:val="18"/>
      <w:szCs w:val="18"/>
    </w:rPr>
  </w:style>
  <w:style w:type="paragraph" w:styleId="12">
    <w:name w:val="footer"/>
    <w:basedOn w:val="1"/>
    <w:link w:val="27"/>
    <w:unhideWhenUsed/>
    <w:qFormat/>
    <w:uiPriority w:val="0"/>
    <w:pPr>
      <w:tabs>
        <w:tab w:val="center" w:pos="4153"/>
        <w:tab w:val="right" w:pos="8306"/>
      </w:tabs>
      <w:snapToGrid w:val="0"/>
      <w:jc w:val="left"/>
    </w:pPr>
    <w:rPr>
      <w:sz w:val="18"/>
      <w:szCs w:val="18"/>
    </w:rPr>
  </w:style>
  <w:style w:type="paragraph" w:styleId="13">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Normal (Web)"/>
    <w:basedOn w:val="1"/>
    <w:qFormat/>
    <w:uiPriority w:val="99"/>
    <w:pPr>
      <w:widowControl/>
      <w:spacing w:after="150"/>
      <w:jc w:val="left"/>
    </w:pPr>
    <w:rPr>
      <w:rFonts w:ascii="宋体" w:hAnsi="宋体" w:eastAsia="宋体" w:cs="宋体"/>
      <w:kern w:val="0"/>
      <w:sz w:val="24"/>
      <w:szCs w:val="24"/>
    </w:rPr>
  </w:style>
  <w:style w:type="paragraph" w:styleId="15">
    <w:name w:val="Title"/>
    <w:basedOn w:val="1"/>
    <w:next w:val="1"/>
    <w:link w:val="32"/>
    <w:qFormat/>
    <w:uiPriority w:val="0"/>
    <w:pPr>
      <w:spacing w:before="240" w:after="60"/>
      <w:jc w:val="center"/>
      <w:outlineLvl w:val="0"/>
    </w:pPr>
    <w:rPr>
      <w:rFonts w:ascii="Cambria" w:hAnsi="Cambria" w:eastAsia="宋体"/>
      <w:b/>
      <w:bCs/>
      <w:sz w:val="32"/>
      <w:szCs w:val="32"/>
    </w:rPr>
  </w:style>
  <w:style w:type="paragraph" w:styleId="16">
    <w:name w:val="annotation subject"/>
    <w:basedOn w:val="6"/>
    <w:next w:val="6"/>
    <w:link w:val="42"/>
    <w:semiHidden/>
    <w:unhideWhenUsed/>
    <w:qFormat/>
    <w:uiPriority w:val="99"/>
    <w:rPr>
      <w:b/>
      <w:bCs/>
    </w:rPr>
  </w:style>
  <w:style w:type="paragraph" w:styleId="17">
    <w:name w:val="Body Text First Indent 2"/>
    <w:basedOn w:val="8"/>
    <w:link w:val="37"/>
    <w:qFormat/>
    <w:uiPriority w:val="0"/>
    <w:pPr>
      <w:autoSpaceDE w:val="0"/>
      <w:autoSpaceDN w:val="0"/>
      <w:adjustRightInd w:val="0"/>
      <w:spacing w:after="0" w:line="480" w:lineRule="exact"/>
      <w:ind w:left="850" w:leftChars="0" w:firstLine="420" w:firstLineChars="200"/>
      <w:textAlignment w:val="baseline"/>
    </w:pPr>
    <w:rPr>
      <w:rFonts w:ascii="仿宋_GB2312"/>
      <w:kern w:val="0"/>
      <w:sz w:val="28"/>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basedOn w:val="20"/>
    <w:qFormat/>
    <w:uiPriority w:val="22"/>
    <w:rPr>
      <w:b/>
    </w:rPr>
  </w:style>
  <w:style w:type="character" w:styleId="22">
    <w:name w:val="annotation reference"/>
    <w:basedOn w:val="20"/>
    <w:semiHidden/>
    <w:unhideWhenUsed/>
    <w:qFormat/>
    <w:uiPriority w:val="99"/>
    <w:rPr>
      <w:sz w:val="21"/>
      <w:szCs w:val="21"/>
    </w:rPr>
  </w:style>
  <w:style w:type="character" w:customStyle="1" w:styleId="23">
    <w:name w:val="纯文本 Char"/>
    <w:link w:val="10"/>
    <w:qFormat/>
    <w:uiPriority w:val="0"/>
    <w:rPr>
      <w:rFonts w:ascii="宋体" w:hAnsi="Courier New" w:eastAsia="宋体"/>
    </w:rPr>
  </w:style>
  <w:style w:type="paragraph" w:customStyle="1" w:styleId="24">
    <w:name w:val="Blockquote"/>
    <w:basedOn w:val="1"/>
    <w:qFormat/>
    <w:uiPriority w:val="0"/>
    <w:pPr>
      <w:autoSpaceDE w:val="0"/>
      <w:autoSpaceDN w:val="0"/>
      <w:adjustRightInd w:val="0"/>
      <w:spacing w:before="100" w:after="100"/>
      <w:ind w:left="360" w:right="360"/>
      <w:jc w:val="left"/>
    </w:pPr>
    <w:rPr>
      <w:rFonts w:ascii="宋体" w:eastAsia="宋体"/>
      <w:kern w:val="0"/>
      <w:sz w:val="24"/>
    </w:rPr>
  </w:style>
  <w:style w:type="character" w:customStyle="1" w:styleId="25">
    <w:name w:val="纯文本 Char1"/>
    <w:basedOn w:val="20"/>
    <w:qFormat/>
    <w:uiPriority w:val="0"/>
    <w:rPr>
      <w:rFonts w:ascii="宋体" w:hAnsi="Courier New" w:eastAsia="宋体" w:cs="Courier New"/>
      <w:szCs w:val="21"/>
    </w:rPr>
  </w:style>
  <w:style w:type="character" w:customStyle="1" w:styleId="26">
    <w:name w:val="页眉 Char"/>
    <w:basedOn w:val="20"/>
    <w:link w:val="13"/>
    <w:qFormat/>
    <w:uiPriority w:val="99"/>
    <w:rPr>
      <w:rFonts w:ascii="Times New Roman" w:hAnsi="Times New Roman" w:eastAsia="仿宋_GB2312" w:cs="Times New Roman"/>
      <w:sz w:val="18"/>
      <w:szCs w:val="18"/>
    </w:rPr>
  </w:style>
  <w:style w:type="character" w:customStyle="1" w:styleId="27">
    <w:name w:val="页脚 Char"/>
    <w:basedOn w:val="20"/>
    <w:link w:val="12"/>
    <w:qFormat/>
    <w:uiPriority w:val="0"/>
    <w:rPr>
      <w:rFonts w:ascii="Times New Roman" w:hAnsi="Times New Roman" w:eastAsia="仿宋_GB2312" w:cs="Times New Roman"/>
      <w:sz w:val="18"/>
      <w:szCs w:val="18"/>
    </w:rPr>
  </w:style>
  <w:style w:type="paragraph" w:styleId="28">
    <w:name w:val="List Paragraph"/>
    <w:basedOn w:val="1"/>
    <w:link w:val="29"/>
    <w:unhideWhenUsed/>
    <w:qFormat/>
    <w:uiPriority w:val="34"/>
    <w:pPr>
      <w:ind w:firstLine="420" w:firstLineChars="200"/>
    </w:pPr>
    <w:rPr>
      <w:rFonts w:ascii="Calibri" w:hAnsi="Calibri" w:eastAsia="宋体"/>
      <w:sz w:val="21"/>
      <w:szCs w:val="22"/>
    </w:rPr>
  </w:style>
  <w:style w:type="character" w:customStyle="1" w:styleId="29">
    <w:name w:val="列出段落 Char"/>
    <w:link w:val="28"/>
    <w:qFormat/>
    <w:uiPriority w:val="34"/>
    <w:rPr>
      <w:rFonts w:ascii="Calibri" w:hAnsi="Calibri" w:eastAsia="宋体" w:cs="Times New Roman"/>
    </w:rPr>
  </w:style>
  <w:style w:type="paragraph" w:customStyle="1" w:styleId="30">
    <w:name w:val="样式 标题 3H3l3CT标题222Bold Headbhlevel_3PIM 3Level 3 Heads..."/>
    <w:basedOn w:val="5"/>
    <w:link w:val="31"/>
    <w:qFormat/>
    <w:uiPriority w:val="0"/>
    <w:pPr>
      <w:jc w:val="left"/>
    </w:pPr>
    <w:rPr>
      <w:rFonts w:ascii="宋体" w:hAnsi="宋体" w:eastAsia="黑体"/>
      <w:color w:val="000000"/>
      <w:sz w:val="24"/>
    </w:rPr>
  </w:style>
  <w:style w:type="character" w:customStyle="1" w:styleId="31">
    <w:name w:val="样式 标题 3H3l3CT标题222Bold Headbhlevel_3PIM 3Level 3 Heads... Char"/>
    <w:link w:val="30"/>
    <w:qFormat/>
    <w:uiPriority w:val="0"/>
    <w:rPr>
      <w:rFonts w:ascii="宋体" w:hAnsi="宋体" w:eastAsia="黑体" w:cs="Times New Roman"/>
      <w:b/>
      <w:bCs/>
      <w:color w:val="000000"/>
      <w:sz w:val="24"/>
      <w:szCs w:val="32"/>
    </w:rPr>
  </w:style>
  <w:style w:type="character" w:customStyle="1" w:styleId="32">
    <w:name w:val="标题 Char"/>
    <w:basedOn w:val="20"/>
    <w:link w:val="15"/>
    <w:qFormat/>
    <w:uiPriority w:val="0"/>
    <w:rPr>
      <w:rFonts w:ascii="Cambria" w:hAnsi="Cambria" w:eastAsia="宋体" w:cs="Times New Roman"/>
      <w:b/>
      <w:bCs/>
      <w:sz w:val="32"/>
      <w:szCs w:val="32"/>
    </w:rPr>
  </w:style>
  <w:style w:type="character" w:customStyle="1" w:styleId="33">
    <w:name w:val="标题 3 Char"/>
    <w:basedOn w:val="20"/>
    <w:link w:val="5"/>
    <w:semiHidden/>
    <w:qFormat/>
    <w:uiPriority w:val="9"/>
    <w:rPr>
      <w:rFonts w:ascii="Times New Roman" w:hAnsi="Times New Roman" w:eastAsia="仿宋_GB2312" w:cs="Times New Roman"/>
      <w:b/>
      <w:bCs/>
      <w:sz w:val="32"/>
      <w:szCs w:val="32"/>
    </w:rPr>
  </w:style>
  <w:style w:type="character" w:customStyle="1" w:styleId="34">
    <w:name w:val="批注框文本 Char"/>
    <w:basedOn w:val="20"/>
    <w:link w:val="11"/>
    <w:semiHidden/>
    <w:qFormat/>
    <w:uiPriority w:val="99"/>
    <w:rPr>
      <w:rFonts w:ascii="Times New Roman" w:hAnsi="Times New Roman" w:eastAsia="仿宋_GB2312" w:cs="Times New Roman"/>
      <w:sz w:val="18"/>
      <w:szCs w:val="18"/>
    </w:rPr>
  </w:style>
  <w:style w:type="paragraph" w:customStyle="1" w:styleId="35">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6">
    <w:name w:val="正文文本缩进 Char"/>
    <w:basedOn w:val="20"/>
    <w:link w:val="8"/>
    <w:semiHidden/>
    <w:qFormat/>
    <w:uiPriority w:val="99"/>
    <w:rPr>
      <w:rFonts w:ascii="Times New Roman" w:hAnsi="Times New Roman" w:eastAsia="仿宋_GB2312" w:cs="Times New Roman"/>
      <w:sz w:val="30"/>
      <w:szCs w:val="20"/>
    </w:rPr>
  </w:style>
  <w:style w:type="character" w:customStyle="1" w:styleId="37">
    <w:name w:val="正文首行缩进 2 Char"/>
    <w:basedOn w:val="36"/>
    <w:link w:val="17"/>
    <w:qFormat/>
    <w:uiPriority w:val="0"/>
    <w:rPr>
      <w:rFonts w:ascii="仿宋_GB2312" w:hAnsi="Times New Roman" w:eastAsia="仿宋_GB2312" w:cs="Times New Roman"/>
      <w:kern w:val="0"/>
      <w:sz w:val="28"/>
      <w:szCs w:val="20"/>
    </w:rPr>
  </w:style>
  <w:style w:type="character" w:customStyle="1" w:styleId="38">
    <w:name w:val="正文文本 Char"/>
    <w:basedOn w:val="20"/>
    <w:link w:val="7"/>
    <w:semiHidden/>
    <w:qFormat/>
    <w:uiPriority w:val="99"/>
    <w:rPr>
      <w:rFonts w:ascii="Times New Roman" w:hAnsi="Times New Roman" w:eastAsia="仿宋_GB2312" w:cs="Times New Roman"/>
      <w:sz w:val="30"/>
      <w:szCs w:val="20"/>
    </w:rPr>
  </w:style>
  <w:style w:type="paragraph" w:styleId="39">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40">
    <w:name w:val="null3"/>
    <w:hidden/>
    <w:qFormat/>
    <w:uiPriority w:val="0"/>
    <w:rPr>
      <w:rFonts w:hint="eastAsia" w:asciiTheme="minorHAnsi" w:hAnsiTheme="minorHAnsi" w:eastAsiaTheme="minorEastAsia" w:cstheme="minorBidi"/>
      <w:lang w:val="en-US" w:eastAsia="zh-CN" w:bidi="ar-SA"/>
    </w:rPr>
  </w:style>
  <w:style w:type="character" w:customStyle="1" w:styleId="41">
    <w:name w:val="批注文字 Char"/>
    <w:basedOn w:val="20"/>
    <w:link w:val="6"/>
    <w:semiHidden/>
    <w:qFormat/>
    <w:uiPriority w:val="99"/>
    <w:rPr>
      <w:rFonts w:eastAsia="仿宋_GB2312"/>
      <w:kern w:val="2"/>
      <w:sz w:val="30"/>
    </w:rPr>
  </w:style>
  <w:style w:type="character" w:customStyle="1" w:styleId="42">
    <w:name w:val="批注主题 Char"/>
    <w:basedOn w:val="41"/>
    <w:link w:val="16"/>
    <w:semiHidden/>
    <w:qFormat/>
    <w:uiPriority w:val="99"/>
    <w:rPr>
      <w:rFonts w:eastAsia="仿宋_GB2312"/>
      <w:b/>
      <w:bCs/>
      <w:kern w:val="2"/>
      <w:sz w:val="30"/>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23</Pages>
  <Words>6766</Words>
  <Characters>7245</Characters>
  <Lines>65</Lines>
  <Paragraphs>18</Paragraphs>
  <TotalTime>3</TotalTime>
  <ScaleCrop>false</ScaleCrop>
  <LinksUpToDate>false</LinksUpToDate>
  <CharactersWithSpaces>7288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2024-10-08T09:06:00Z</dcterms:created>
  <dc:creator>admin</dc:creator>
  <cp:lastModifiedBy>朱</cp:lastModifiedBy>
  <cp:lastPrinted>2026-10-22T23:55:00Z</cp:lastPrinted>
  <dcterms:modified xsi:type="dcterms:W3CDTF">2026-10-27T03:46:19Z</dcterms:modified>
  <cp:revision>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227360B5B06141F49CD0335415FF6F4E_13</vt:lpwstr>
  </property>
  <property fmtid="{D5CDD505-2E9C-101B-9397-08002B2CF9AE}" pid="4" name="KSOTemplateDocerSaveRecord">
    <vt:lpwstr>eyJoZGlkIjoiNjNmZWU4NDg2ODZlNDQzODA2NDMyZDg1YTU1MDJlNjMiLCJ1c2VySWQiOiIzNjQ2ODU4NzgifQ==</vt:lpwstr>
  </property>
</Properties>
</file>