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2EE86">
      <w:pPr>
        <w:widowControl/>
        <w:spacing w:line="240" w:lineRule="auto"/>
        <w:jc w:val="center"/>
        <w:rPr>
          <w:rFonts w:hint="eastAsia" w:ascii="宋体" w:hAnsi="宋体" w:eastAsia="宋体" w:cs="宋体"/>
          <w:b/>
          <w:bCs/>
          <w:sz w:val="36"/>
          <w:szCs w:val="36"/>
        </w:rPr>
      </w:pPr>
      <w:bookmarkStart w:id="0" w:name="_Toc12355_WPSOffice_Level1"/>
      <w:r>
        <w:rPr>
          <w:rFonts w:hint="eastAsia" w:ascii="宋体" w:hAnsi="宋体" w:eastAsia="宋体" w:cs="宋体"/>
          <w:b/>
          <w:bCs/>
          <w:sz w:val="36"/>
          <w:szCs w:val="36"/>
        </w:rPr>
        <w:t>江门市技师学院</w:t>
      </w:r>
    </w:p>
    <w:p w14:paraId="1EFDD56A">
      <w:pPr>
        <w:widowControl/>
        <w:spacing w:line="240" w:lineRule="auto"/>
        <w:jc w:val="center"/>
        <w:rPr>
          <w:rFonts w:cs="Helvetica" w:asciiTheme="minorEastAsia" w:hAnsiTheme="minorEastAsia" w:eastAsiaTheme="minorEastAsia"/>
          <w:b/>
          <w:kern w:val="0"/>
          <w:sz w:val="36"/>
          <w:szCs w:val="36"/>
        </w:rPr>
      </w:pPr>
      <w:r>
        <w:rPr>
          <w:rFonts w:hint="eastAsia" w:ascii="宋体" w:hAnsi="宋体" w:eastAsia="宋体" w:cs="宋体"/>
          <w:b/>
          <w:bCs/>
          <w:sz w:val="36"/>
          <w:szCs w:val="36"/>
        </w:rPr>
        <w:t>荷塘校区集装箱采购项目（第二次）需求书</w:t>
      </w:r>
    </w:p>
    <w:p w14:paraId="76D85279">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1912B8B">
      <w:pPr>
        <w:widowControl/>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一、项目基本情况</w:t>
      </w:r>
    </w:p>
    <w:tbl>
      <w:tblPr>
        <w:tblStyle w:val="19"/>
        <w:tblW w:w="89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3358"/>
        <w:gridCol w:w="1320"/>
        <w:gridCol w:w="2610"/>
      </w:tblGrid>
      <w:tr w14:paraId="44FD3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83BA85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358" w:type="dxa"/>
            <w:vAlign w:val="center"/>
          </w:tcPr>
          <w:p w14:paraId="528EE249">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江门市技师学院荷塘校区集装箱采购项目需求书（第二次）</w:t>
            </w:r>
          </w:p>
        </w:tc>
        <w:tc>
          <w:tcPr>
            <w:tcW w:w="1320" w:type="dxa"/>
            <w:vAlign w:val="center"/>
          </w:tcPr>
          <w:p w14:paraId="2778A63C">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2610" w:type="dxa"/>
            <w:vAlign w:val="center"/>
          </w:tcPr>
          <w:p w14:paraId="7B997FE5">
            <w:pPr>
              <w:spacing w:line="360" w:lineRule="auto"/>
              <w:jc w:val="center"/>
              <w:rPr>
                <w:rFonts w:hint="default" w:eastAsia="宋体" w:cs="宋体" w:asciiTheme="minorEastAsia" w:hAnsiTheme="minorEastAsia"/>
                <w:bCs/>
                <w:color w:val="000000" w:themeColor="text1"/>
                <w:kern w:val="0"/>
                <w:sz w:val="24"/>
                <w:szCs w:val="24"/>
                <w:lang w:val="en-US" w:eastAsia="zh-CN"/>
                <w14:textFill>
                  <w14:solidFill>
                    <w14:schemeClr w14:val="tx1"/>
                  </w14:solidFill>
                </w14:textFill>
              </w:rPr>
            </w:pPr>
            <w:r>
              <w:rPr>
                <w:rFonts w:hint="eastAsia" w:eastAsia="宋体" w:cs="宋体" w:asciiTheme="minorEastAsia" w:hAnsiTheme="minorEastAsia"/>
                <w:bCs/>
                <w:color w:val="000000" w:themeColor="text1"/>
                <w:kern w:val="0"/>
                <w:sz w:val="24"/>
                <w:szCs w:val="24"/>
                <w:lang w:val="en-US" w:eastAsia="zh-CN"/>
                <w14:textFill>
                  <w14:solidFill>
                    <w14:schemeClr w14:val="tx1"/>
                  </w14:solidFill>
                </w14:textFill>
              </w:rPr>
              <w:t>zwb-cgzx-2026-22-01</w:t>
            </w:r>
          </w:p>
        </w:tc>
      </w:tr>
      <w:tr w14:paraId="7236C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7AD16FE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358" w:type="dxa"/>
            <w:vAlign w:val="center"/>
          </w:tcPr>
          <w:p w14:paraId="259F772D">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w:t>
            </w:r>
            <w:r>
              <w:rPr>
                <w:rFonts w:hint="eastAsia" w:asciiTheme="minorEastAsia" w:hAnsiTheme="minorEastAsia" w:eastAsiaTheme="minorEastAsia"/>
                <w:color w:val="000000" w:themeColor="text1"/>
                <w:kern w:val="28"/>
                <w:sz w:val="24"/>
                <w:szCs w:val="24"/>
                <w14:textFill>
                  <w14:solidFill>
                    <w14:schemeClr w14:val="tx1"/>
                  </w14:solidFill>
                </w14:textFill>
              </w:rPr>
              <w:t>85017.6元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大写：捌万伍仟零壹拾柒元陆角整</w:t>
            </w:r>
            <w:r>
              <w:rPr>
                <w:rFonts w:hint="eastAsia" w:ascii="宋体" w:hAnsi="宋体" w:eastAsia="宋体" w:cs="宋体"/>
                <w:sz w:val="24"/>
                <w:szCs w:val="24"/>
                <w:lang w:eastAsia="zh-CN"/>
              </w:rPr>
              <w:t>）</w:t>
            </w:r>
          </w:p>
        </w:tc>
        <w:tc>
          <w:tcPr>
            <w:tcW w:w="1320" w:type="dxa"/>
            <w:vAlign w:val="center"/>
          </w:tcPr>
          <w:p w14:paraId="28E3D276">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履行期限</w:t>
            </w:r>
          </w:p>
        </w:tc>
        <w:tc>
          <w:tcPr>
            <w:tcW w:w="2610" w:type="dxa"/>
            <w:vAlign w:val="center"/>
          </w:tcPr>
          <w:p w14:paraId="49DF12F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合同签</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订</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后10个日历日内完成</w:t>
            </w:r>
          </w:p>
        </w:tc>
      </w:tr>
      <w:tr w14:paraId="47E4A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2CC73BC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358" w:type="dxa"/>
            <w:vAlign w:val="center"/>
          </w:tcPr>
          <w:p w14:paraId="766AD622">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综合评分法</w:t>
            </w:r>
          </w:p>
        </w:tc>
        <w:tc>
          <w:tcPr>
            <w:tcW w:w="1320" w:type="dxa"/>
            <w:vAlign w:val="center"/>
          </w:tcPr>
          <w:p w14:paraId="1EB4A20E">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现场勘探</w:t>
            </w:r>
          </w:p>
        </w:tc>
        <w:tc>
          <w:tcPr>
            <w:tcW w:w="2610" w:type="dxa"/>
            <w:vAlign w:val="center"/>
          </w:tcPr>
          <w:p w14:paraId="3348DDCA">
            <w:pPr>
              <w:spacing w:line="520" w:lineRule="exact"/>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在采购公示期间自行组织踏勘现场。</w:t>
            </w:r>
          </w:p>
        </w:tc>
      </w:tr>
      <w:tr w14:paraId="5245D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89E10A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358" w:type="dxa"/>
            <w:vAlign w:val="center"/>
          </w:tcPr>
          <w:p w14:paraId="1564A6E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余老师</w:t>
            </w:r>
          </w:p>
        </w:tc>
        <w:tc>
          <w:tcPr>
            <w:tcW w:w="1320" w:type="dxa"/>
            <w:vAlign w:val="center"/>
          </w:tcPr>
          <w:p w14:paraId="6DD3C4B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610" w:type="dxa"/>
            <w:vAlign w:val="center"/>
          </w:tcPr>
          <w:p w14:paraId="293AED5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05DD2104">
      <w:pPr>
        <w:widowControl/>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二、投标人资格条件要求</w:t>
      </w:r>
    </w:p>
    <w:p w14:paraId="44FBC04C">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4A9618FE">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48107FA1">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3.单位负责人为同一人或者存在直接控股、管理关系的不同供应商，不得同时参加本采购项目投标。</w:t>
      </w:r>
    </w:p>
    <w:p w14:paraId="2E380EB0">
      <w:pPr>
        <w:widowControl/>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三、项目需求</w:t>
      </w:r>
    </w:p>
    <w:p w14:paraId="18095C8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（一）采购需求清单</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09"/>
        <w:gridCol w:w="3393"/>
        <w:gridCol w:w="807"/>
        <w:gridCol w:w="794"/>
        <w:gridCol w:w="2203"/>
      </w:tblGrid>
      <w:tr w14:paraId="168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shd w:val="clear" w:color="auto" w:fill="auto"/>
            <w:noWrap/>
            <w:vAlign w:val="center"/>
          </w:tcPr>
          <w:p w14:paraId="713BF1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909" w:type="dxa"/>
            <w:shd w:val="clear" w:color="auto" w:fill="auto"/>
            <w:noWrap/>
            <w:vAlign w:val="center"/>
          </w:tcPr>
          <w:p w14:paraId="32F284C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物资名称</w:t>
            </w:r>
          </w:p>
        </w:tc>
        <w:tc>
          <w:tcPr>
            <w:tcW w:w="3393" w:type="dxa"/>
            <w:shd w:val="clear" w:color="auto" w:fill="auto"/>
            <w:noWrap/>
            <w:vAlign w:val="center"/>
          </w:tcPr>
          <w:p w14:paraId="462559B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品牌、规格型号</w:t>
            </w:r>
          </w:p>
        </w:tc>
        <w:tc>
          <w:tcPr>
            <w:tcW w:w="807" w:type="dxa"/>
            <w:shd w:val="clear" w:color="auto" w:fill="auto"/>
            <w:noWrap/>
            <w:vAlign w:val="center"/>
          </w:tcPr>
          <w:p w14:paraId="131C81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794" w:type="dxa"/>
            <w:shd w:val="clear" w:color="auto" w:fill="auto"/>
            <w:noWrap/>
            <w:vAlign w:val="center"/>
          </w:tcPr>
          <w:p w14:paraId="56F247B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2203" w:type="dxa"/>
            <w:shd w:val="clear" w:color="auto" w:fill="auto"/>
            <w:noWrap/>
            <w:vAlign w:val="center"/>
          </w:tcPr>
          <w:p w14:paraId="293CDA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46B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shd w:val="clear" w:color="auto" w:fill="auto"/>
            <w:noWrap/>
            <w:vAlign w:val="center"/>
          </w:tcPr>
          <w:p w14:paraId="6DDE2FA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909" w:type="dxa"/>
            <w:shd w:val="clear" w:color="auto" w:fill="auto"/>
            <w:noWrap/>
            <w:vAlign w:val="center"/>
          </w:tcPr>
          <w:p w14:paraId="08B097D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集装箱　</w:t>
            </w:r>
          </w:p>
        </w:tc>
        <w:tc>
          <w:tcPr>
            <w:tcW w:w="3393" w:type="dxa"/>
            <w:shd w:val="clear" w:color="auto" w:fill="auto"/>
            <w:noWrap/>
            <w:vAlign w:val="center"/>
          </w:tcPr>
          <w:p w14:paraId="2E71AEA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1.全新集中箱规格6m*3m*2.75m；</w:t>
            </w:r>
          </w:p>
          <w:p w14:paraId="02448F5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2.框架结构：</w:t>
            </w:r>
            <w:r>
              <w:rPr>
                <w:rFonts w:ascii="宋体" w:hAnsi="宋体" w:eastAsia="宋体" w:cs="宋体"/>
                <w:color w:val="000000"/>
                <w:kern w:val="0"/>
                <w:sz w:val="21"/>
                <w:szCs w:val="21"/>
              </w:rPr>
              <w:t>型钢焊接框架，主梁不低于10#槽钢或同等强度方管</w:t>
            </w:r>
            <w:r>
              <w:rPr>
                <w:rFonts w:hint="eastAsia" w:ascii="宋体" w:hAnsi="宋体" w:eastAsia="宋体" w:cs="宋体"/>
                <w:color w:val="000000"/>
                <w:kern w:val="0"/>
                <w:sz w:val="21"/>
                <w:szCs w:val="21"/>
              </w:rPr>
              <w:t>；</w:t>
            </w:r>
          </w:p>
          <w:p w14:paraId="72F766E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3.墙板：0.5mm镀锌波浪+0.326岩棉彩钢夹芯板，顶板采用0.376泡沫双面彩钢夹芯板；</w:t>
            </w:r>
          </w:p>
          <w:p w14:paraId="4175555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4.门：92mm带框镀锌钢喷涂门，明铰链加固。</w:t>
            </w:r>
          </w:p>
          <w:p w14:paraId="1EF5E17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5.地砖：铺设地砖；</w:t>
            </w:r>
          </w:p>
          <w:p w14:paraId="6088E1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6.防腐处理：</w:t>
            </w:r>
            <w:r>
              <w:rPr>
                <w:rFonts w:ascii="宋体" w:hAnsi="宋体" w:eastAsia="宋体" w:cs="宋体"/>
                <w:color w:val="000000"/>
                <w:kern w:val="0"/>
                <w:sz w:val="21"/>
                <w:szCs w:val="21"/>
              </w:rPr>
              <w:t>喷砂除锈至Sa2.5级，喷涂环氧富锌底漆+丙烯酸面漆，总干膜厚度≥120μm。</w:t>
            </w:r>
          </w:p>
          <w:p w14:paraId="38711D9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7.防水要求：</w:t>
            </w:r>
            <w:r>
              <w:rPr>
                <w:rFonts w:ascii="宋体" w:hAnsi="宋体" w:eastAsia="宋体" w:cs="宋体"/>
                <w:color w:val="000000"/>
                <w:kern w:val="0"/>
                <w:sz w:val="21"/>
                <w:szCs w:val="21"/>
              </w:rPr>
              <w:t>顶板无拼接焊缝或内置防水盖板，门框带EPDM防水胶条，箱体整体淋雨试验无渗漏。</w:t>
            </w:r>
          </w:p>
          <w:p w14:paraId="55143C3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6.箱体外立面、天棚面白色油漆。　</w:t>
            </w:r>
          </w:p>
        </w:tc>
        <w:tc>
          <w:tcPr>
            <w:tcW w:w="807" w:type="dxa"/>
            <w:shd w:val="clear" w:color="auto" w:fill="auto"/>
            <w:noWrap/>
            <w:vAlign w:val="center"/>
          </w:tcPr>
          <w:p w14:paraId="6D32ABF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　</w:t>
            </w:r>
          </w:p>
        </w:tc>
        <w:tc>
          <w:tcPr>
            <w:tcW w:w="794" w:type="dxa"/>
            <w:shd w:val="clear" w:color="auto" w:fill="auto"/>
            <w:noWrap/>
            <w:vAlign w:val="center"/>
          </w:tcPr>
          <w:p w14:paraId="41CAA6E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　</w:t>
            </w:r>
          </w:p>
        </w:tc>
        <w:tc>
          <w:tcPr>
            <w:tcW w:w="2203" w:type="dxa"/>
            <w:shd w:val="clear" w:color="auto" w:fill="auto"/>
            <w:noWrap/>
            <w:vAlign w:val="center"/>
          </w:tcPr>
          <w:p w14:paraId="094A4B91">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1.集中箱吊装。</w:t>
            </w:r>
          </w:p>
          <w:p w14:paraId="3ED30815">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集装箱专用汽车运输、按指定位置水平吊装安装至地面、箱体与地面隔空10cm；箱体四周槽钢烧焊固定。</w:t>
            </w:r>
          </w:p>
          <w:p w14:paraId="23179D45">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2.把存放物资搬入新购集中箱内：（1）散床铁架及床的配件，约415副;</w:t>
            </w:r>
          </w:p>
          <w:p w14:paraId="5AE13CF3">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（2）空调(1-2匹)外机及挂壁机及空调配件，约11台;</w:t>
            </w:r>
          </w:p>
          <w:p w14:paraId="779BB951">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（3）空调(3匹)外机及挂壁机及空调配件，13台;</w:t>
            </w:r>
          </w:p>
          <w:p w14:paraId="65B4398D">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（4）空调(5匹)外机及挂壁机及空调配件，12台;</w:t>
            </w:r>
          </w:p>
          <w:p w14:paraId="14C73F88">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eastAsia="宋体" w:cs="宋体"/>
                <w:color w:val="000000"/>
                <w:kern w:val="0"/>
                <w:sz w:val="18"/>
                <w:szCs w:val="18"/>
                <w:lang w:eastAsia="zh-CN"/>
              </w:rPr>
              <w:t>不锈钢</w:t>
            </w:r>
            <w:r>
              <w:rPr>
                <w:rFonts w:hint="eastAsia" w:ascii="宋体" w:hAnsi="宋体" w:eastAsia="宋体" w:cs="宋体"/>
                <w:color w:val="000000"/>
                <w:kern w:val="0"/>
                <w:sz w:val="18"/>
                <w:szCs w:val="18"/>
              </w:rPr>
              <w:t>防盗网约700个。</w:t>
            </w:r>
          </w:p>
          <w:p w14:paraId="5E24760D">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（6）学生铁柜约62个，其中40个搬到潮连校区综合楼二楼档案室，22个搬荷塘校区11#楼一层学生社团</w:t>
            </w:r>
          </w:p>
          <w:p w14:paraId="6C97F296">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3.质保三年。</w:t>
            </w:r>
          </w:p>
        </w:tc>
      </w:tr>
    </w:tbl>
    <w:p w14:paraId="7344BE5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（二）技术要求</w:t>
      </w:r>
    </w:p>
    <w:p w14:paraId="4D40515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1.供应商所供集装箱须整体牢固，无变形、无开裂、无脱漆等质量问题，所有焊接部位应牢固、光滑、平整，无漏焊、虚焊等缺陷；</w:t>
      </w:r>
    </w:p>
    <w:p w14:paraId="61E12E62">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集装箱安装场地需满足平整、坚实、排水通畅的要求，供应商需根据采购人指定位置，对安装场地作必要的整理与找平，确保安装后集装箱放置稳定，无倾斜晃动情况，安装过程中需做好场地防护，避免对原有场地设施造成损坏，完工后及时清理安装产生的废弃物。</w:t>
      </w:r>
    </w:p>
    <w:p w14:paraId="3E82FFC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3.箱体与地面采用10cm槽钢隔空，箱体四周与隔空槽钢加固焊接，确保箱体摆放稳定不倾斜，避免地面潮气直接侵蚀箱体底部，延长箱体使用寿命。</w:t>
      </w:r>
    </w:p>
    <w:p w14:paraId="04D7C62F">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4.所有钢材、板材等原材料进场前须提供合格证明文件，各项性能指标均须符合国家现行相关质量标准要求；</w:t>
      </w:r>
    </w:p>
    <w:p w14:paraId="480A76C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5.集装箱整体吊装完成后，结构须稳定可靠，满足存放物资的承重要求，不会出现晃动、倾斜等安全隐患；</w:t>
      </w:r>
    </w:p>
    <w:p w14:paraId="7692B7DD">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6.地砖铺设平整、缝隙均匀，无空鼓、起翘、开裂等问题；</w:t>
      </w:r>
    </w:p>
    <w:p w14:paraId="671F53F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7.门窗开合顺畅，密封性好，配件齐全牢固，锁具完好无损坏；</w:t>
      </w:r>
    </w:p>
    <w:p w14:paraId="17D2976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8.箱体吊装完成后须做好现场清洁工作，清理所有施工垃圾。</w:t>
      </w:r>
    </w:p>
    <w:p w14:paraId="755E356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9.所有钢材构件均需做好防锈处理，漆面均匀完整，无漏喷、脱落等问题，延长箱体使用寿命；</w:t>
      </w:r>
    </w:p>
    <w:p w14:paraId="6345069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10.箱体的防火性能需符合国家现行相关消防规范标准要求；</w:t>
      </w:r>
    </w:p>
    <w:p w14:paraId="67D0B7CD">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11.固定用槽钢需做好防锈处理，烧焊固定后需补涂防锈漆与面漆，保证固定结构的耐久性，满足长期使用要求。</w:t>
      </w:r>
    </w:p>
    <w:p w14:paraId="786A391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12.使用专业吊装车进行吊装作业，作业人员须持有对应工种的操作资格证书，严格遵守吊装作业安全规范，提前规划吊装路线，作业过程做好现场安全防护，避免发生人员伤亡或财产损坏事故，确保吊装作业全程安全可控，将集装箱精准平稳安装至指定位置。</w:t>
      </w:r>
    </w:p>
    <w:p w14:paraId="6A2A2B9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13.供应商为吊装作业的安全责任主体，须提前对吊装设备、吊具索具的安全性能进行全面检查，确认所有设备状态完好合规；作业全程须安排专人进行现场安全警戒，划定安全作业区域，禁止无关人员进入；若吊装作业过程中发生人员伤亡、设备损坏或校园财产损失等各类安全事故，所有责任及经济损失均由供应商全部承担，采购人不承担任何责任。</w:t>
      </w:r>
    </w:p>
    <w:p w14:paraId="65734AEA">
      <w:pPr>
        <w:spacing w:line="52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（三）把存放物资搬入新购集装箱内</w:t>
      </w:r>
      <w:r>
        <w:rPr>
          <w:rFonts w:hint="eastAsia" w:ascii="宋体" w:hAnsi="宋体" w:eastAsia="宋体" w:cs="宋体"/>
          <w:bCs/>
          <w:kern w:val="0"/>
          <w:sz w:val="28"/>
          <w:szCs w:val="28"/>
        </w:rPr>
        <w:t>要求</w:t>
      </w:r>
    </w:p>
    <w:p w14:paraId="07AE4961">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 所有物资搬运前，需提前做好物资清点、分类整理工作，搬运过程中做好防护措施，避免物资发生碰撞损坏、零件遗失；</w:t>
      </w:r>
    </w:p>
    <w:p w14:paraId="7D5A5865">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 搬运完成后按采购人要求将物资有序分类摆放在集装箱内，摆放整齐稳固，避免堆叠倾倒造成物资损坏或安全事故；</w:t>
      </w:r>
    </w:p>
    <w:p w14:paraId="1F86A187">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 原存放场地搬运后需清理遗留杂物，做好场地清洁；若搬运过程中造成原有场地设施损坏，供应商需负责修复或按价赔偿。</w:t>
      </w:r>
    </w:p>
    <w:p w14:paraId="72C33367">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4. 搬运全过程需遵守学校的安全管理规定，配备足够的作业人员与符合安全要求的搬运工具，落实各项安全防护措施，承担搬运过程中发生的人员伤亡、财产损失等全部安全责任。</w:t>
      </w:r>
    </w:p>
    <w:p w14:paraId="44B65B32">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（四）商务要求</w:t>
      </w:r>
    </w:p>
    <w:p w14:paraId="3C38A1BC">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 本项目不接受联合体投标。</w:t>
      </w:r>
    </w:p>
    <w:p w14:paraId="225E3B7C">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 供应商须对所投包内所有产品和内容进行整体报价，不允许只对包内部分内容进行报价。</w:t>
      </w:r>
    </w:p>
    <w:p w14:paraId="44B1AC2E">
      <w:pPr>
        <w:spacing w:line="520" w:lineRule="exact"/>
        <w:ind w:firstLine="560" w:firstLineChars="200"/>
        <w:rPr>
          <w:rFonts w:hint="eastAsia" w:ascii="宋体" w:hAnsi="宋体" w:eastAsia="宋体" w:cs="宋体"/>
          <w:bCs/>
          <w:kern w:val="0"/>
          <w:sz w:val="28"/>
          <w:szCs w:val="28"/>
          <w:highlight w:val="yellow"/>
        </w:rPr>
      </w:pPr>
      <w:r>
        <w:rPr>
          <w:rFonts w:hint="eastAsia" w:ascii="宋体" w:hAnsi="宋体" w:eastAsia="宋体" w:cs="宋体"/>
          <w:bCs/>
          <w:kern w:val="0"/>
          <w:sz w:val="28"/>
          <w:szCs w:val="28"/>
          <w:highlight w:val="none"/>
        </w:rPr>
        <w:t>3. 现场勘察：本项目在公示期内(节假日除外)每天上午10:00~11:00时(其他时段不受理)接受电话预约。业务联系人:区老师</w:t>
      </w:r>
      <w:r>
        <w:rPr>
          <w:rFonts w:hint="eastAsia" w:ascii="宋体" w:hAnsi="宋体" w:eastAsia="宋体" w:cs="宋体"/>
          <w:bCs/>
          <w:kern w:val="0"/>
          <w:sz w:val="28"/>
          <w:szCs w:val="28"/>
          <w:highlight w:val="none"/>
          <w:lang w:eastAsia="zh-CN"/>
        </w:rPr>
        <w:t>，</w:t>
      </w:r>
      <w:r>
        <w:rPr>
          <w:rFonts w:hint="eastAsia" w:ascii="宋体" w:hAnsi="宋体" w:eastAsia="宋体" w:cs="宋体"/>
          <w:bCs/>
          <w:kern w:val="0"/>
          <w:sz w:val="28"/>
          <w:szCs w:val="28"/>
          <w:highlight w:val="none"/>
        </w:rPr>
        <w:t>电话:0750-3073709。投标人按约定时间在</w:t>
      </w:r>
      <w:r>
        <w:rPr>
          <w:rFonts w:hint="eastAsia" w:ascii="宋体" w:hAnsi="宋体" w:eastAsia="宋体" w:cs="宋体"/>
          <w:bCs/>
          <w:kern w:val="0"/>
          <w:sz w:val="28"/>
          <w:szCs w:val="28"/>
          <w:highlight w:val="none"/>
          <w:lang w:val="en-US" w:eastAsia="zh-CN"/>
        </w:rPr>
        <w:t>荷塘校区</w:t>
      </w:r>
      <w:r>
        <w:rPr>
          <w:rFonts w:hint="eastAsia" w:ascii="宋体" w:hAnsi="宋体" w:eastAsia="宋体" w:cs="宋体"/>
          <w:bCs/>
          <w:kern w:val="0"/>
          <w:sz w:val="28"/>
          <w:szCs w:val="28"/>
          <w:highlight w:val="none"/>
        </w:rPr>
        <w:t>门口等待(江门市蓬江区</w:t>
      </w:r>
      <w:r>
        <w:rPr>
          <w:rFonts w:hint="eastAsia" w:ascii="宋体" w:hAnsi="宋体" w:eastAsia="宋体" w:cs="宋体"/>
          <w:bCs/>
          <w:kern w:val="0"/>
          <w:sz w:val="28"/>
          <w:szCs w:val="28"/>
          <w:highlight w:val="none"/>
          <w:lang w:val="en-US" w:eastAsia="zh-CN"/>
        </w:rPr>
        <w:t>荷塘镇启富路1号</w:t>
      </w:r>
      <w:r>
        <w:rPr>
          <w:rFonts w:hint="eastAsia" w:ascii="宋体" w:hAnsi="宋体" w:eastAsia="宋体" w:cs="宋体"/>
          <w:bCs/>
          <w:kern w:val="0"/>
          <w:sz w:val="28"/>
          <w:szCs w:val="28"/>
          <w:highlight w:val="none"/>
        </w:rPr>
        <w:t>)，由总务部工作人员带领现场勘查。</w:t>
      </w:r>
    </w:p>
    <w:p w14:paraId="65042C1A">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4. 合同签订后，供应商需在10个日历日内完成所有货物供应、吊装、搬运及场地清理等全部工作内容，每逾期一天，按合同总金额的5‰向采购人支付违约金，逾期超过10天的，采购人有权解除合同并要求供应商承担由此造成的全部损失。</w:t>
      </w:r>
    </w:p>
    <w:p w14:paraId="6B1E8117">
      <w:pPr>
        <w:spacing w:line="520" w:lineRule="exact"/>
        <w:ind w:firstLine="560" w:firstLineChars="200"/>
        <w:rPr>
          <w:rFonts w:ascii="宋体" w:hAnsi="宋体" w:eastAsia="宋体"/>
          <w:sz w:val="28"/>
          <w:szCs w:val="28"/>
        </w:rPr>
      </w:pPr>
      <w:r>
        <w:rPr>
          <w:rFonts w:hint="eastAsia" w:ascii="宋体" w:hAnsi="宋体" w:eastAsia="宋体" w:cs="宋体"/>
          <w:bCs/>
          <w:kern w:val="0"/>
          <w:sz w:val="28"/>
          <w:szCs w:val="28"/>
        </w:rPr>
        <w:t>5. 本项目所有费用包含在投标报价中，采购人不承担报价外的任何额外</w:t>
      </w:r>
      <w:bookmarkStart w:id="2" w:name="_GoBack"/>
      <w:bookmarkEnd w:id="2"/>
      <w:r>
        <w:rPr>
          <w:rFonts w:hint="eastAsia" w:ascii="宋体" w:hAnsi="宋体" w:eastAsia="宋体" w:cs="宋体"/>
          <w:bCs/>
          <w:kern w:val="0"/>
          <w:sz w:val="28"/>
          <w:szCs w:val="28"/>
        </w:rPr>
        <w:t>费用，</w:t>
      </w:r>
      <w:r>
        <w:rPr>
          <w:rFonts w:hint="eastAsia" w:ascii="宋体" w:hAnsi="宋体" w:eastAsia="宋体"/>
          <w:sz w:val="28"/>
          <w:szCs w:val="28"/>
        </w:rPr>
        <w:t>完成项目工作并验收合格后，中标</w:t>
      </w:r>
      <w:r>
        <w:rPr>
          <w:rFonts w:hint="eastAsia" w:cs="宋体" w:asciiTheme="minorEastAsia" w:hAnsiTheme="minorEastAsia" w:eastAsiaTheme="minorEastAsia"/>
          <w:bCs/>
          <w:kern w:val="0"/>
          <w:sz w:val="28"/>
          <w:szCs w:val="28"/>
        </w:rPr>
        <w:t>供应商</w:t>
      </w:r>
      <w:r>
        <w:rPr>
          <w:rFonts w:hint="eastAsia" w:ascii="宋体" w:hAnsi="宋体" w:eastAsia="宋体"/>
          <w:sz w:val="28"/>
          <w:szCs w:val="28"/>
        </w:rPr>
        <w:t>在15个工作日内按合同总价的100％开具发票交采购人办理支付手续，待采购人资金到位后支付。</w:t>
      </w:r>
      <w:r>
        <w:rPr>
          <w:rFonts w:ascii="宋体" w:hAnsi="宋体" w:eastAsia="宋体"/>
          <w:b/>
          <w:sz w:val="28"/>
          <w:szCs w:val="28"/>
        </w:rPr>
        <w:t>注：付款时间为采购人向财政支付部门</w:t>
      </w:r>
      <w:r>
        <w:rPr>
          <w:rFonts w:hint="eastAsia" w:ascii="宋体" w:hAnsi="宋体" w:eastAsia="宋体"/>
          <w:b/>
          <w:sz w:val="28"/>
          <w:szCs w:val="28"/>
        </w:rPr>
        <w:t>或银行</w:t>
      </w:r>
      <w:r>
        <w:rPr>
          <w:rFonts w:ascii="宋体" w:hAnsi="宋体" w:eastAsia="宋体"/>
          <w:b/>
          <w:sz w:val="28"/>
          <w:szCs w:val="28"/>
        </w:rPr>
        <w:t>提出支付申请的时间（不含政府财政支付部门</w:t>
      </w:r>
      <w:r>
        <w:rPr>
          <w:rFonts w:hint="eastAsia" w:ascii="宋体" w:hAnsi="宋体" w:eastAsia="宋体"/>
          <w:b/>
          <w:sz w:val="28"/>
          <w:szCs w:val="28"/>
        </w:rPr>
        <w:t>、银行</w:t>
      </w:r>
      <w:r>
        <w:rPr>
          <w:rFonts w:ascii="宋体" w:hAnsi="宋体" w:eastAsia="宋体"/>
          <w:b/>
          <w:sz w:val="28"/>
          <w:szCs w:val="28"/>
        </w:rPr>
        <w:t>和采购人财务部门审查的时间）。</w:t>
      </w:r>
    </w:p>
    <w:p w14:paraId="747943C5">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四、项目验收</w:t>
      </w:r>
      <w:r>
        <w:rPr>
          <w:rFonts w:hint="eastAsia" w:cs="宋体" w:asciiTheme="minorEastAsia" w:hAnsiTheme="minorEastAsia" w:eastAsiaTheme="minorEastAsia"/>
          <w:bCs/>
          <w:kern w:val="0"/>
          <w:sz w:val="28"/>
          <w:szCs w:val="28"/>
        </w:rPr>
        <w:t>。项目</w:t>
      </w:r>
      <w:r>
        <w:rPr>
          <w:rFonts w:cs="宋体" w:asciiTheme="minorEastAsia" w:hAnsiTheme="minorEastAsia" w:eastAsiaTheme="minorEastAsia"/>
          <w:bCs/>
          <w:kern w:val="0"/>
          <w:sz w:val="28"/>
          <w:szCs w:val="28"/>
        </w:rPr>
        <w:t>完成后，由采购人组织相关人员进行验收，验收合格后</w:t>
      </w:r>
      <w:r>
        <w:rPr>
          <w:rFonts w:hint="eastAsia" w:cs="宋体" w:asciiTheme="minorEastAsia" w:hAnsiTheme="minorEastAsia" w:eastAsiaTheme="minorEastAsia"/>
          <w:bCs/>
          <w:kern w:val="0"/>
          <w:sz w:val="28"/>
          <w:szCs w:val="28"/>
        </w:rPr>
        <w:t>双方签署验收确认单，作为项目款项支付的依据；若验收不合格，供应商须在采购人要求的期限内完成整改，重新组织验收，整改产生的所有费用由供应商自行承担，因整改造成交付逾期的，按本需求书商务要求中逾期违约条款处理。</w:t>
      </w:r>
    </w:p>
    <w:p w14:paraId="2BBD1AB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①符合国家有关法律法规相关规定和标准；</w:t>
      </w:r>
    </w:p>
    <w:p w14:paraId="5FCF580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②符合招标文件要求和投标文件条款；</w:t>
      </w:r>
    </w:p>
    <w:p w14:paraId="2001B1B9">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五、售后服务要求</w:t>
      </w:r>
      <w:r>
        <w:rPr>
          <w:rFonts w:hint="eastAsia" w:cs="宋体" w:asciiTheme="minorEastAsia" w:hAnsiTheme="minorEastAsia" w:eastAsiaTheme="minorEastAsia"/>
          <w:bCs/>
          <w:kern w:val="0"/>
          <w:sz w:val="28"/>
          <w:szCs w:val="28"/>
        </w:rPr>
        <w:t>。集装箱保修期:</w:t>
      </w:r>
      <w:r>
        <w:rPr>
          <w:rFonts w:hint="eastAsia" w:cs="宋体" w:asciiTheme="minorEastAsia" w:hAnsiTheme="minorEastAsia" w:eastAsiaTheme="minorEastAsia"/>
          <w:bCs/>
          <w:kern w:val="0"/>
          <w:sz w:val="28"/>
          <w:szCs w:val="28"/>
          <w:u w:val="single"/>
        </w:rPr>
        <w:t>3年</w:t>
      </w:r>
      <w:r>
        <w:rPr>
          <w:rFonts w:hint="eastAsia" w:cs="宋体" w:asciiTheme="minorEastAsia" w:hAnsiTheme="minorEastAsia" w:eastAsiaTheme="minorEastAsia"/>
          <w:bCs/>
          <w:kern w:val="0"/>
          <w:sz w:val="28"/>
          <w:szCs w:val="28"/>
        </w:rPr>
        <w:t>。保修期内若箱体出现结构松动、焊接开裂、漆面脱落、防火性能不达标等非人为损坏的质量问题，供应商须在接到采购人报修通知后24小时内安排专人上门维修，免费更换损坏的部件，维修产生的所有费用均由供应商承担；若供应商未按时到场处理，采购人可自行委托第三方维修，产生的费用由供应商承担。保修期结束后，供应商仍需提供长期维修支持服务，仅收取更换材料的成本费用。</w:t>
      </w:r>
    </w:p>
    <w:p w14:paraId="56547927">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六、其他要求</w:t>
      </w:r>
    </w:p>
    <w:p w14:paraId="02F05299">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1.供应商现场管理必须服从采购人安防、消防及交通等管理要求。</w:t>
      </w:r>
    </w:p>
    <w:p w14:paraId="204EB062">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2.供应商须确保所派遣相关工作人员只在指定项目实施场地活动，不得进入其它楼层正常办公区域，不对正常办公进行干扰。</w:t>
      </w:r>
    </w:p>
    <w:p w14:paraId="3DD4FFC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3.供应商必须为本次项目制定可行性突发事件应急预案；预案中应涵盖以下内容：交通安全、设备设施安全、材料安全、水电安全、防火安全等；供应商应具备相应人力、设备、资质和能力来处理各类应急事故。</w:t>
      </w:r>
    </w:p>
    <w:p w14:paraId="26DC424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4.中标供应商在采购活动过程中发生安全事故或人身伤亡、财产损失等的，由中标供应商自行承担全部责任。</w:t>
      </w:r>
    </w:p>
    <w:p w14:paraId="5FB42E39">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七、投标报价及评标方法</w:t>
      </w:r>
    </w:p>
    <w:p w14:paraId="68C7BFE5">
      <w:pPr>
        <w:spacing w:line="520" w:lineRule="exact"/>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ascii="宋体" w:hAnsi="宋体" w:eastAsia="宋体" w:cs="宋体"/>
          <w:bCs/>
          <w:color w:val="000000" w:themeColor="text1"/>
          <w:kern w:val="0"/>
          <w:sz w:val="28"/>
          <w:szCs w:val="28"/>
          <w14:textFill>
            <w14:solidFill>
              <w14:schemeClr w14:val="tx1"/>
            </w14:solidFill>
          </w14:textFill>
        </w:rPr>
        <w:t>（1）投标方应依据《项目报价表》（附件</w:t>
      </w:r>
      <w:r>
        <w:rPr>
          <w:rFonts w:hint="eastAsia" w:ascii="宋体" w:hAnsi="宋体" w:eastAsia="宋体" w:cs="宋体"/>
          <w:bCs/>
          <w:color w:val="000000" w:themeColor="text1"/>
          <w:kern w:val="0"/>
          <w:sz w:val="28"/>
          <w:szCs w:val="28"/>
          <w14:textFill>
            <w14:solidFill>
              <w14:schemeClr w14:val="tx1"/>
            </w14:solidFill>
          </w14:textFill>
        </w:rPr>
        <w:t>4</w:t>
      </w:r>
      <w:r>
        <w:rPr>
          <w:rFonts w:ascii="宋体" w:hAnsi="宋体" w:eastAsia="宋体" w:cs="宋体"/>
          <w:bCs/>
          <w:color w:val="000000" w:themeColor="text1"/>
          <w:kern w:val="0"/>
          <w:sz w:val="28"/>
          <w:szCs w:val="28"/>
          <w14:textFill>
            <w14:solidFill>
              <w14:schemeClr w14:val="tx1"/>
            </w14:solidFill>
          </w14:textFill>
        </w:rPr>
        <w:t>）以及现场勘察结果，认真填写</w:t>
      </w:r>
      <w:r>
        <w:rPr>
          <w:rFonts w:hint="eastAsia" w:ascii="宋体" w:hAnsi="宋体" w:eastAsia="宋体" w:cs="宋体"/>
          <w:bCs/>
          <w:color w:val="000000" w:themeColor="text1"/>
          <w:kern w:val="0"/>
          <w:sz w:val="28"/>
          <w:szCs w:val="28"/>
          <w14:textFill>
            <w14:solidFill>
              <w14:schemeClr w14:val="tx1"/>
            </w14:solidFill>
          </w14:textFill>
        </w:rPr>
        <w:t>项目</w:t>
      </w:r>
      <w:r>
        <w:rPr>
          <w:rFonts w:ascii="宋体" w:hAnsi="宋体" w:eastAsia="宋体" w:cs="宋体"/>
          <w:bCs/>
          <w:color w:val="000000" w:themeColor="text1"/>
          <w:kern w:val="0"/>
          <w:sz w:val="28"/>
          <w:szCs w:val="28"/>
          <w14:textFill>
            <w14:solidFill>
              <w14:schemeClr w14:val="tx1"/>
            </w14:solidFill>
          </w14:textFill>
        </w:rPr>
        <w:t>报价表以提交投标报价。投标报价不得超出项目预算金额，若报价超出预算，将被视为无效报价。</w:t>
      </w:r>
    </w:p>
    <w:p w14:paraId="69F2516F">
      <w:pPr>
        <w:pStyle w:val="42"/>
        <w:spacing w:line="560" w:lineRule="exact"/>
        <w:ind w:firstLine="560" w:firstLineChars="200"/>
        <w:jc w:val="both"/>
        <w:rPr>
          <w:rFonts w:hint="default" w:ascii="宋体" w:hAnsi="宋体" w:eastAsia="宋体" w:cs="Times New Roman"/>
          <w:kern w:val="2"/>
          <w:sz w:val="28"/>
          <w:szCs w:val="28"/>
        </w:rPr>
      </w:pPr>
      <w:r>
        <w:rPr>
          <w:rFonts w:cs="宋体" w:asciiTheme="minorEastAsia" w:hAnsiTheme="minorEastAsia"/>
          <w:bCs/>
          <w:color w:val="000000" w:themeColor="text1"/>
          <w:sz w:val="28"/>
          <w:szCs w:val="28"/>
          <w14:textFill>
            <w14:solidFill>
              <w14:schemeClr w14:val="tx1"/>
            </w14:solidFill>
          </w14:textFill>
        </w:rPr>
        <w:t>（2）</w:t>
      </w:r>
      <w:r>
        <w:rPr>
          <w:rFonts w:ascii="宋体" w:hAnsi="宋体" w:eastAsia="宋体" w:cs="Times New Roman"/>
          <w:kern w:val="2"/>
          <w:sz w:val="28"/>
          <w:szCs w:val="28"/>
        </w:rPr>
        <w:t>本项目采用综合评分法。</w:t>
      </w:r>
    </w:p>
    <w:p w14:paraId="3F280DE4">
      <w:pPr>
        <w:pStyle w:val="42"/>
        <w:spacing w:line="560" w:lineRule="exact"/>
        <w:ind w:firstLine="420"/>
        <w:jc w:val="both"/>
        <w:rPr>
          <w:rFonts w:hint="default" w:ascii="宋体" w:hAnsi="宋体" w:eastAsia="宋体"/>
          <w:b/>
          <w:sz w:val="28"/>
          <w:szCs w:val="28"/>
        </w:rPr>
      </w:pPr>
    </w:p>
    <w:p w14:paraId="76B999B2">
      <w:pPr>
        <w:pStyle w:val="42"/>
        <w:spacing w:line="560" w:lineRule="exact"/>
        <w:ind w:firstLine="420"/>
        <w:jc w:val="both"/>
        <w:rPr>
          <w:rFonts w:hint="default" w:ascii="宋体" w:hAnsi="宋体" w:eastAsia="宋体"/>
          <w:b/>
          <w:sz w:val="28"/>
          <w:szCs w:val="28"/>
        </w:rPr>
      </w:pPr>
    </w:p>
    <w:p w14:paraId="10F73F22">
      <w:pPr>
        <w:widowControl/>
        <w:jc w:val="left"/>
        <w:rPr>
          <w:rFonts w:cs="宋体" w:asciiTheme="minorEastAsia" w:hAnsiTheme="minorEastAsia" w:eastAsiaTheme="minorEastAsia"/>
          <w:b/>
          <w:bCs/>
          <w:kern w:val="0"/>
          <w:szCs w:val="30"/>
        </w:rPr>
      </w:pPr>
      <w:r>
        <w:rPr>
          <w:rFonts w:cs="宋体" w:asciiTheme="minorEastAsia" w:hAnsiTheme="minorEastAsia" w:eastAsiaTheme="minorEastAsia"/>
          <w:b/>
          <w:bCs/>
          <w:kern w:val="0"/>
          <w:szCs w:val="30"/>
        </w:rPr>
        <w:br w:type="page"/>
      </w:r>
    </w:p>
    <w:p w14:paraId="1FFF9E32">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第二章  评分标准</w:t>
      </w:r>
    </w:p>
    <w:p w14:paraId="75857C17"/>
    <w:p w14:paraId="391E91F4">
      <w:pPr>
        <w:pStyle w:val="42"/>
        <w:rPr>
          <w:rFonts w:hint="default"/>
        </w:rPr>
      </w:pPr>
      <w:r>
        <w:rPr>
          <w:rFonts w:ascii="仿宋" w:hAnsi="仿宋" w:eastAsia="仿宋" w:cs="Times New Roman"/>
          <w:kern w:val="2"/>
          <w:sz w:val="24"/>
          <w:szCs w:val="24"/>
        </w:rPr>
        <w:t>本项目采用综合评分法，其中价格评为占70%，技术评分占23%，商务评分占7%。</w:t>
      </w:r>
    </w:p>
    <w:tbl>
      <w:tblPr>
        <w:tblStyle w:val="1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6"/>
        <w:gridCol w:w="1200"/>
        <w:gridCol w:w="782"/>
        <w:gridCol w:w="5504"/>
      </w:tblGrid>
      <w:tr w14:paraId="665A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6" w:type="dxa"/>
            <w:vAlign w:val="center"/>
          </w:tcPr>
          <w:p w14:paraId="2870E7BB">
            <w:pPr>
              <w:jc w:val="center"/>
              <w:rPr>
                <w:rFonts w:ascii="宋体" w:hAnsi="宋体" w:eastAsia="宋体" w:cs="宋体"/>
                <w:b/>
                <w:bCs/>
                <w:sz w:val="24"/>
                <w:szCs w:val="24"/>
              </w:rPr>
            </w:pPr>
            <w:bookmarkStart w:id="1" w:name="_Hlk198017885"/>
            <w:r>
              <w:rPr>
                <w:rFonts w:hint="eastAsia" w:ascii="宋体" w:hAnsi="宋体" w:eastAsia="宋体" w:cs="宋体"/>
                <w:b/>
                <w:bCs/>
                <w:sz w:val="24"/>
                <w:szCs w:val="24"/>
              </w:rPr>
              <w:t>序号</w:t>
            </w:r>
          </w:p>
        </w:tc>
        <w:tc>
          <w:tcPr>
            <w:tcW w:w="1246" w:type="dxa"/>
            <w:vAlign w:val="center"/>
          </w:tcPr>
          <w:p w14:paraId="74D8AF1D">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00" w:type="dxa"/>
            <w:vAlign w:val="center"/>
          </w:tcPr>
          <w:p w14:paraId="30836C26">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项目</w:t>
            </w:r>
          </w:p>
        </w:tc>
        <w:tc>
          <w:tcPr>
            <w:tcW w:w="782" w:type="dxa"/>
            <w:vAlign w:val="center"/>
          </w:tcPr>
          <w:p w14:paraId="695B58E2">
            <w:pPr>
              <w:jc w:val="center"/>
              <w:rPr>
                <w:rFonts w:ascii="宋体" w:hAnsi="宋体" w:eastAsia="宋体" w:cs="宋体"/>
                <w:b/>
                <w:bCs/>
                <w:sz w:val="24"/>
                <w:szCs w:val="24"/>
              </w:rPr>
            </w:pPr>
            <w:r>
              <w:rPr>
                <w:rFonts w:hint="eastAsia" w:ascii="宋体" w:hAnsi="宋体" w:eastAsia="宋体" w:cs="宋体"/>
                <w:b/>
                <w:bCs/>
                <w:sz w:val="24"/>
                <w:szCs w:val="24"/>
              </w:rPr>
              <w:t>配分</w:t>
            </w:r>
          </w:p>
        </w:tc>
        <w:tc>
          <w:tcPr>
            <w:tcW w:w="5504" w:type="dxa"/>
            <w:vAlign w:val="center"/>
          </w:tcPr>
          <w:p w14:paraId="7165B916">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具体内容要求</w:t>
            </w:r>
          </w:p>
        </w:tc>
      </w:tr>
      <w:tr w14:paraId="2B36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736" w:type="dxa"/>
            <w:vAlign w:val="center"/>
          </w:tcPr>
          <w:p w14:paraId="2BDDD6EA">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1246" w:type="dxa"/>
            <w:vAlign w:val="center"/>
          </w:tcPr>
          <w:p w14:paraId="08D6BACD">
            <w:pPr>
              <w:jc w:val="center"/>
              <w:rPr>
                <w:rFonts w:ascii="宋体" w:hAnsi="宋体" w:eastAsia="宋体" w:cs="宋体"/>
                <w:kern w:val="0"/>
                <w:sz w:val="24"/>
                <w:szCs w:val="24"/>
              </w:rPr>
            </w:pPr>
            <w:r>
              <w:rPr>
                <w:rFonts w:hint="eastAsia" w:ascii="宋体" w:hAnsi="宋体" w:eastAsia="宋体" w:cs="宋体"/>
                <w:sz w:val="24"/>
                <w:szCs w:val="24"/>
              </w:rPr>
              <w:t>价格评分</w:t>
            </w:r>
          </w:p>
        </w:tc>
        <w:tc>
          <w:tcPr>
            <w:tcW w:w="1200" w:type="dxa"/>
            <w:vAlign w:val="center"/>
          </w:tcPr>
          <w:p w14:paraId="08708D5C">
            <w:pPr>
              <w:widowControl/>
              <w:jc w:val="center"/>
              <w:rPr>
                <w:rFonts w:ascii="宋体" w:hAnsi="宋体" w:eastAsia="宋体" w:cs="宋体"/>
                <w:sz w:val="24"/>
                <w:szCs w:val="24"/>
              </w:rPr>
            </w:pPr>
            <w:r>
              <w:rPr>
                <w:rFonts w:hint="eastAsia" w:ascii="宋体" w:hAnsi="宋体" w:eastAsia="宋体" w:cs="宋体"/>
                <w:sz w:val="24"/>
                <w:szCs w:val="24"/>
              </w:rPr>
              <w:t>价格评分</w:t>
            </w:r>
          </w:p>
        </w:tc>
        <w:tc>
          <w:tcPr>
            <w:tcW w:w="782" w:type="dxa"/>
            <w:vAlign w:val="center"/>
          </w:tcPr>
          <w:p w14:paraId="429F4FF8">
            <w:pPr>
              <w:widowControl/>
              <w:jc w:val="center"/>
              <w:rPr>
                <w:rFonts w:ascii="宋体" w:hAnsi="宋体" w:eastAsia="宋体" w:cs="宋体"/>
                <w:sz w:val="24"/>
                <w:szCs w:val="24"/>
              </w:rPr>
            </w:pPr>
            <w:r>
              <w:rPr>
                <w:rFonts w:hint="eastAsia" w:ascii="宋体" w:hAnsi="宋体" w:eastAsia="宋体" w:cs="宋体"/>
                <w:sz w:val="24"/>
                <w:szCs w:val="24"/>
              </w:rPr>
              <w:t>70</w:t>
            </w:r>
          </w:p>
        </w:tc>
        <w:tc>
          <w:tcPr>
            <w:tcW w:w="5504" w:type="dxa"/>
            <w:vAlign w:val="center"/>
          </w:tcPr>
          <w:p w14:paraId="44EE5C7D">
            <w:pPr>
              <w:widowControl/>
              <w:jc w:val="left"/>
              <w:rPr>
                <w:rFonts w:ascii="宋体" w:hAnsi="宋体" w:eastAsia="宋体" w:cs="宋体"/>
                <w:sz w:val="24"/>
                <w:szCs w:val="24"/>
              </w:rPr>
            </w:pPr>
            <w:r>
              <w:rPr>
                <w:rFonts w:hint="eastAsia" w:ascii="宋体" w:hAnsi="宋体" w:eastAsia="宋体" w:cs="宋体"/>
                <w:sz w:val="24"/>
                <w:szCs w:val="24"/>
              </w:rPr>
              <w:t>满足要求且投标价格最低的投标报价为评标基准价，其价格分为满分；其他投标人的价格分统一按照下列公式计算：投标报价得分=(评标基准价／投标报价)×（价格权重70%）×100。</w:t>
            </w:r>
          </w:p>
        </w:tc>
      </w:tr>
      <w:tr w14:paraId="1239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36" w:type="dxa"/>
            <w:vAlign w:val="center"/>
          </w:tcPr>
          <w:p w14:paraId="6207A8CA">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1246" w:type="dxa"/>
            <w:vMerge w:val="restart"/>
            <w:vAlign w:val="center"/>
          </w:tcPr>
          <w:p w14:paraId="605C163F">
            <w:pPr>
              <w:jc w:val="center"/>
              <w:rPr>
                <w:rFonts w:ascii="宋体" w:hAnsi="宋体" w:eastAsia="宋体" w:cs="宋体"/>
                <w:sz w:val="24"/>
                <w:szCs w:val="24"/>
              </w:rPr>
            </w:pPr>
            <w:r>
              <w:rPr>
                <w:rFonts w:hint="eastAsia" w:ascii="宋体" w:hAnsi="宋体" w:eastAsia="宋体" w:cs="宋体"/>
                <w:sz w:val="24"/>
                <w:szCs w:val="24"/>
              </w:rPr>
              <w:t>技术评分</w:t>
            </w:r>
          </w:p>
        </w:tc>
        <w:tc>
          <w:tcPr>
            <w:tcW w:w="1200" w:type="dxa"/>
            <w:vAlign w:val="center"/>
          </w:tcPr>
          <w:p w14:paraId="5837CFEB">
            <w:pPr>
              <w:widowControl/>
              <w:jc w:val="center"/>
              <w:rPr>
                <w:rFonts w:ascii="宋体" w:hAnsi="宋体" w:eastAsia="宋体" w:cs="宋体"/>
                <w:kern w:val="0"/>
                <w:sz w:val="24"/>
                <w:szCs w:val="24"/>
              </w:rPr>
            </w:pPr>
            <w:r>
              <w:rPr>
                <w:rFonts w:hint="eastAsia" w:ascii="宋体" w:hAnsi="宋体" w:eastAsia="宋体" w:cs="宋体"/>
                <w:sz w:val="24"/>
                <w:szCs w:val="24"/>
              </w:rPr>
              <w:t>技术响应情况</w:t>
            </w:r>
          </w:p>
        </w:tc>
        <w:tc>
          <w:tcPr>
            <w:tcW w:w="782" w:type="dxa"/>
            <w:vAlign w:val="center"/>
          </w:tcPr>
          <w:p w14:paraId="1A26A29E">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5504" w:type="dxa"/>
            <w:vAlign w:val="center"/>
          </w:tcPr>
          <w:p w14:paraId="5A173DF4">
            <w:pPr>
              <w:widowControl/>
              <w:jc w:val="left"/>
              <w:rPr>
                <w:rFonts w:ascii="宋体" w:hAnsi="宋体" w:eastAsia="宋体" w:cs="宋体"/>
                <w:sz w:val="24"/>
                <w:szCs w:val="24"/>
              </w:rPr>
            </w:pPr>
            <w:r>
              <w:rPr>
                <w:rFonts w:hint="eastAsia" w:ascii="宋体" w:hAnsi="宋体" w:eastAsia="宋体" w:cs="宋体"/>
                <w:sz w:val="24"/>
                <w:szCs w:val="24"/>
              </w:rPr>
              <w:t>对投标人提交的附件5《技术需求响应表》进行评审。投标人须在该表中填写投标文件响应的具体内容，并依据技术需求明确是否完全响应。本项目此项满分为18分，每出现一项不响应情形，扣减2分，扣至0分为止。</w:t>
            </w:r>
          </w:p>
        </w:tc>
      </w:tr>
      <w:tr w14:paraId="6D31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36" w:type="dxa"/>
            <w:vAlign w:val="center"/>
          </w:tcPr>
          <w:p w14:paraId="1027ABB3">
            <w:pPr>
              <w:spacing w:line="4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46" w:type="dxa"/>
            <w:vMerge w:val="continue"/>
            <w:vAlign w:val="center"/>
          </w:tcPr>
          <w:p w14:paraId="5A526C8D">
            <w:pPr>
              <w:jc w:val="center"/>
              <w:rPr>
                <w:rFonts w:ascii="宋体" w:hAnsi="宋体" w:eastAsia="宋体" w:cs="宋体"/>
                <w:sz w:val="24"/>
                <w:szCs w:val="24"/>
              </w:rPr>
            </w:pPr>
          </w:p>
        </w:tc>
        <w:tc>
          <w:tcPr>
            <w:tcW w:w="1200" w:type="dxa"/>
            <w:vAlign w:val="center"/>
          </w:tcPr>
          <w:p w14:paraId="4878306A">
            <w:pPr>
              <w:widowControl/>
              <w:jc w:val="center"/>
              <w:rPr>
                <w:rFonts w:ascii="宋体" w:hAnsi="宋体" w:eastAsia="宋体" w:cs="宋体"/>
                <w:sz w:val="24"/>
                <w:szCs w:val="24"/>
              </w:rPr>
            </w:pPr>
            <w:r>
              <w:rPr>
                <w:rFonts w:hint="eastAsia" w:ascii="宋体" w:hAnsi="宋体" w:eastAsia="宋体" w:cs="宋体"/>
                <w:sz w:val="24"/>
                <w:szCs w:val="24"/>
              </w:rPr>
              <w:t>吊装施工方案</w:t>
            </w:r>
          </w:p>
        </w:tc>
        <w:tc>
          <w:tcPr>
            <w:tcW w:w="782" w:type="dxa"/>
            <w:vAlign w:val="center"/>
          </w:tcPr>
          <w:p w14:paraId="7074E62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5504" w:type="dxa"/>
            <w:vAlign w:val="center"/>
          </w:tcPr>
          <w:p w14:paraId="0EB705B2">
            <w:pPr>
              <w:widowControl/>
              <w:jc w:val="left"/>
              <w:rPr>
                <w:rFonts w:ascii="宋体" w:hAnsi="宋体" w:eastAsia="宋体" w:cs="宋体"/>
                <w:sz w:val="24"/>
                <w:szCs w:val="24"/>
              </w:rPr>
            </w:pPr>
            <w:r>
              <w:rPr>
                <w:rFonts w:hint="eastAsia" w:ascii="宋体" w:hAnsi="宋体" w:eastAsia="宋体" w:cs="宋体"/>
                <w:sz w:val="24"/>
                <w:szCs w:val="24"/>
              </w:rPr>
              <w:t>投标人须针对本项目集装箱的运输、吊装及固定安装全过程编制专项施工方案，方案内容应涵盖吊装设备选型、作业路线规划、现场安全防护措施、施工要求及作业进度安排等。方案完整可行且能完全满足项目要求的，得5分；有提供方案但不能完全满足项目要求的，得2分；未提供方案的，得0分。</w:t>
            </w:r>
          </w:p>
        </w:tc>
      </w:tr>
      <w:tr w14:paraId="793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736" w:type="dxa"/>
            <w:vAlign w:val="center"/>
          </w:tcPr>
          <w:p w14:paraId="3B047A66">
            <w:pPr>
              <w:spacing w:line="48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6" w:type="dxa"/>
            <w:vMerge w:val="restart"/>
            <w:vAlign w:val="center"/>
          </w:tcPr>
          <w:p w14:paraId="457E06BE">
            <w:pPr>
              <w:spacing w:line="480" w:lineRule="exact"/>
              <w:jc w:val="center"/>
              <w:rPr>
                <w:rFonts w:ascii="宋体" w:hAnsi="宋体" w:eastAsia="宋体" w:cs="宋体"/>
                <w:sz w:val="24"/>
                <w:szCs w:val="24"/>
              </w:rPr>
            </w:pPr>
            <w:r>
              <w:rPr>
                <w:rFonts w:hint="eastAsia" w:ascii="宋体" w:hAnsi="宋体" w:eastAsia="宋体" w:cs="宋体"/>
                <w:sz w:val="24"/>
                <w:szCs w:val="24"/>
              </w:rPr>
              <w:t>商务评分</w:t>
            </w:r>
          </w:p>
        </w:tc>
        <w:tc>
          <w:tcPr>
            <w:tcW w:w="1200" w:type="dxa"/>
            <w:vAlign w:val="center"/>
          </w:tcPr>
          <w:p w14:paraId="075109C8">
            <w:pPr>
              <w:widowControl/>
              <w:jc w:val="center"/>
              <w:rPr>
                <w:rFonts w:ascii="宋体" w:hAnsi="宋体" w:eastAsia="宋体" w:cs="宋体"/>
                <w:color w:val="FF0000"/>
                <w:sz w:val="24"/>
                <w:szCs w:val="24"/>
              </w:rPr>
            </w:pPr>
            <w:r>
              <w:rPr>
                <w:rFonts w:hint="eastAsia" w:ascii="宋体" w:hAnsi="宋体" w:eastAsia="宋体" w:cs="宋体"/>
                <w:sz w:val="24"/>
                <w:szCs w:val="24"/>
              </w:rPr>
              <w:t>单位业绩</w:t>
            </w:r>
          </w:p>
        </w:tc>
        <w:tc>
          <w:tcPr>
            <w:tcW w:w="782" w:type="dxa"/>
            <w:vAlign w:val="center"/>
          </w:tcPr>
          <w:p w14:paraId="104F6A2B">
            <w:pPr>
              <w:widowControl/>
              <w:jc w:val="center"/>
              <w:rPr>
                <w:rFonts w:ascii="宋体" w:hAnsi="宋体" w:eastAsia="宋体" w:cs="宋体"/>
                <w:sz w:val="24"/>
                <w:szCs w:val="24"/>
              </w:rPr>
            </w:pPr>
            <w:r>
              <w:rPr>
                <w:rFonts w:hint="eastAsia" w:ascii="宋体" w:hAnsi="宋体" w:eastAsia="宋体" w:cs="宋体"/>
                <w:sz w:val="24"/>
                <w:szCs w:val="24"/>
              </w:rPr>
              <w:t>4</w:t>
            </w:r>
          </w:p>
        </w:tc>
        <w:tc>
          <w:tcPr>
            <w:tcW w:w="5504" w:type="dxa"/>
            <w:vAlign w:val="center"/>
          </w:tcPr>
          <w:p w14:paraId="5BA3ADE5">
            <w:pPr>
              <w:widowControl/>
              <w:jc w:val="left"/>
              <w:rPr>
                <w:rFonts w:ascii="宋体" w:hAnsi="宋体" w:eastAsia="宋体" w:cs="宋体"/>
                <w:sz w:val="24"/>
                <w:szCs w:val="24"/>
              </w:rPr>
            </w:pPr>
            <w:r>
              <w:rPr>
                <w:rFonts w:hint="eastAsia" w:ascii="宋体" w:hAnsi="宋体" w:eastAsia="宋体" w:cs="宋体"/>
                <w:sz w:val="24"/>
                <w:szCs w:val="24"/>
              </w:rPr>
              <w:t>投标人自2023年1月1日（时间以合同签订时间为准）至今完成过类似项目业绩，每个得2分，最多得4分。</w:t>
            </w:r>
          </w:p>
          <w:p w14:paraId="0883529E">
            <w:pPr>
              <w:widowControl/>
              <w:jc w:val="left"/>
              <w:rPr>
                <w:rFonts w:ascii="宋体" w:hAnsi="宋体" w:eastAsia="宋体" w:cs="宋体"/>
                <w:sz w:val="24"/>
                <w:szCs w:val="24"/>
              </w:rPr>
            </w:pPr>
            <w:r>
              <w:rPr>
                <w:rFonts w:hint="eastAsia" w:ascii="宋体" w:hAnsi="宋体" w:eastAsia="宋体" w:cs="宋体"/>
                <w:sz w:val="24"/>
                <w:szCs w:val="24"/>
              </w:rPr>
              <w:t>注：须提供合同复印件合同关键页（含签订合同双方的单位名称、合同项目名称、签订合同双方的落款盖章、签订日期的关键页）复印件并加盖投标人公章，否则不得分。</w:t>
            </w:r>
          </w:p>
        </w:tc>
      </w:tr>
      <w:tr w14:paraId="110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36" w:type="dxa"/>
            <w:vAlign w:val="center"/>
          </w:tcPr>
          <w:p w14:paraId="40F1A31D">
            <w:pPr>
              <w:spacing w:line="48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6" w:type="dxa"/>
            <w:vMerge w:val="continue"/>
            <w:vAlign w:val="center"/>
          </w:tcPr>
          <w:p w14:paraId="35EF0E3C">
            <w:pPr>
              <w:spacing w:line="480" w:lineRule="exact"/>
              <w:jc w:val="center"/>
              <w:rPr>
                <w:rFonts w:ascii="宋体" w:hAnsi="宋体" w:eastAsia="宋体" w:cs="宋体"/>
                <w:sz w:val="24"/>
                <w:szCs w:val="24"/>
              </w:rPr>
            </w:pPr>
          </w:p>
        </w:tc>
        <w:tc>
          <w:tcPr>
            <w:tcW w:w="1200" w:type="dxa"/>
            <w:vAlign w:val="center"/>
          </w:tcPr>
          <w:p w14:paraId="76B12496">
            <w:pPr>
              <w:widowControl/>
              <w:jc w:val="center"/>
              <w:rPr>
                <w:rFonts w:ascii="宋体" w:hAnsi="宋体" w:eastAsia="宋体" w:cs="宋体"/>
                <w:sz w:val="24"/>
                <w:szCs w:val="24"/>
              </w:rPr>
            </w:pPr>
            <w:r>
              <w:rPr>
                <w:rFonts w:hint="eastAsia" w:ascii="宋体" w:hAnsi="宋体" w:eastAsia="宋体" w:cs="宋体"/>
                <w:sz w:val="24"/>
                <w:szCs w:val="24"/>
              </w:rPr>
              <w:t>售后质保承诺</w:t>
            </w:r>
          </w:p>
        </w:tc>
        <w:tc>
          <w:tcPr>
            <w:tcW w:w="782" w:type="dxa"/>
            <w:vAlign w:val="center"/>
          </w:tcPr>
          <w:p w14:paraId="6E7F3503">
            <w:pPr>
              <w:widowControl/>
              <w:jc w:val="center"/>
              <w:rPr>
                <w:rFonts w:ascii="宋体" w:hAnsi="宋体" w:eastAsia="宋体" w:cs="宋体"/>
                <w:sz w:val="24"/>
                <w:szCs w:val="24"/>
              </w:rPr>
            </w:pPr>
            <w:r>
              <w:rPr>
                <w:rFonts w:hint="eastAsia" w:ascii="宋体" w:hAnsi="宋体" w:eastAsia="宋体" w:cs="宋体"/>
                <w:sz w:val="24"/>
                <w:szCs w:val="24"/>
              </w:rPr>
              <w:t>3</w:t>
            </w:r>
          </w:p>
        </w:tc>
        <w:tc>
          <w:tcPr>
            <w:tcW w:w="5504" w:type="dxa"/>
            <w:vAlign w:val="center"/>
          </w:tcPr>
          <w:p w14:paraId="0ACC96C7">
            <w:pPr>
              <w:widowControl/>
              <w:jc w:val="left"/>
              <w:rPr>
                <w:rFonts w:ascii="宋体" w:hAnsi="宋体" w:eastAsia="宋体" w:cs="宋体"/>
                <w:sz w:val="24"/>
                <w:szCs w:val="24"/>
              </w:rPr>
            </w:pPr>
            <w:r>
              <w:rPr>
                <w:rFonts w:hint="eastAsia" w:ascii="宋体" w:hAnsi="宋体" w:eastAsia="宋体" w:cs="宋体"/>
                <w:sz w:val="24"/>
                <w:szCs w:val="24"/>
              </w:rPr>
              <w:t>承诺售后质保期为不少于3年的得3分，未提供得0分，须提供相关承诺函并盖章（格式自拟）。</w:t>
            </w:r>
          </w:p>
        </w:tc>
      </w:tr>
      <w:bookmarkEnd w:id="1"/>
    </w:tbl>
    <w:p w14:paraId="5492B629">
      <w:pPr>
        <w:pStyle w:val="42"/>
        <w:rPr>
          <w:rFonts w:hint="default" w:cs="宋体" w:asciiTheme="minorEastAsia" w:hAnsiTheme="minorEastAsia"/>
          <w:sz w:val="36"/>
          <w:szCs w:val="36"/>
        </w:rPr>
      </w:pPr>
      <w:r>
        <w:t>评审结果按评审后总得分由高到低顺序排列。评审得分相同的，按最终报价由低到高顺序排列。得分且最终报价相同的，由谈判小组采取随机抽取的方式确定。</w:t>
      </w:r>
    </w:p>
    <w:p w14:paraId="34621A0C">
      <w:pPr>
        <w:widowControl/>
        <w:jc w:val="left"/>
        <w:rPr>
          <w:rFonts w:cs="宋体" w:asciiTheme="minorEastAsia" w:hAnsiTheme="minorEastAsia" w:eastAsiaTheme="minorEastAsia"/>
          <w:b/>
          <w:bCs/>
          <w:sz w:val="36"/>
          <w:szCs w:val="36"/>
        </w:rPr>
      </w:pPr>
      <w:r>
        <w:rPr>
          <w:rFonts w:cs="宋体" w:asciiTheme="minorEastAsia" w:hAnsiTheme="minorEastAsia" w:eastAsiaTheme="minorEastAsia"/>
          <w:sz w:val="36"/>
          <w:szCs w:val="36"/>
        </w:rPr>
        <w:br w:type="page"/>
      </w:r>
    </w:p>
    <w:p w14:paraId="6A3B6794">
      <w:pPr>
        <w:pStyle w:val="15"/>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7EA2DF54">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1.封面（注明参与投标项目名称、单位、联系人、联系电话、正本或副本等信息）加盖公章，贴在密封袋面和投标文件封面（详见附件1）</w:t>
      </w:r>
    </w:p>
    <w:p w14:paraId="68897F83">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2.投标资质证明文件</w:t>
      </w:r>
    </w:p>
    <w:p w14:paraId="370067B6">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①投标人资格声明函（详见附件2）</w:t>
      </w:r>
    </w:p>
    <w:p w14:paraId="58E527B1">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②无重大违法记录声明函（详见附件3）</w:t>
      </w:r>
    </w:p>
    <w:p w14:paraId="24F42E52">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③有效的营业执照（或事业法人登记证或身份证等相关证明）复印件</w:t>
      </w:r>
    </w:p>
    <w:p w14:paraId="340EA719">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④法定代表人（或经营者）身份证复印件</w:t>
      </w:r>
    </w:p>
    <w:p w14:paraId="6372BCA8">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3.项目报价表(详见附件4）</w:t>
      </w:r>
    </w:p>
    <w:p w14:paraId="625E4BA8">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4.技术需求响应表(详见附件5）</w:t>
      </w:r>
    </w:p>
    <w:p w14:paraId="2B0E5DF2">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5.吊装施工方案</w:t>
      </w:r>
    </w:p>
    <w:p w14:paraId="489B3326">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6.单位业绩</w:t>
      </w:r>
    </w:p>
    <w:p w14:paraId="03149761">
      <w:pPr>
        <w:widowControl/>
        <w:spacing w:line="360" w:lineRule="auto"/>
        <w:ind w:firstLine="411" w:firstLineChars="196"/>
        <w:jc w:val="left"/>
        <w:rPr>
          <w:rFonts w:hint="default"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7.售后承若书</w:t>
      </w:r>
    </w:p>
    <w:p w14:paraId="3EE0BCC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5DCB904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注：投标人可根据项目需求内容添加响应文件资料。</w:t>
      </w:r>
    </w:p>
    <w:p w14:paraId="7C246CB1"/>
    <w:p w14:paraId="0885A4C2">
      <w:pPr>
        <w:pStyle w:val="15"/>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769FDD44">
      <w:pPr>
        <w:pStyle w:val="15"/>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7C55EA4">
      <w:pPr>
        <w:pStyle w:val="15"/>
        <w:jc w:val="both"/>
        <w:rPr>
          <w:rFonts w:cs="Helvetica" w:asciiTheme="minorEastAsia" w:hAnsiTheme="minorEastAsia" w:eastAsiaTheme="minorEastAsia"/>
          <w:kern w:val="0"/>
          <w:sz w:val="52"/>
          <w:szCs w:val="52"/>
        </w:rPr>
      </w:pPr>
      <w:r>
        <w:rPr>
          <w:rFonts w:hint="eastAsia" w:asciiTheme="minorEastAsia" w:hAnsiTheme="minorEastAsia" w:eastAsiaTheme="minorEastAsia"/>
        </w:rPr>
        <w:t>封面：</w:t>
      </w:r>
    </w:p>
    <w:p w14:paraId="418BF8FC">
      <w:pPr>
        <w:spacing w:line="240" w:lineRule="atLeast"/>
        <w:jc w:val="center"/>
        <w:rPr>
          <w:rFonts w:hint="eastAsia" w:cs="Helvetica" w:asciiTheme="minorEastAsia" w:hAnsiTheme="minorEastAsia" w:eastAsiaTheme="minorEastAsia"/>
          <w:b/>
          <w:kern w:val="0"/>
          <w:sz w:val="44"/>
          <w:szCs w:val="44"/>
        </w:rPr>
      </w:pPr>
      <w:r>
        <w:rPr>
          <w:rFonts w:hint="eastAsia" w:cs="Helvetica" w:asciiTheme="minorEastAsia" w:hAnsiTheme="minorEastAsia" w:eastAsiaTheme="minorEastAsia"/>
          <w:b/>
          <w:kern w:val="0"/>
          <w:sz w:val="44"/>
          <w:szCs w:val="44"/>
        </w:rPr>
        <w:t>江门市技师学院</w:t>
      </w:r>
    </w:p>
    <w:p w14:paraId="6BD7D2A7">
      <w:pPr>
        <w:spacing w:line="240" w:lineRule="atLeast"/>
        <w:jc w:val="center"/>
        <w:rPr>
          <w:rFonts w:cs="Helvetica" w:asciiTheme="minorEastAsia" w:hAnsiTheme="minorEastAsia" w:eastAsiaTheme="minorEastAsia"/>
          <w:b/>
          <w:kern w:val="0"/>
          <w:sz w:val="44"/>
          <w:szCs w:val="44"/>
        </w:rPr>
      </w:pPr>
      <w:r>
        <w:rPr>
          <w:rFonts w:hint="eastAsia" w:cs="Helvetica" w:asciiTheme="minorEastAsia" w:hAnsiTheme="minorEastAsia" w:eastAsiaTheme="minorEastAsia"/>
          <w:b/>
          <w:kern w:val="0"/>
          <w:sz w:val="44"/>
          <w:szCs w:val="44"/>
        </w:rPr>
        <w:t>荷塘校区集装箱采购项目（第二次）</w:t>
      </w:r>
    </w:p>
    <w:p w14:paraId="71124107">
      <w:pPr>
        <w:spacing w:line="240" w:lineRule="atLeast"/>
        <w:jc w:val="center"/>
        <w:rPr>
          <w:rFonts w:cs="Helvetica" w:asciiTheme="minorEastAsia" w:hAnsiTheme="minorEastAsia" w:eastAsiaTheme="minorEastAsia"/>
          <w:b/>
          <w:kern w:val="0"/>
          <w:sz w:val="52"/>
          <w:szCs w:val="52"/>
        </w:rPr>
      </w:pPr>
    </w:p>
    <w:p w14:paraId="18F0B42D">
      <w:pPr>
        <w:spacing w:line="240" w:lineRule="atLeast"/>
        <w:jc w:val="center"/>
        <w:rPr>
          <w:rFonts w:hint="default" w:asciiTheme="minorEastAsia" w:hAnsiTheme="minorEastAsia" w:eastAsiaTheme="minorEastAsia"/>
          <w:b/>
          <w:color w:val="auto"/>
          <w:sz w:val="28"/>
          <w:szCs w:val="28"/>
          <w:lang w:val="en-US"/>
        </w:rPr>
      </w:pPr>
      <w:r>
        <w:rPr>
          <w:rFonts w:hint="eastAsia" w:asciiTheme="minorEastAsia" w:hAnsiTheme="minorEastAsia" w:eastAsiaTheme="minorEastAsia"/>
          <w:b/>
          <w:color w:val="000000" w:themeColor="text1"/>
          <w:sz w:val="28"/>
          <w:szCs w:val="28"/>
          <w14:textFill>
            <w14:solidFill>
              <w14:schemeClr w14:val="tx1"/>
            </w14:solidFill>
          </w14:textFill>
        </w:rPr>
        <w:t>项目编号：</w:t>
      </w:r>
      <w:r>
        <w:rPr>
          <w:rFonts w:asciiTheme="minorEastAsia" w:hAnsiTheme="minorEastAsia" w:eastAsiaTheme="minorEastAsia"/>
          <w:b/>
          <w:color w:val="auto"/>
          <w:sz w:val="28"/>
          <w:szCs w:val="28"/>
          <w:highlight w:val="none"/>
        </w:rPr>
        <w:t>zwb-</w:t>
      </w:r>
      <w:r>
        <w:rPr>
          <w:rFonts w:hint="eastAsia" w:asciiTheme="minorEastAsia" w:hAnsiTheme="minorEastAsia" w:eastAsiaTheme="minorEastAsia"/>
          <w:b/>
          <w:color w:val="auto"/>
          <w:sz w:val="28"/>
          <w:szCs w:val="28"/>
          <w:highlight w:val="none"/>
        </w:rPr>
        <w:t>cgzx-</w:t>
      </w:r>
      <w:r>
        <w:rPr>
          <w:rFonts w:asciiTheme="minorEastAsia" w:hAnsiTheme="minorEastAsia" w:eastAsiaTheme="minorEastAsia"/>
          <w:b/>
          <w:color w:val="auto"/>
          <w:sz w:val="28"/>
          <w:szCs w:val="28"/>
          <w:highlight w:val="none"/>
        </w:rPr>
        <w:t>202</w:t>
      </w:r>
      <w:r>
        <w:rPr>
          <w:rFonts w:hint="eastAsia" w:asciiTheme="minorEastAsia" w:hAnsiTheme="minorEastAsia" w:eastAsiaTheme="minorEastAsia"/>
          <w:b/>
          <w:color w:val="auto"/>
          <w:sz w:val="28"/>
          <w:szCs w:val="28"/>
          <w:highlight w:val="none"/>
          <w:lang w:val="en-US" w:eastAsia="zh-CN"/>
        </w:rPr>
        <w:t>6</w:t>
      </w:r>
      <w:r>
        <w:rPr>
          <w:rFonts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22-01</w:t>
      </w:r>
    </w:p>
    <w:p w14:paraId="10A459B2">
      <w:pPr>
        <w:spacing w:line="240" w:lineRule="atLeast"/>
        <w:jc w:val="center"/>
        <w:rPr>
          <w:rFonts w:asciiTheme="minorEastAsia" w:hAnsiTheme="minorEastAsia" w:eastAsiaTheme="minorEastAsia"/>
          <w:b/>
          <w:sz w:val="44"/>
          <w:szCs w:val="44"/>
        </w:rPr>
      </w:pPr>
    </w:p>
    <w:p w14:paraId="33F2B52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3B7D6A89">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1D64CDB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268F95E6">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24742F72">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99A3EAD">
      <w:pPr>
        <w:spacing w:line="360" w:lineRule="auto"/>
        <w:rPr>
          <w:rFonts w:asciiTheme="minorEastAsia" w:hAnsiTheme="minorEastAsia" w:eastAsiaTheme="minorEastAsia"/>
          <w:sz w:val="28"/>
          <w:szCs w:val="28"/>
        </w:rPr>
      </w:pPr>
    </w:p>
    <w:p w14:paraId="35F773BD">
      <w:pPr>
        <w:spacing w:line="360" w:lineRule="auto"/>
        <w:ind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投标人（盖章）：</w:t>
      </w:r>
    </w:p>
    <w:p w14:paraId="76DDE83F">
      <w:pPr>
        <w:spacing w:line="360" w:lineRule="auto"/>
        <w:ind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法定代表人（或经营者）或委托代理人（签字）：</w:t>
      </w:r>
    </w:p>
    <w:p w14:paraId="0A20D8AA">
      <w:pPr>
        <w:spacing w:line="360" w:lineRule="auto"/>
        <w:ind w:right="-732" w:rightChars="-244"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日期：         年      月       日</w:t>
      </w:r>
      <w:r>
        <w:rPr>
          <w:rFonts w:asciiTheme="minorEastAsia" w:hAnsiTheme="minorEastAsia" w:eastAsiaTheme="minorEastAsia"/>
          <w:sz w:val="28"/>
        </w:rPr>
        <w:br w:type="page"/>
      </w:r>
    </w:p>
    <w:p w14:paraId="0A80984A">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封面粘贴要求：按统一格式，完善相关资料后打印贴于档案袋正面</w:t>
      </w:r>
    </w:p>
    <w:p w14:paraId="265D99FB">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注意：请选择正本或副本，并加盖单位公章。</w:t>
      </w:r>
    </w:p>
    <w:p w14:paraId="53C656FF">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2B3BC83C">
      <w:pPr>
        <w:widowControl/>
        <w:jc w:val="left"/>
        <w:rPr>
          <w:rFonts w:asciiTheme="minorEastAsia" w:hAnsiTheme="minorEastAsia" w:eastAsiaTheme="minorEastAsia"/>
          <w:sz w:val="28"/>
          <w:szCs w:val="28"/>
        </w:rPr>
      </w:pPr>
    </w:p>
    <w:p w14:paraId="38C6BFF0">
      <w:pPr>
        <w:spacing w:line="240" w:lineRule="atLeast"/>
        <w:ind w:right="-732" w:rightChars="-244"/>
        <w:rPr>
          <w:rFonts w:asciiTheme="minorEastAsia" w:hAnsiTheme="minorEastAsia" w:eastAsiaTheme="minorEastAsia"/>
          <w:sz w:val="28"/>
          <w:szCs w:val="28"/>
        </w:rPr>
      </w:pPr>
      <w:r>
        <w:rPr>
          <w:rFonts w:hint="eastAsia" w:asciiTheme="minorEastAsia" w:hAnsiTheme="minorEastAsia" w:eastAsiaTheme="minorEastAsia"/>
          <w:sz w:val="28"/>
          <w:szCs w:val="28"/>
        </w:rPr>
        <w:t>封条粘贴要求：密封条须贴在档案袋封口处，盖骑缝公章。</w:t>
      </w:r>
    </w:p>
    <w:p w14:paraId="5B096C12">
      <w:pPr>
        <w:spacing w:line="240" w:lineRule="atLeast"/>
        <w:ind w:right="-732" w:rightChars="-244"/>
        <w:rPr>
          <w:rFonts w:asciiTheme="minorEastAsia" w:hAnsiTheme="minorEastAsia" w:eastAsiaTheme="minorEastAsia"/>
          <w:sz w:val="28"/>
          <w:szCs w:val="28"/>
        </w:rPr>
      </w:pPr>
      <w:r>
        <w:rPr>
          <w:rFonts w:hint="eastAsia" w:asciiTheme="minorEastAsia" w:hAnsiTheme="minorEastAsia" w:eastAsiaTheme="minorEastAsia"/>
          <w:sz w:val="28"/>
          <w:szCs w:val="28"/>
        </w:rPr>
        <w:t>注意：下图仅供参考，密封条粘贴及盖章位置按需处理。</w:t>
      </w:r>
    </w:p>
    <w:p w14:paraId="40D5CE3C">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sz w:val="28"/>
          <w:szCs w:val="28"/>
        </w:rPr>
        <w:drawing>
          <wp:inline distT="0" distB="0" distL="0" distR="0">
            <wp:extent cx="5880100" cy="8022590"/>
            <wp:effectExtent l="0" t="0" r="2540" b="889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5880100" cy="802259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6082FCB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2038F442">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543AC91">
      <w:pPr>
        <w:widowControl/>
        <w:jc w:val="left"/>
        <w:rPr>
          <w:rFonts w:asciiTheme="minorEastAsia" w:hAnsiTheme="minorEastAsia" w:eastAsiaTheme="minorEastAsia"/>
          <w:b/>
          <w:sz w:val="28"/>
          <w:szCs w:val="28"/>
        </w:rPr>
      </w:pPr>
    </w:p>
    <w:p w14:paraId="05D0869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致：江门市技师学院</w:t>
      </w:r>
    </w:p>
    <w:p w14:paraId="2069B00F">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37D8116D">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7389F25">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2696C832">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6BD014E">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599B15C">
      <w:pPr>
        <w:spacing w:line="560" w:lineRule="exact"/>
        <w:rPr>
          <w:rFonts w:asciiTheme="minorEastAsia" w:hAnsiTheme="minorEastAsia" w:eastAsiaTheme="minorEastAsia"/>
          <w:sz w:val="28"/>
          <w:szCs w:val="28"/>
        </w:rPr>
      </w:pPr>
    </w:p>
    <w:p w14:paraId="7C1A5DAC">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投标人名称：（全称、盖章）</w:t>
      </w:r>
      <w:r>
        <w:rPr>
          <w:rFonts w:asciiTheme="minorEastAsia" w:hAnsiTheme="minorEastAsia" w:eastAsiaTheme="minorEastAsia"/>
          <w:sz w:val="28"/>
          <w:szCs w:val="28"/>
        </w:rPr>
        <w:t>  </w:t>
      </w:r>
    </w:p>
    <w:p w14:paraId="59463A38">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rPr>
        <w:t>法定代表人（或经营者）</w:t>
      </w:r>
      <w:r>
        <w:rPr>
          <w:rFonts w:hint="eastAsia" w:asciiTheme="minorEastAsia" w:hAnsiTheme="minorEastAsia" w:eastAsiaTheme="minorEastAsia"/>
          <w:sz w:val="28"/>
          <w:szCs w:val="28"/>
        </w:rPr>
        <w:t>或授权代表：（签字）</w:t>
      </w:r>
      <w:r>
        <w:rPr>
          <w:rFonts w:asciiTheme="minorEastAsia" w:hAnsiTheme="minorEastAsia" w:eastAsiaTheme="minorEastAsia"/>
          <w:sz w:val="28"/>
          <w:szCs w:val="28"/>
        </w:rPr>
        <w:t>  </w:t>
      </w:r>
    </w:p>
    <w:p w14:paraId="7FCE6423">
      <w:pPr>
        <w:spacing w:line="560" w:lineRule="exact"/>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　　年　　月　　日　</w:t>
      </w:r>
      <w:r>
        <w:rPr>
          <w:rFonts w:asciiTheme="minorEastAsia" w:hAnsiTheme="minorEastAsia" w:eastAsiaTheme="minorEastAsia"/>
          <w:b/>
          <w:sz w:val="28"/>
          <w:szCs w:val="28"/>
        </w:rPr>
        <w:br w:type="page"/>
      </w:r>
    </w:p>
    <w:p w14:paraId="676E682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372F8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564384F">
      <w:pPr>
        <w:tabs>
          <w:tab w:val="left" w:pos="3952"/>
        </w:tabs>
        <w:rPr>
          <w:rFonts w:asciiTheme="minorEastAsia" w:hAnsiTheme="minorEastAsia" w:eastAsiaTheme="minorEastAsia"/>
          <w:sz w:val="24"/>
        </w:rPr>
      </w:pPr>
    </w:p>
    <w:p w14:paraId="42C88844">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致：江门市技师学院</w:t>
      </w:r>
    </w:p>
    <w:p w14:paraId="0896B7A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691981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9F7567B">
      <w:pPr>
        <w:spacing w:line="480" w:lineRule="auto"/>
        <w:rPr>
          <w:rFonts w:asciiTheme="minorEastAsia" w:hAnsiTheme="minorEastAsia" w:eastAsiaTheme="minorEastAsia"/>
          <w:sz w:val="28"/>
          <w:szCs w:val="28"/>
        </w:rPr>
      </w:pPr>
    </w:p>
    <w:p w14:paraId="1CA8FC72">
      <w:pPr>
        <w:spacing w:line="480" w:lineRule="auto"/>
        <w:rPr>
          <w:rFonts w:asciiTheme="minorEastAsia" w:hAnsiTheme="minorEastAsia" w:eastAsiaTheme="minorEastAsia"/>
          <w:sz w:val="28"/>
          <w:szCs w:val="28"/>
        </w:rPr>
      </w:pPr>
    </w:p>
    <w:p w14:paraId="59D912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投标人名称：（全称、盖章）</w:t>
      </w:r>
      <w:r>
        <w:rPr>
          <w:rFonts w:asciiTheme="minorEastAsia" w:hAnsiTheme="minorEastAsia" w:eastAsiaTheme="minorEastAsia"/>
          <w:sz w:val="28"/>
          <w:szCs w:val="28"/>
        </w:rPr>
        <w:t>  </w:t>
      </w:r>
    </w:p>
    <w:p w14:paraId="5014362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rPr>
        <w:t>法定代表人（或经营者）</w:t>
      </w:r>
      <w:r>
        <w:rPr>
          <w:rFonts w:hint="eastAsia" w:asciiTheme="minorEastAsia" w:hAnsiTheme="minorEastAsia" w:eastAsiaTheme="minorEastAsia"/>
          <w:sz w:val="28"/>
          <w:szCs w:val="28"/>
        </w:rPr>
        <w:t>或授权代表：（签字）</w:t>
      </w:r>
      <w:r>
        <w:rPr>
          <w:rFonts w:asciiTheme="minorEastAsia" w:hAnsiTheme="minorEastAsia" w:eastAsiaTheme="minorEastAsia"/>
          <w:sz w:val="28"/>
          <w:szCs w:val="28"/>
        </w:rPr>
        <w:t>  </w:t>
      </w:r>
    </w:p>
    <w:p w14:paraId="18DB61A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　　年　　月　　日　</w:t>
      </w:r>
    </w:p>
    <w:p w14:paraId="7677771C">
      <w:pPr>
        <w:rPr>
          <w:rFonts w:asciiTheme="minorEastAsia" w:hAnsiTheme="minorEastAsia" w:eastAsiaTheme="minorEastAsia"/>
        </w:rPr>
      </w:pPr>
    </w:p>
    <w:p w14:paraId="05C4044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410A0B8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3179176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项目报价表</w:t>
      </w:r>
    </w:p>
    <w:tbl>
      <w:tblPr>
        <w:tblStyle w:val="18"/>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2593"/>
        <w:gridCol w:w="2470"/>
        <w:gridCol w:w="3356"/>
      </w:tblGrid>
      <w:tr w14:paraId="75EEFC9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993" w:type="dxa"/>
            <w:tcBorders>
              <w:top w:val="single" w:color="auto" w:sz="6" w:space="0"/>
              <w:left w:val="single" w:color="auto" w:sz="6" w:space="0"/>
              <w:bottom w:val="single" w:color="auto" w:sz="6" w:space="0"/>
              <w:right w:val="single" w:color="auto" w:sz="6" w:space="0"/>
            </w:tcBorders>
            <w:vAlign w:val="center"/>
          </w:tcPr>
          <w:p w14:paraId="45E51D6D">
            <w:pPr>
              <w:widowControl/>
              <w:jc w:val="center"/>
              <w:rPr>
                <w:rFonts w:ascii="仿宋" w:hAnsi="仿宋" w:eastAsia="仿宋" w:cs="Arial"/>
                <w:bCs/>
                <w:kern w:val="0"/>
                <w:sz w:val="24"/>
                <w:szCs w:val="24"/>
              </w:rPr>
            </w:pPr>
            <w:r>
              <w:rPr>
                <w:rFonts w:hint="eastAsia" w:ascii="仿宋" w:hAnsi="仿宋" w:eastAsia="仿宋" w:cs="Arial"/>
                <w:bCs/>
                <w:kern w:val="0"/>
                <w:sz w:val="24"/>
                <w:szCs w:val="24"/>
              </w:rPr>
              <w:t>项目名称</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821450">
            <w:pPr>
              <w:widowControl/>
              <w:jc w:val="center"/>
              <w:rPr>
                <w:rFonts w:ascii="仿宋" w:hAnsi="仿宋" w:eastAsia="仿宋" w:cs="Arial"/>
                <w:kern w:val="0"/>
                <w:sz w:val="24"/>
                <w:szCs w:val="24"/>
              </w:rPr>
            </w:pPr>
            <w:r>
              <w:rPr>
                <w:rFonts w:hint="eastAsia" w:ascii="仿宋" w:hAnsi="仿宋" w:eastAsia="仿宋" w:cs="Arial"/>
                <w:kern w:val="0"/>
                <w:sz w:val="24"/>
                <w:szCs w:val="24"/>
              </w:rPr>
              <w:t>投标报价</w:t>
            </w:r>
          </w:p>
          <w:p w14:paraId="60B74DEF">
            <w:pPr>
              <w:widowControl/>
              <w:jc w:val="center"/>
              <w:rPr>
                <w:rFonts w:ascii="仿宋" w:hAnsi="仿宋" w:eastAsia="仿宋" w:cs="Arial"/>
                <w:kern w:val="0"/>
                <w:sz w:val="24"/>
                <w:szCs w:val="24"/>
              </w:rPr>
            </w:pPr>
            <w:r>
              <w:rPr>
                <w:rFonts w:hint="eastAsia" w:ascii="仿宋" w:hAnsi="仿宋" w:eastAsia="仿宋" w:cs="Arial"/>
                <w:kern w:val="0"/>
                <w:sz w:val="24"/>
                <w:szCs w:val="24"/>
              </w:rPr>
              <w:t>（元人民币）</w:t>
            </w:r>
          </w:p>
        </w:tc>
        <w:tc>
          <w:tcPr>
            <w:tcW w:w="3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DCA8BE">
            <w:pPr>
              <w:widowControl/>
              <w:jc w:val="center"/>
              <w:rPr>
                <w:rFonts w:ascii="仿宋" w:hAnsi="仿宋" w:eastAsia="仿宋" w:cs="Arial"/>
                <w:kern w:val="0"/>
                <w:sz w:val="24"/>
                <w:szCs w:val="24"/>
              </w:rPr>
            </w:pPr>
            <w:r>
              <w:rPr>
                <w:rFonts w:hint="eastAsia" w:ascii="宋体" w:hAnsi="宋体" w:eastAsia="宋体" w:cs="宋体"/>
                <w:sz w:val="24"/>
              </w:rPr>
              <w:t>履行期限</w:t>
            </w:r>
          </w:p>
        </w:tc>
      </w:tr>
      <w:tr w14:paraId="620076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restart"/>
            <w:tcBorders>
              <w:top w:val="single" w:color="auto" w:sz="6" w:space="0"/>
              <w:left w:val="single" w:color="auto" w:sz="6" w:space="0"/>
              <w:right w:val="single" w:color="auto" w:sz="6" w:space="0"/>
            </w:tcBorders>
            <w:vAlign w:val="center"/>
          </w:tcPr>
          <w:p w14:paraId="0B43B47F">
            <w:pPr>
              <w:widowControl/>
              <w:jc w:val="center"/>
              <w:rPr>
                <w:rFonts w:ascii="仿宋" w:hAnsi="仿宋" w:eastAsia="仿宋" w:cs="Arial"/>
                <w:bCs/>
                <w:kern w:val="0"/>
                <w:sz w:val="24"/>
                <w:szCs w:val="24"/>
              </w:rPr>
            </w:pPr>
            <w:r>
              <w:rPr>
                <w:rFonts w:hint="eastAsia" w:ascii="仿宋" w:hAnsi="仿宋" w:eastAsia="仿宋" w:cs="Arial"/>
                <w:bCs/>
                <w:kern w:val="0"/>
                <w:sz w:val="24"/>
                <w:szCs w:val="24"/>
              </w:rPr>
              <w:t>江门市技师学院荷塘校区集装箱采购项目</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1A400A">
            <w:pPr>
              <w:widowControl/>
              <w:jc w:val="center"/>
              <w:rPr>
                <w:rFonts w:ascii="仿宋" w:hAnsi="仿宋" w:eastAsia="仿宋" w:cs="Arial"/>
                <w:bCs/>
                <w:kern w:val="0"/>
                <w:sz w:val="24"/>
                <w:szCs w:val="24"/>
              </w:rPr>
            </w:pPr>
            <w:r>
              <w:rPr>
                <w:rFonts w:hint="eastAsia" w:ascii="仿宋" w:hAnsi="仿宋" w:eastAsia="仿宋" w:cs="Arial"/>
                <w:bCs/>
                <w:kern w:val="0"/>
                <w:sz w:val="24"/>
                <w:szCs w:val="24"/>
              </w:rPr>
              <w:t>（小写金额）</w:t>
            </w:r>
          </w:p>
        </w:tc>
        <w:tc>
          <w:tcPr>
            <w:tcW w:w="3852"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A083315">
            <w:pPr>
              <w:widowControl/>
              <w:jc w:val="center"/>
              <w:rPr>
                <w:rFonts w:ascii="仿宋" w:hAnsi="仿宋" w:eastAsia="仿宋" w:cs="Arial"/>
                <w:bCs/>
                <w:kern w:val="0"/>
                <w:sz w:val="24"/>
                <w:szCs w:val="24"/>
              </w:rPr>
            </w:pPr>
            <w:r>
              <w:rPr>
                <w:rFonts w:hint="eastAsia" w:ascii="仿宋" w:hAnsi="仿宋" w:eastAsia="仿宋" w:cs="Arial"/>
                <w:bCs/>
                <w:kern w:val="0"/>
                <w:sz w:val="24"/>
                <w:szCs w:val="24"/>
              </w:rPr>
              <w:t>合同签定10个日历日内完成</w:t>
            </w:r>
          </w:p>
        </w:tc>
      </w:tr>
      <w:tr w14:paraId="1BEDA11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continue"/>
            <w:tcBorders>
              <w:left w:val="single" w:color="auto" w:sz="6" w:space="0"/>
              <w:bottom w:val="single" w:color="auto" w:sz="6" w:space="0"/>
              <w:right w:val="single" w:color="auto" w:sz="6" w:space="0"/>
            </w:tcBorders>
            <w:vAlign w:val="center"/>
          </w:tcPr>
          <w:p w14:paraId="7B8DC0E0">
            <w:pPr>
              <w:keepNext/>
              <w:keepLines/>
              <w:widowControl/>
              <w:spacing w:before="340" w:after="330" w:line="578" w:lineRule="auto"/>
              <w:jc w:val="center"/>
              <w:rPr>
                <w:rFonts w:ascii="仿宋" w:hAnsi="仿宋" w:eastAsia="仿宋" w:cs="Arial"/>
                <w:bCs/>
                <w:kern w:val="0"/>
                <w:sz w:val="24"/>
                <w:szCs w:val="24"/>
              </w:rPr>
            </w:pP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EB6CF3">
            <w:pPr>
              <w:widowControl/>
              <w:jc w:val="center"/>
              <w:rPr>
                <w:rFonts w:ascii="仿宋" w:hAnsi="仿宋" w:eastAsia="仿宋" w:cs="Arial"/>
                <w:kern w:val="0"/>
                <w:sz w:val="24"/>
                <w:szCs w:val="24"/>
              </w:rPr>
            </w:pPr>
            <w:r>
              <w:rPr>
                <w:rFonts w:hint="eastAsia" w:ascii="仿宋" w:hAnsi="仿宋" w:eastAsia="仿宋" w:cs="Arial"/>
                <w:kern w:val="0"/>
                <w:sz w:val="24"/>
                <w:szCs w:val="24"/>
              </w:rPr>
              <w:t>（大写金额）</w:t>
            </w:r>
          </w:p>
        </w:tc>
        <w:tc>
          <w:tcPr>
            <w:tcW w:w="3852"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14756820">
            <w:pPr>
              <w:widowControl/>
              <w:jc w:val="center"/>
              <w:rPr>
                <w:rFonts w:ascii="宋体" w:hAnsi="宋体" w:eastAsia="宋体" w:cs="宋体"/>
                <w:sz w:val="24"/>
              </w:rPr>
            </w:pPr>
          </w:p>
        </w:tc>
      </w:tr>
    </w:tbl>
    <w:p w14:paraId="4CA497F7">
      <w:pPr>
        <w:rPr>
          <w:rFonts w:ascii="宋体" w:hAnsi="宋体" w:eastAsia="宋体"/>
          <w:b/>
          <w:bCs/>
          <w:sz w:val="21"/>
          <w:szCs w:val="21"/>
        </w:rPr>
      </w:pPr>
      <w:r>
        <w:rPr>
          <w:rFonts w:hint="eastAsia" w:ascii="宋体" w:hAnsi="宋体" w:eastAsia="宋体"/>
          <w:b/>
          <w:bCs/>
          <w:sz w:val="21"/>
          <w:szCs w:val="21"/>
        </w:rPr>
        <w:t>注：</w:t>
      </w:r>
      <w:r>
        <w:rPr>
          <w:rFonts w:ascii="宋体" w:hAnsi="宋体" w:eastAsia="宋体"/>
          <w:b/>
          <w:bCs/>
          <w:sz w:val="21"/>
          <w:szCs w:val="21"/>
        </w:rPr>
        <w:t>1.以上所有项目报价均包括本项目采购需求和投入使用的所有费用。2.投标人不得对报价表的格式和内容进行修改，填表字迹清晰。</w:t>
      </w:r>
    </w:p>
    <w:p w14:paraId="414C3257">
      <w:pPr>
        <w:rPr>
          <w:rFonts w:ascii="宋体" w:hAnsi="宋体" w:eastAsia="宋体"/>
          <w:b/>
          <w:bCs/>
          <w:sz w:val="21"/>
          <w:szCs w:val="21"/>
        </w:rPr>
      </w:pPr>
    </w:p>
    <w:p w14:paraId="223F8A9D">
      <w:pPr>
        <w:spacing w:line="360" w:lineRule="auto"/>
        <w:rPr>
          <w:rFonts w:ascii="宋体" w:hAnsi="宋体" w:eastAsia="宋体" w:cs="宋体"/>
          <w:sz w:val="24"/>
        </w:rPr>
      </w:pPr>
      <w:r>
        <w:rPr>
          <w:rFonts w:hint="eastAsia" w:ascii="宋体" w:hAnsi="宋体" w:eastAsia="宋体" w:cs="宋体"/>
          <w:sz w:val="24"/>
        </w:rPr>
        <w:t>投标人代表签字及盖公章：</w:t>
      </w:r>
    </w:p>
    <w:p w14:paraId="1295221C">
      <w:pPr>
        <w:spacing w:line="360" w:lineRule="auto"/>
        <w:rPr>
          <w:rFonts w:ascii="宋体" w:hAnsi="宋体" w:eastAsia="宋体" w:cs="宋体"/>
          <w:sz w:val="24"/>
        </w:rPr>
      </w:pPr>
      <w:r>
        <w:rPr>
          <w:rFonts w:hint="eastAsia" w:ascii="宋体" w:hAnsi="宋体" w:eastAsia="宋体" w:cs="宋体"/>
          <w:sz w:val="24"/>
        </w:rPr>
        <w:t>日期：</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6D9F068F">
      <w:pPr>
        <w:spacing w:line="360" w:lineRule="auto"/>
        <w:rPr>
          <w:rFonts w:ascii="宋体" w:hAnsi="宋体" w:eastAsia="宋体" w:cs="宋体"/>
          <w:sz w:val="24"/>
        </w:rPr>
      </w:pPr>
    </w:p>
    <w:p w14:paraId="514C2080">
      <w:pPr>
        <w:spacing w:line="360" w:lineRule="auto"/>
        <w:rPr>
          <w:rFonts w:ascii="宋体" w:hAnsi="宋体" w:eastAsia="宋体" w:cs="宋体"/>
          <w:sz w:val="24"/>
        </w:rPr>
      </w:pPr>
    </w:p>
    <w:p w14:paraId="2B64D391">
      <w:pPr>
        <w:spacing w:line="360" w:lineRule="auto"/>
        <w:rPr>
          <w:rFonts w:ascii="宋体" w:hAnsi="宋体" w:eastAsia="宋体" w:cs="宋体"/>
          <w:sz w:val="24"/>
        </w:rPr>
      </w:pPr>
    </w:p>
    <w:p w14:paraId="7FBB78E5">
      <w:pPr>
        <w:spacing w:line="360" w:lineRule="auto"/>
        <w:rPr>
          <w:rFonts w:ascii="宋体" w:hAnsi="宋体" w:eastAsia="宋体" w:cs="宋体"/>
          <w:sz w:val="24"/>
        </w:rPr>
      </w:pPr>
    </w:p>
    <w:p w14:paraId="18600D22">
      <w:pPr>
        <w:spacing w:line="360" w:lineRule="auto"/>
        <w:rPr>
          <w:rFonts w:ascii="宋体" w:hAnsi="宋体" w:eastAsia="宋体" w:cs="宋体"/>
          <w:sz w:val="24"/>
        </w:rPr>
      </w:pPr>
    </w:p>
    <w:p w14:paraId="70416BEE">
      <w:pPr>
        <w:spacing w:line="360" w:lineRule="auto"/>
        <w:rPr>
          <w:rFonts w:ascii="宋体" w:hAnsi="宋体" w:eastAsia="宋体" w:cs="宋体"/>
          <w:sz w:val="24"/>
        </w:rPr>
      </w:pPr>
    </w:p>
    <w:p w14:paraId="22870B6B">
      <w:pPr>
        <w:spacing w:line="360" w:lineRule="auto"/>
        <w:rPr>
          <w:rFonts w:ascii="宋体" w:hAnsi="宋体" w:eastAsia="宋体" w:cs="宋体"/>
          <w:sz w:val="24"/>
        </w:rPr>
      </w:pPr>
    </w:p>
    <w:p w14:paraId="1C2E5B69">
      <w:pPr>
        <w:spacing w:line="360" w:lineRule="auto"/>
        <w:rPr>
          <w:rFonts w:ascii="宋体" w:hAnsi="宋体" w:eastAsia="宋体" w:cs="宋体"/>
          <w:sz w:val="24"/>
        </w:rPr>
      </w:pPr>
    </w:p>
    <w:p w14:paraId="2EFE9327">
      <w:pPr>
        <w:spacing w:line="360" w:lineRule="auto"/>
        <w:rPr>
          <w:rFonts w:ascii="宋体" w:hAnsi="宋体" w:eastAsia="宋体" w:cs="宋体"/>
          <w:sz w:val="24"/>
        </w:rPr>
      </w:pPr>
    </w:p>
    <w:p w14:paraId="45EF0D41">
      <w:pPr>
        <w:spacing w:line="360" w:lineRule="auto"/>
        <w:rPr>
          <w:rFonts w:ascii="宋体" w:hAnsi="宋体" w:eastAsia="宋体" w:cs="宋体"/>
          <w:sz w:val="24"/>
        </w:rPr>
      </w:pPr>
    </w:p>
    <w:p w14:paraId="282433A8">
      <w:pPr>
        <w:spacing w:line="360" w:lineRule="auto"/>
        <w:rPr>
          <w:rFonts w:ascii="宋体" w:hAnsi="宋体" w:eastAsia="宋体" w:cs="宋体"/>
          <w:sz w:val="24"/>
        </w:rPr>
      </w:pPr>
    </w:p>
    <w:p w14:paraId="0A69AC3F">
      <w:pPr>
        <w:spacing w:line="360" w:lineRule="auto"/>
        <w:rPr>
          <w:rFonts w:ascii="宋体" w:hAnsi="宋体" w:eastAsia="宋体" w:cs="宋体"/>
          <w:sz w:val="24"/>
        </w:rPr>
      </w:pPr>
    </w:p>
    <w:p w14:paraId="13E17730">
      <w:pPr>
        <w:spacing w:line="360" w:lineRule="auto"/>
        <w:rPr>
          <w:rFonts w:ascii="宋体" w:hAnsi="宋体" w:eastAsia="宋体" w:cs="宋体"/>
          <w:sz w:val="24"/>
        </w:rPr>
      </w:pPr>
      <w:r>
        <w:rPr>
          <w:rFonts w:hint="eastAsia" w:ascii="宋体" w:hAnsi="宋体" w:eastAsia="宋体" w:cs="宋体"/>
          <w:sz w:val="24"/>
        </w:rPr>
        <w:t>附件5</w:t>
      </w:r>
    </w:p>
    <w:p w14:paraId="0B7A4C6A">
      <w:pPr>
        <w:spacing w:line="360" w:lineRule="auto"/>
        <w:jc w:val="center"/>
        <w:rPr>
          <w:rFonts w:ascii="宋体" w:hAnsi="宋体" w:eastAsia="宋体" w:cs="宋体"/>
          <w:b/>
          <w:bCs/>
          <w:sz w:val="36"/>
          <w:szCs w:val="36"/>
        </w:rPr>
      </w:pPr>
      <w:r>
        <w:rPr>
          <w:rFonts w:ascii="宋体" w:hAnsi="宋体" w:eastAsia="宋体" w:cs="宋体"/>
          <w:b/>
          <w:bCs/>
          <w:sz w:val="36"/>
          <w:szCs w:val="36"/>
        </w:rPr>
        <w:t>技术</w:t>
      </w:r>
      <w:r>
        <w:rPr>
          <w:rFonts w:hint="eastAsia" w:ascii="宋体" w:hAnsi="宋体" w:eastAsia="宋体" w:cs="宋体"/>
          <w:b/>
          <w:bCs/>
          <w:sz w:val="36"/>
          <w:szCs w:val="36"/>
        </w:rPr>
        <w:t>需求</w:t>
      </w:r>
      <w:r>
        <w:rPr>
          <w:rFonts w:ascii="宋体" w:hAnsi="宋体" w:eastAsia="宋体" w:cs="宋体"/>
          <w:b/>
          <w:bCs/>
          <w:sz w:val="36"/>
          <w:szCs w:val="36"/>
        </w:rPr>
        <w:t>响应表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615"/>
        <w:gridCol w:w="3116"/>
        <w:gridCol w:w="842"/>
        <w:gridCol w:w="1627"/>
        <w:gridCol w:w="723"/>
      </w:tblGrid>
      <w:tr w14:paraId="04E0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4199E4F">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615" w:type="dxa"/>
            <w:vAlign w:val="center"/>
          </w:tcPr>
          <w:p w14:paraId="17212596">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标的名称</w:t>
            </w:r>
          </w:p>
        </w:tc>
        <w:tc>
          <w:tcPr>
            <w:tcW w:w="3116" w:type="dxa"/>
            <w:vAlign w:val="center"/>
          </w:tcPr>
          <w:p w14:paraId="0F93A6B5">
            <w:pPr>
              <w:pStyle w:val="14"/>
              <w:spacing w:after="0" w:line="360" w:lineRule="exact"/>
              <w:jc w:val="center"/>
              <w:rPr>
                <w:b/>
                <w:bCs/>
              </w:rPr>
            </w:pPr>
            <w:r>
              <w:rPr>
                <w:rFonts w:hint="eastAsia"/>
                <w:b/>
                <w:bCs/>
                <w:color w:val="000000"/>
              </w:rPr>
              <w:t>采购文件规定的技术需求</w:t>
            </w:r>
          </w:p>
        </w:tc>
        <w:tc>
          <w:tcPr>
            <w:tcW w:w="842" w:type="dxa"/>
            <w:vAlign w:val="center"/>
          </w:tcPr>
          <w:p w14:paraId="35171995">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是否完全响应</w:t>
            </w:r>
          </w:p>
        </w:tc>
        <w:tc>
          <w:tcPr>
            <w:tcW w:w="1627" w:type="dxa"/>
            <w:vAlign w:val="center"/>
          </w:tcPr>
          <w:p w14:paraId="08340270">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投标文件响应情况的具体内容</w:t>
            </w:r>
          </w:p>
        </w:tc>
        <w:tc>
          <w:tcPr>
            <w:tcW w:w="723" w:type="dxa"/>
            <w:vAlign w:val="center"/>
          </w:tcPr>
          <w:p w14:paraId="7A8D8D2B">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备 注</w:t>
            </w:r>
          </w:p>
        </w:tc>
      </w:tr>
      <w:tr w14:paraId="5DA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4B61C95">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1</w:t>
            </w:r>
          </w:p>
        </w:tc>
        <w:tc>
          <w:tcPr>
            <w:tcW w:w="1615" w:type="dxa"/>
            <w:vMerge w:val="restart"/>
            <w:vAlign w:val="center"/>
          </w:tcPr>
          <w:p w14:paraId="255B64D4">
            <w:pPr>
              <w:spacing w:line="360" w:lineRule="exact"/>
              <w:jc w:val="center"/>
              <w:rPr>
                <w:rFonts w:ascii="宋体" w:hAnsi="宋体" w:eastAsia="宋体" w:cs="宋体"/>
                <w:b/>
                <w:bCs/>
                <w:sz w:val="21"/>
                <w:szCs w:val="21"/>
              </w:rPr>
            </w:pPr>
            <w:r>
              <w:rPr>
                <w:rFonts w:hint="eastAsia" w:ascii="宋体" w:hAnsi="宋体" w:eastAsia="宋体" w:cs="宋体"/>
                <w:sz w:val="24"/>
              </w:rPr>
              <w:t>江门市技师学院荷塘校区集装箱采购项目</w:t>
            </w:r>
          </w:p>
        </w:tc>
        <w:tc>
          <w:tcPr>
            <w:tcW w:w="3116" w:type="dxa"/>
          </w:tcPr>
          <w:p w14:paraId="666CA147">
            <w:pPr>
              <w:spacing w:line="280" w:lineRule="exact"/>
              <w:jc w:val="left"/>
              <w:rPr>
                <w:rFonts w:ascii="宋体" w:hAnsi="宋体" w:eastAsia="宋体" w:cs="宋体"/>
                <w:sz w:val="21"/>
                <w:szCs w:val="21"/>
              </w:rPr>
            </w:pPr>
            <w:r>
              <w:rPr>
                <w:rFonts w:hint="eastAsia" w:ascii="宋体" w:hAnsi="宋体" w:eastAsia="宋体" w:cs="宋体"/>
                <w:sz w:val="21"/>
                <w:szCs w:val="21"/>
              </w:rPr>
              <w:t>全新集中箱规格6m*3m*2.75m；</w:t>
            </w:r>
          </w:p>
        </w:tc>
        <w:tc>
          <w:tcPr>
            <w:tcW w:w="842" w:type="dxa"/>
          </w:tcPr>
          <w:p w14:paraId="0B34A9ED">
            <w:pPr>
              <w:spacing w:line="360" w:lineRule="exact"/>
              <w:jc w:val="center"/>
              <w:rPr>
                <w:rFonts w:ascii="宋体" w:hAnsi="宋体" w:eastAsia="宋体" w:cs="宋体"/>
                <w:b/>
                <w:bCs/>
                <w:sz w:val="24"/>
                <w:szCs w:val="24"/>
              </w:rPr>
            </w:pPr>
          </w:p>
        </w:tc>
        <w:tc>
          <w:tcPr>
            <w:tcW w:w="1627" w:type="dxa"/>
          </w:tcPr>
          <w:p w14:paraId="4B3003F8">
            <w:pPr>
              <w:spacing w:line="360" w:lineRule="exact"/>
              <w:jc w:val="center"/>
              <w:rPr>
                <w:rFonts w:ascii="宋体" w:hAnsi="宋体" w:eastAsia="宋体" w:cs="宋体"/>
                <w:b/>
                <w:bCs/>
                <w:sz w:val="24"/>
                <w:szCs w:val="24"/>
              </w:rPr>
            </w:pPr>
          </w:p>
        </w:tc>
        <w:tc>
          <w:tcPr>
            <w:tcW w:w="723" w:type="dxa"/>
          </w:tcPr>
          <w:p w14:paraId="4B86578C">
            <w:pPr>
              <w:spacing w:line="360" w:lineRule="exact"/>
              <w:jc w:val="center"/>
              <w:rPr>
                <w:rFonts w:ascii="宋体" w:hAnsi="宋体" w:eastAsia="宋体" w:cs="宋体"/>
                <w:b/>
                <w:bCs/>
                <w:sz w:val="24"/>
                <w:szCs w:val="24"/>
              </w:rPr>
            </w:pPr>
          </w:p>
        </w:tc>
      </w:tr>
      <w:tr w14:paraId="1872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103104F">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2</w:t>
            </w:r>
          </w:p>
        </w:tc>
        <w:tc>
          <w:tcPr>
            <w:tcW w:w="1615" w:type="dxa"/>
            <w:vMerge w:val="continue"/>
          </w:tcPr>
          <w:p w14:paraId="7407A6EE">
            <w:pPr>
              <w:spacing w:line="360" w:lineRule="exact"/>
              <w:jc w:val="center"/>
              <w:rPr>
                <w:rFonts w:ascii="宋体" w:hAnsi="宋体" w:eastAsia="宋体" w:cs="宋体"/>
                <w:b/>
                <w:bCs/>
                <w:sz w:val="21"/>
                <w:szCs w:val="21"/>
              </w:rPr>
            </w:pPr>
          </w:p>
        </w:tc>
        <w:tc>
          <w:tcPr>
            <w:tcW w:w="3116" w:type="dxa"/>
          </w:tcPr>
          <w:p w14:paraId="240C09CD">
            <w:pPr>
              <w:spacing w:line="280" w:lineRule="exact"/>
              <w:jc w:val="left"/>
              <w:rPr>
                <w:rFonts w:ascii="宋体" w:hAnsi="宋体" w:eastAsia="宋体" w:cs="宋体"/>
                <w:sz w:val="21"/>
                <w:szCs w:val="21"/>
              </w:rPr>
            </w:pPr>
            <w:r>
              <w:rPr>
                <w:rFonts w:hint="eastAsia" w:ascii="宋体" w:hAnsi="宋体" w:eastAsia="宋体" w:cs="宋体"/>
                <w:sz w:val="21"/>
                <w:szCs w:val="21"/>
              </w:rPr>
              <w:t xml:space="preserve">框架结构：型钢焊接框架，主梁不低于10#槽钢或同等强度方管；       </w:t>
            </w:r>
          </w:p>
        </w:tc>
        <w:tc>
          <w:tcPr>
            <w:tcW w:w="842" w:type="dxa"/>
          </w:tcPr>
          <w:p w14:paraId="0DCE7215">
            <w:pPr>
              <w:spacing w:line="360" w:lineRule="exact"/>
              <w:jc w:val="center"/>
              <w:rPr>
                <w:rFonts w:ascii="宋体" w:hAnsi="宋体" w:eastAsia="宋体" w:cs="宋体"/>
                <w:b/>
                <w:bCs/>
                <w:sz w:val="24"/>
                <w:szCs w:val="24"/>
              </w:rPr>
            </w:pPr>
          </w:p>
        </w:tc>
        <w:tc>
          <w:tcPr>
            <w:tcW w:w="1627" w:type="dxa"/>
          </w:tcPr>
          <w:p w14:paraId="7E98C7C4">
            <w:pPr>
              <w:spacing w:line="360" w:lineRule="exact"/>
              <w:jc w:val="center"/>
              <w:rPr>
                <w:rFonts w:ascii="宋体" w:hAnsi="宋体" w:eastAsia="宋体" w:cs="宋体"/>
                <w:b/>
                <w:bCs/>
                <w:sz w:val="24"/>
                <w:szCs w:val="24"/>
              </w:rPr>
            </w:pPr>
          </w:p>
        </w:tc>
        <w:tc>
          <w:tcPr>
            <w:tcW w:w="723" w:type="dxa"/>
          </w:tcPr>
          <w:p w14:paraId="4AF54290">
            <w:pPr>
              <w:spacing w:line="360" w:lineRule="exact"/>
              <w:jc w:val="center"/>
              <w:rPr>
                <w:rFonts w:ascii="宋体" w:hAnsi="宋体" w:eastAsia="宋体" w:cs="宋体"/>
                <w:b/>
                <w:bCs/>
                <w:sz w:val="24"/>
                <w:szCs w:val="24"/>
              </w:rPr>
            </w:pPr>
          </w:p>
        </w:tc>
      </w:tr>
      <w:tr w14:paraId="4D45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4316A7A">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3</w:t>
            </w:r>
          </w:p>
        </w:tc>
        <w:tc>
          <w:tcPr>
            <w:tcW w:w="1615" w:type="dxa"/>
            <w:vMerge w:val="continue"/>
          </w:tcPr>
          <w:p w14:paraId="32C8ECB3">
            <w:pPr>
              <w:spacing w:line="360" w:lineRule="exact"/>
              <w:jc w:val="center"/>
              <w:rPr>
                <w:rFonts w:ascii="宋体" w:hAnsi="宋体" w:eastAsia="宋体" w:cs="宋体"/>
                <w:b/>
                <w:bCs/>
                <w:sz w:val="21"/>
                <w:szCs w:val="21"/>
              </w:rPr>
            </w:pPr>
          </w:p>
        </w:tc>
        <w:tc>
          <w:tcPr>
            <w:tcW w:w="3116" w:type="dxa"/>
          </w:tcPr>
          <w:p w14:paraId="70B867A5">
            <w:pPr>
              <w:spacing w:line="280" w:lineRule="exact"/>
              <w:jc w:val="left"/>
              <w:rPr>
                <w:rFonts w:ascii="宋体" w:hAnsi="宋体" w:eastAsia="宋体" w:cs="宋体"/>
                <w:sz w:val="21"/>
                <w:szCs w:val="21"/>
              </w:rPr>
            </w:pPr>
            <w:r>
              <w:rPr>
                <w:rFonts w:hint="eastAsia" w:ascii="宋体" w:hAnsi="宋体" w:eastAsia="宋体" w:cs="宋体"/>
                <w:sz w:val="21"/>
                <w:szCs w:val="21"/>
              </w:rPr>
              <w:t>墙板：0.5mm镀锌波浪+0.326岩棉彩钢夹芯板，顶板采用0.376泡沫双面彩钢夹芯板</w:t>
            </w:r>
          </w:p>
        </w:tc>
        <w:tc>
          <w:tcPr>
            <w:tcW w:w="842" w:type="dxa"/>
          </w:tcPr>
          <w:p w14:paraId="3CE659FE">
            <w:pPr>
              <w:spacing w:line="360" w:lineRule="exact"/>
              <w:jc w:val="center"/>
              <w:rPr>
                <w:rFonts w:ascii="宋体" w:hAnsi="宋体" w:eastAsia="宋体" w:cs="宋体"/>
                <w:b/>
                <w:bCs/>
                <w:sz w:val="24"/>
                <w:szCs w:val="24"/>
              </w:rPr>
            </w:pPr>
          </w:p>
        </w:tc>
        <w:tc>
          <w:tcPr>
            <w:tcW w:w="1627" w:type="dxa"/>
          </w:tcPr>
          <w:p w14:paraId="41CDACD4">
            <w:pPr>
              <w:spacing w:line="360" w:lineRule="exact"/>
              <w:jc w:val="center"/>
              <w:rPr>
                <w:rFonts w:ascii="宋体" w:hAnsi="宋体" w:eastAsia="宋体" w:cs="宋体"/>
                <w:b/>
                <w:bCs/>
                <w:sz w:val="24"/>
                <w:szCs w:val="24"/>
              </w:rPr>
            </w:pPr>
          </w:p>
        </w:tc>
        <w:tc>
          <w:tcPr>
            <w:tcW w:w="723" w:type="dxa"/>
          </w:tcPr>
          <w:p w14:paraId="45464710">
            <w:pPr>
              <w:spacing w:line="360" w:lineRule="exact"/>
              <w:jc w:val="center"/>
              <w:rPr>
                <w:rFonts w:ascii="宋体" w:hAnsi="宋体" w:eastAsia="宋体" w:cs="宋体"/>
                <w:b/>
                <w:bCs/>
                <w:sz w:val="24"/>
                <w:szCs w:val="24"/>
              </w:rPr>
            </w:pPr>
          </w:p>
        </w:tc>
      </w:tr>
      <w:tr w14:paraId="55CA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46522F9">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4</w:t>
            </w:r>
          </w:p>
        </w:tc>
        <w:tc>
          <w:tcPr>
            <w:tcW w:w="1615" w:type="dxa"/>
            <w:vMerge w:val="continue"/>
          </w:tcPr>
          <w:p w14:paraId="054A2A5F">
            <w:pPr>
              <w:spacing w:line="360" w:lineRule="exact"/>
              <w:jc w:val="center"/>
              <w:rPr>
                <w:rFonts w:ascii="宋体" w:hAnsi="宋体" w:eastAsia="宋体" w:cs="宋体"/>
                <w:b/>
                <w:bCs/>
                <w:sz w:val="21"/>
                <w:szCs w:val="21"/>
              </w:rPr>
            </w:pPr>
          </w:p>
        </w:tc>
        <w:tc>
          <w:tcPr>
            <w:tcW w:w="3116" w:type="dxa"/>
          </w:tcPr>
          <w:p w14:paraId="727EC90E">
            <w:pPr>
              <w:spacing w:line="280" w:lineRule="exact"/>
              <w:jc w:val="left"/>
              <w:rPr>
                <w:rFonts w:ascii="宋体" w:hAnsi="宋体" w:eastAsia="宋体" w:cs="宋体"/>
                <w:sz w:val="21"/>
                <w:szCs w:val="21"/>
              </w:rPr>
            </w:pPr>
            <w:r>
              <w:rPr>
                <w:rFonts w:hint="eastAsia" w:ascii="宋体" w:hAnsi="宋体" w:eastAsia="宋体" w:cs="宋体"/>
                <w:sz w:val="21"/>
                <w:szCs w:val="21"/>
              </w:rPr>
              <w:t>门：92mm带框镀锌钢喷涂门，明铰链加固。</w:t>
            </w:r>
          </w:p>
          <w:p w14:paraId="41175DFF">
            <w:pPr>
              <w:spacing w:line="280" w:lineRule="exact"/>
              <w:jc w:val="left"/>
              <w:rPr>
                <w:rFonts w:ascii="宋体" w:hAnsi="宋体" w:eastAsia="宋体" w:cs="宋体"/>
                <w:sz w:val="21"/>
                <w:szCs w:val="21"/>
              </w:rPr>
            </w:pPr>
            <w:r>
              <w:rPr>
                <w:rFonts w:hint="eastAsia" w:ascii="宋体" w:hAnsi="宋体" w:eastAsia="宋体" w:cs="宋体"/>
                <w:sz w:val="21"/>
                <w:szCs w:val="21"/>
              </w:rPr>
              <w:t>5.地砖：铺设地砖；</w:t>
            </w:r>
          </w:p>
        </w:tc>
        <w:tc>
          <w:tcPr>
            <w:tcW w:w="842" w:type="dxa"/>
          </w:tcPr>
          <w:p w14:paraId="33B29919">
            <w:pPr>
              <w:spacing w:line="360" w:lineRule="exact"/>
              <w:jc w:val="center"/>
              <w:rPr>
                <w:rFonts w:ascii="宋体" w:hAnsi="宋体" w:eastAsia="宋体" w:cs="宋体"/>
                <w:b/>
                <w:bCs/>
                <w:sz w:val="24"/>
                <w:szCs w:val="24"/>
              </w:rPr>
            </w:pPr>
          </w:p>
        </w:tc>
        <w:tc>
          <w:tcPr>
            <w:tcW w:w="1627" w:type="dxa"/>
          </w:tcPr>
          <w:p w14:paraId="4581D67A">
            <w:pPr>
              <w:spacing w:line="360" w:lineRule="exact"/>
              <w:jc w:val="center"/>
              <w:rPr>
                <w:rFonts w:ascii="宋体" w:hAnsi="宋体" w:eastAsia="宋体" w:cs="宋体"/>
                <w:b/>
                <w:bCs/>
                <w:sz w:val="24"/>
                <w:szCs w:val="24"/>
              </w:rPr>
            </w:pPr>
          </w:p>
        </w:tc>
        <w:tc>
          <w:tcPr>
            <w:tcW w:w="723" w:type="dxa"/>
          </w:tcPr>
          <w:p w14:paraId="1C4388E4">
            <w:pPr>
              <w:spacing w:line="360" w:lineRule="exact"/>
              <w:jc w:val="center"/>
              <w:rPr>
                <w:rFonts w:ascii="宋体" w:hAnsi="宋体" w:eastAsia="宋体" w:cs="宋体"/>
                <w:b/>
                <w:bCs/>
                <w:sz w:val="24"/>
                <w:szCs w:val="24"/>
              </w:rPr>
            </w:pPr>
          </w:p>
        </w:tc>
      </w:tr>
      <w:tr w14:paraId="13A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41E365F">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5</w:t>
            </w:r>
          </w:p>
        </w:tc>
        <w:tc>
          <w:tcPr>
            <w:tcW w:w="1615" w:type="dxa"/>
            <w:vMerge w:val="continue"/>
          </w:tcPr>
          <w:p w14:paraId="6181278E">
            <w:pPr>
              <w:spacing w:line="360" w:lineRule="exact"/>
              <w:jc w:val="center"/>
              <w:rPr>
                <w:rFonts w:ascii="宋体" w:hAnsi="宋体" w:eastAsia="宋体" w:cs="宋体"/>
                <w:b/>
                <w:bCs/>
                <w:sz w:val="21"/>
                <w:szCs w:val="21"/>
              </w:rPr>
            </w:pPr>
          </w:p>
        </w:tc>
        <w:tc>
          <w:tcPr>
            <w:tcW w:w="3116" w:type="dxa"/>
          </w:tcPr>
          <w:p w14:paraId="37A7B6E6">
            <w:pPr>
              <w:spacing w:line="280" w:lineRule="exact"/>
              <w:jc w:val="left"/>
              <w:rPr>
                <w:rFonts w:ascii="宋体" w:hAnsi="宋体" w:eastAsia="宋体" w:cs="宋体"/>
                <w:sz w:val="21"/>
                <w:szCs w:val="21"/>
              </w:rPr>
            </w:pPr>
            <w:r>
              <w:rPr>
                <w:rFonts w:hint="eastAsia" w:ascii="宋体" w:hAnsi="宋体" w:eastAsia="宋体" w:cs="宋体"/>
                <w:sz w:val="21"/>
                <w:szCs w:val="21"/>
              </w:rPr>
              <w:t>防腐处理：喷砂除锈至Sa2.5级，喷涂环氧富锌底漆+丙烯酸面漆，总干膜厚度≥120μm。</w:t>
            </w:r>
          </w:p>
        </w:tc>
        <w:tc>
          <w:tcPr>
            <w:tcW w:w="842" w:type="dxa"/>
          </w:tcPr>
          <w:p w14:paraId="5280FB57">
            <w:pPr>
              <w:spacing w:line="360" w:lineRule="exact"/>
              <w:jc w:val="center"/>
              <w:rPr>
                <w:rFonts w:ascii="宋体" w:hAnsi="宋体" w:eastAsia="宋体" w:cs="宋体"/>
                <w:b/>
                <w:bCs/>
                <w:sz w:val="24"/>
                <w:szCs w:val="24"/>
              </w:rPr>
            </w:pPr>
          </w:p>
        </w:tc>
        <w:tc>
          <w:tcPr>
            <w:tcW w:w="1627" w:type="dxa"/>
          </w:tcPr>
          <w:p w14:paraId="16BF1C39">
            <w:pPr>
              <w:spacing w:line="360" w:lineRule="exact"/>
              <w:jc w:val="center"/>
              <w:rPr>
                <w:rFonts w:ascii="宋体" w:hAnsi="宋体" w:eastAsia="宋体" w:cs="宋体"/>
                <w:b/>
                <w:bCs/>
                <w:sz w:val="24"/>
                <w:szCs w:val="24"/>
              </w:rPr>
            </w:pPr>
          </w:p>
        </w:tc>
        <w:tc>
          <w:tcPr>
            <w:tcW w:w="723" w:type="dxa"/>
          </w:tcPr>
          <w:p w14:paraId="711715E7">
            <w:pPr>
              <w:spacing w:line="360" w:lineRule="exact"/>
              <w:jc w:val="center"/>
              <w:rPr>
                <w:rFonts w:ascii="宋体" w:hAnsi="宋体" w:eastAsia="宋体" w:cs="宋体"/>
                <w:b/>
                <w:bCs/>
                <w:sz w:val="24"/>
                <w:szCs w:val="24"/>
              </w:rPr>
            </w:pPr>
          </w:p>
        </w:tc>
      </w:tr>
      <w:tr w14:paraId="685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EDE0F7B">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6</w:t>
            </w:r>
          </w:p>
        </w:tc>
        <w:tc>
          <w:tcPr>
            <w:tcW w:w="1615" w:type="dxa"/>
            <w:vMerge w:val="continue"/>
          </w:tcPr>
          <w:p w14:paraId="34E8E69A">
            <w:pPr>
              <w:spacing w:line="360" w:lineRule="exact"/>
              <w:jc w:val="center"/>
              <w:rPr>
                <w:rFonts w:ascii="宋体" w:hAnsi="宋体" w:eastAsia="宋体" w:cs="宋体"/>
                <w:b/>
                <w:bCs/>
                <w:sz w:val="21"/>
                <w:szCs w:val="21"/>
              </w:rPr>
            </w:pPr>
          </w:p>
        </w:tc>
        <w:tc>
          <w:tcPr>
            <w:tcW w:w="3116" w:type="dxa"/>
          </w:tcPr>
          <w:p w14:paraId="36ECC377">
            <w:pPr>
              <w:spacing w:line="280" w:lineRule="exact"/>
              <w:jc w:val="left"/>
              <w:rPr>
                <w:rFonts w:ascii="宋体" w:hAnsi="宋体" w:eastAsia="宋体" w:cs="宋体"/>
                <w:sz w:val="21"/>
                <w:szCs w:val="21"/>
              </w:rPr>
            </w:pPr>
            <w:r>
              <w:rPr>
                <w:rFonts w:hint="eastAsia" w:ascii="宋体" w:hAnsi="宋体" w:eastAsia="宋体" w:cs="宋体"/>
                <w:sz w:val="21"/>
                <w:szCs w:val="21"/>
              </w:rPr>
              <w:t>防水要求：顶板无拼接焊缝或内置防水盖板，门框带EPDM防水胶条，箱体整体淋雨试验无渗漏。</w:t>
            </w:r>
          </w:p>
        </w:tc>
        <w:tc>
          <w:tcPr>
            <w:tcW w:w="842" w:type="dxa"/>
          </w:tcPr>
          <w:p w14:paraId="7380E14B">
            <w:pPr>
              <w:spacing w:line="360" w:lineRule="exact"/>
              <w:jc w:val="center"/>
              <w:rPr>
                <w:rFonts w:ascii="宋体" w:hAnsi="宋体" w:eastAsia="宋体" w:cs="宋体"/>
                <w:b/>
                <w:bCs/>
                <w:sz w:val="24"/>
                <w:szCs w:val="24"/>
              </w:rPr>
            </w:pPr>
          </w:p>
        </w:tc>
        <w:tc>
          <w:tcPr>
            <w:tcW w:w="1627" w:type="dxa"/>
          </w:tcPr>
          <w:p w14:paraId="29C2A08F">
            <w:pPr>
              <w:spacing w:line="360" w:lineRule="exact"/>
              <w:jc w:val="center"/>
              <w:rPr>
                <w:rFonts w:ascii="宋体" w:hAnsi="宋体" w:eastAsia="宋体" w:cs="宋体"/>
                <w:b/>
                <w:bCs/>
                <w:sz w:val="24"/>
                <w:szCs w:val="24"/>
              </w:rPr>
            </w:pPr>
          </w:p>
        </w:tc>
        <w:tc>
          <w:tcPr>
            <w:tcW w:w="723" w:type="dxa"/>
          </w:tcPr>
          <w:p w14:paraId="2E732612">
            <w:pPr>
              <w:spacing w:line="360" w:lineRule="exact"/>
              <w:jc w:val="center"/>
              <w:rPr>
                <w:rFonts w:ascii="宋体" w:hAnsi="宋体" w:eastAsia="宋体" w:cs="宋体"/>
                <w:b/>
                <w:bCs/>
                <w:sz w:val="24"/>
                <w:szCs w:val="24"/>
              </w:rPr>
            </w:pPr>
          </w:p>
        </w:tc>
      </w:tr>
      <w:tr w14:paraId="3DF7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8F66D23">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7</w:t>
            </w:r>
          </w:p>
        </w:tc>
        <w:tc>
          <w:tcPr>
            <w:tcW w:w="1615" w:type="dxa"/>
            <w:vMerge w:val="continue"/>
          </w:tcPr>
          <w:p w14:paraId="70A16498">
            <w:pPr>
              <w:spacing w:line="360" w:lineRule="exact"/>
              <w:jc w:val="center"/>
              <w:rPr>
                <w:rFonts w:ascii="宋体" w:hAnsi="宋体" w:eastAsia="宋体" w:cs="宋体"/>
                <w:b/>
                <w:bCs/>
                <w:sz w:val="21"/>
                <w:szCs w:val="21"/>
              </w:rPr>
            </w:pPr>
          </w:p>
        </w:tc>
        <w:tc>
          <w:tcPr>
            <w:tcW w:w="3116" w:type="dxa"/>
          </w:tcPr>
          <w:p w14:paraId="4248DE8B">
            <w:pPr>
              <w:spacing w:line="280" w:lineRule="exact"/>
              <w:jc w:val="left"/>
              <w:rPr>
                <w:rFonts w:ascii="宋体" w:hAnsi="宋体" w:eastAsia="宋体" w:cs="宋体"/>
                <w:sz w:val="21"/>
                <w:szCs w:val="21"/>
              </w:rPr>
            </w:pPr>
            <w:r>
              <w:rPr>
                <w:rFonts w:hint="eastAsia" w:ascii="宋体" w:hAnsi="宋体" w:eastAsia="宋体" w:cs="宋体"/>
                <w:sz w:val="21"/>
                <w:szCs w:val="21"/>
              </w:rPr>
              <w:t>箱体外立面、天棚面白色油漆。</w:t>
            </w:r>
          </w:p>
        </w:tc>
        <w:tc>
          <w:tcPr>
            <w:tcW w:w="842" w:type="dxa"/>
          </w:tcPr>
          <w:p w14:paraId="40B9299A">
            <w:pPr>
              <w:spacing w:line="360" w:lineRule="exact"/>
              <w:jc w:val="center"/>
              <w:rPr>
                <w:rFonts w:ascii="宋体" w:hAnsi="宋体" w:eastAsia="宋体" w:cs="宋体"/>
                <w:b/>
                <w:bCs/>
                <w:sz w:val="24"/>
                <w:szCs w:val="24"/>
              </w:rPr>
            </w:pPr>
          </w:p>
        </w:tc>
        <w:tc>
          <w:tcPr>
            <w:tcW w:w="1627" w:type="dxa"/>
          </w:tcPr>
          <w:p w14:paraId="4D2405B7">
            <w:pPr>
              <w:spacing w:line="360" w:lineRule="exact"/>
              <w:jc w:val="center"/>
              <w:rPr>
                <w:rFonts w:ascii="宋体" w:hAnsi="宋体" w:eastAsia="宋体" w:cs="宋体"/>
                <w:b/>
                <w:bCs/>
                <w:sz w:val="24"/>
                <w:szCs w:val="24"/>
              </w:rPr>
            </w:pPr>
          </w:p>
        </w:tc>
        <w:tc>
          <w:tcPr>
            <w:tcW w:w="723" w:type="dxa"/>
          </w:tcPr>
          <w:p w14:paraId="4B9728C9">
            <w:pPr>
              <w:spacing w:line="360" w:lineRule="exact"/>
              <w:jc w:val="center"/>
              <w:rPr>
                <w:rFonts w:ascii="宋体" w:hAnsi="宋体" w:eastAsia="宋体" w:cs="宋体"/>
                <w:b/>
                <w:bCs/>
                <w:sz w:val="24"/>
                <w:szCs w:val="24"/>
              </w:rPr>
            </w:pPr>
          </w:p>
        </w:tc>
      </w:tr>
      <w:tr w14:paraId="11F3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91F948B">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8</w:t>
            </w:r>
          </w:p>
        </w:tc>
        <w:tc>
          <w:tcPr>
            <w:tcW w:w="1615" w:type="dxa"/>
            <w:vMerge w:val="continue"/>
          </w:tcPr>
          <w:p w14:paraId="7F437931">
            <w:pPr>
              <w:spacing w:line="360" w:lineRule="exact"/>
              <w:jc w:val="center"/>
              <w:rPr>
                <w:rFonts w:ascii="宋体" w:hAnsi="宋体" w:eastAsia="宋体" w:cs="宋体"/>
                <w:b/>
                <w:bCs/>
                <w:sz w:val="21"/>
                <w:szCs w:val="21"/>
              </w:rPr>
            </w:pPr>
          </w:p>
        </w:tc>
        <w:tc>
          <w:tcPr>
            <w:tcW w:w="3116" w:type="dxa"/>
          </w:tcPr>
          <w:p w14:paraId="02620136">
            <w:pPr>
              <w:spacing w:line="280" w:lineRule="exact"/>
              <w:jc w:val="left"/>
              <w:rPr>
                <w:rFonts w:ascii="宋体" w:hAnsi="宋体" w:eastAsia="宋体" w:cs="宋体"/>
                <w:sz w:val="21"/>
                <w:szCs w:val="21"/>
              </w:rPr>
            </w:pPr>
            <w:r>
              <w:rPr>
                <w:rFonts w:hint="eastAsia" w:ascii="宋体" w:hAnsi="宋体" w:eastAsia="宋体" w:cs="宋体"/>
                <w:sz w:val="21"/>
                <w:szCs w:val="21"/>
              </w:rPr>
              <w:t>集中箱吊装：集装箱专用汽车运输、按指定位置水平吊装安装至地面、箱体与地面隔空10cm；箱体四周槽钢烧焊固定。</w:t>
            </w:r>
          </w:p>
        </w:tc>
        <w:tc>
          <w:tcPr>
            <w:tcW w:w="842" w:type="dxa"/>
          </w:tcPr>
          <w:p w14:paraId="468F0704">
            <w:pPr>
              <w:spacing w:line="360" w:lineRule="exact"/>
              <w:jc w:val="center"/>
              <w:rPr>
                <w:rFonts w:ascii="宋体" w:hAnsi="宋体" w:eastAsia="宋体" w:cs="宋体"/>
                <w:b/>
                <w:bCs/>
                <w:sz w:val="24"/>
                <w:szCs w:val="24"/>
              </w:rPr>
            </w:pPr>
          </w:p>
        </w:tc>
        <w:tc>
          <w:tcPr>
            <w:tcW w:w="1627" w:type="dxa"/>
          </w:tcPr>
          <w:p w14:paraId="6367BB23">
            <w:pPr>
              <w:spacing w:line="360" w:lineRule="exact"/>
              <w:jc w:val="center"/>
              <w:rPr>
                <w:rFonts w:ascii="宋体" w:hAnsi="宋体" w:eastAsia="宋体" w:cs="宋体"/>
                <w:b/>
                <w:bCs/>
                <w:sz w:val="24"/>
                <w:szCs w:val="24"/>
              </w:rPr>
            </w:pPr>
          </w:p>
        </w:tc>
        <w:tc>
          <w:tcPr>
            <w:tcW w:w="723" w:type="dxa"/>
          </w:tcPr>
          <w:p w14:paraId="7CF5440D">
            <w:pPr>
              <w:spacing w:line="360" w:lineRule="exact"/>
              <w:jc w:val="center"/>
              <w:rPr>
                <w:rFonts w:ascii="宋体" w:hAnsi="宋体" w:eastAsia="宋体" w:cs="宋体"/>
                <w:b/>
                <w:bCs/>
                <w:sz w:val="24"/>
                <w:szCs w:val="24"/>
              </w:rPr>
            </w:pPr>
          </w:p>
        </w:tc>
      </w:tr>
      <w:tr w14:paraId="45AA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999EF9D">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9</w:t>
            </w:r>
          </w:p>
        </w:tc>
        <w:tc>
          <w:tcPr>
            <w:tcW w:w="1615" w:type="dxa"/>
            <w:vMerge w:val="continue"/>
          </w:tcPr>
          <w:p w14:paraId="3F175669">
            <w:pPr>
              <w:spacing w:line="360" w:lineRule="exact"/>
              <w:jc w:val="center"/>
              <w:rPr>
                <w:rFonts w:ascii="宋体" w:hAnsi="宋体" w:eastAsia="宋体" w:cs="宋体"/>
                <w:b/>
                <w:bCs/>
                <w:sz w:val="21"/>
                <w:szCs w:val="21"/>
              </w:rPr>
            </w:pPr>
          </w:p>
        </w:tc>
        <w:tc>
          <w:tcPr>
            <w:tcW w:w="3116" w:type="dxa"/>
          </w:tcPr>
          <w:p w14:paraId="1122E851">
            <w:pPr>
              <w:spacing w:line="280" w:lineRule="exact"/>
              <w:jc w:val="left"/>
              <w:rPr>
                <w:rFonts w:ascii="宋体" w:hAnsi="宋体" w:eastAsia="宋体" w:cs="宋体"/>
                <w:sz w:val="21"/>
                <w:szCs w:val="21"/>
              </w:rPr>
            </w:pPr>
            <w:r>
              <w:rPr>
                <w:rFonts w:hint="eastAsia" w:ascii="宋体" w:hAnsi="宋体" w:eastAsia="宋体" w:cs="宋体"/>
                <w:sz w:val="21"/>
                <w:szCs w:val="21"/>
              </w:rPr>
              <w:t>把存放物资搬入新购集装箱内：（1）散床铁架及床的配件，约415副;</w:t>
            </w:r>
          </w:p>
          <w:p w14:paraId="72A1FADA">
            <w:pPr>
              <w:spacing w:line="280" w:lineRule="exact"/>
              <w:jc w:val="left"/>
              <w:rPr>
                <w:rFonts w:ascii="宋体" w:hAnsi="宋体" w:eastAsia="宋体" w:cs="宋体"/>
                <w:sz w:val="21"/>
                <w:szCs w:val="21"/>
              </w:rPr>
            </w:pPr>
            <w:r>
              <w:rPr>
                <w:rFonts w:hint="eastAsia" w:ascii="宋体" w:hAnsi="宋体" w:eastAsia="宋体" w:cs="宋体"/>
                <w:sz w:val="21"/>
                <w:szCs w:val="21"/>
              </w:rPr>
              <w:t>（2）空调(1-2匹)外机及挂壁机及空调配件，约11台;</w:t>
            </w:r>
          </w:p>
          <w:p w14:paraId="16546717">
            <w:pPr>
              <w:spacing w:line="280" w:lineRule="exact"/>
              <w:jc w:val="left"/>
              <w:rPr>
                <w:rFonts w:ascii="宋体" w:hAnsi="宋体" w:eastAsia="宋体" w:cs="宋体"/>
                <w:sz w:val="21"/>
                <w:szCs w:val="21"/>
              </w:rPr>
            </w:pPr>
            <w:r>
              <w:rPr>
                <w:rFonts w:hint="eastAsia" w:ascii="宋体" w:hAnsi="宋体" w:eastAsia="宋体" w:cs="宋体"/>
                <w:sz w:val="21"/>
                <w:szCs w:val="21"/>
              </w:rPr>
              <w:t>（3）空调(3匹)外机及挂壁机及空调配件，13台;</w:t>
            </w:r>
          </w:p>
          <w:p w14:paraId="73D95667">
            <w:pPr>
              <w:spacing w:line="280" w:lineRule="exact"/>
              <w:jc w:val="left"/>
              <w:rPr>
                <w:rFonts w:ascii="宋体" w:hAnsi="宋体" w:eastAsia="宋体" w:cs="宋体"/>
                <w:sz w:val="21"/>
                <w:szCs w:val="21"/>
              </w:rPr>
            </w:pPr>
            <w:r>
              <w:rPr>
                <w:rFonts w:hint="eastAsia" w:ascii="宋体" w:hAnsi="宋体" w:eastAsia="宋体" w:cs="宋体"/>
                <w:sz w:val="21"/>
                <w:szCs w:val="21"/>
              </w:rPr>
              <w:t>（4）空调(5匹)外机及挂壁机及空调配件，12台;</w:t>
            </w:r>
          </w:p>
          <w:p w14:paraId="6E9EE41D">
            <w:pPr>
              <w:spacing w:line="280" w:lineRule="exact"/>
              <w:jc w:val="left"/>
              <w:rPr>
                <w:rFonts w:ascii="宋体" w:hAnsi="宋体" w:eastAsia="宋体" w:cs="宋体"/>
                <w:sz w:val="21"/>
                <w:szCs w:val="21"/>
              </w:rPr>
            </w:pPr>
            <w:r>
              <w:rPr>
                <w:rFonts w:hint="eastAsia" w:ascii="宋体" w:hAnsi="宋体" w:eastAsia="宋体" w:cs="宋体"/>
                <w:sz w:val="21"/>
                <w:szCs w:val="21"/>
              </w:rPr>
              <w:t>（5）不锈钢防盗网约700个。</w:t>
            </w:r>
          </w:p>
          <w:p w14:paraId="20F3D7BB">
            <w:pPr>
              <w:spacing w:line="280" w:lineRule="exact"/>
              <w:jc w:val="left"/>
              <w:rPr>
                <w:rFonts w:ascii="宋体" w:hAnsi="宋体" w:eastAsia="宋体" w:cs="宋体"/>
                <w:sz w:val="21"/>
                <w:szCs w:val="21"/>
              </w:rPr>
            </w:pPr>
            <w:r>
              <w:rPr>
                <w:rFonts w:hint="eastAsia" w:ascii="宋体" w:hAnsi="宋体" w:eastAsia="宋体" w:cs="宋体"/>
                <w:sz w:val="21"/>
                <w:szCs w:val="21"/>
              </w:rPr>
              <w:t>（6）学生铁柜约62个，其中40个搬到潮连校区综合楼二楼档案室，22个搬荷塘校区11#楼一层学生社团</w:t>
            </w:r>
          </w:p>
          <w:p w14:paraId="75D1CBBE">
            <w:pPr>
              <w:spacing w:line="280" w:lineRule="exact"/>
              <w:jc w:val="left"/>
              <w:rPr>
                <w:rFonts w:ascii="宋体" w:hAnsi="宋体" w:eastAsia="宋体" w:cs="宋体"/>
                <w:sz w:val="21"/>
                <w:szCs w:val="21"/>
              </w:rPr>
            </w:pPr>
          </w:p>
        </w:tc>
        <w:tc>
          <w:tcPr>
            <w:tcW w:w="842" w:type="dxa"/>
          </w:tcPr>
          <w:p w14:paraId="2B0930B8">
            <w:pPr>
              <w:spacing w:line="360" w:lineRule="exact"/>
              <w:jc w:val="center"/>
              <w:rPr>
                <w:rFonts w:ascii="宋体" w:hAnsi="宋体" w:eastAsia="宋体" w:cs="宋体"/>
                <w:b/>
                <w:bCs/>
                <w:sz w:val="24"/>
                <w:szCs w:val="24"/>
              </w:rPr>
            </w:pPr>
          </w:p>
        </w:tc>
        <w:tc>
          <w:tcPr>
            <w:tcW w:w="1627" w:type="dxa"/>
          </w:tcPr>
          <w:p w14:paraId="02E67931">
            <w:pPr>
              <w:spacing w:line="360" w:lineRule="exact"/>
              <w:jc w:val="center"/>
              <w:rPr>
                <w:rFonts w:ascii="宋体" w:hAnsi="宋体" w:eastAsia="宋体" w:cs="宋体"/>
                <w:b/>
                <w:bCs/>
                <w:sz w:val="24"/>
                <w:szCs w:val="24"/>
              </w:rPr>
            </w:pPr>
          </w:p>
        </w:tc>
        <w:tc>
          <w:tcPr>
            <w:tcW w:w="723" w:type="dxa"/>
          </w:tcPr>
          <w:p w14:paraId="64587E32">
            <w:pPr>
              <w:spacing w:line="360" w:lineRule="exact"/>
              <w:jc w:val="center"/>
              <w:rPr>
                <w:rFonts w:ascii="宋体" w:hAnsi="宋体" w:eastAsia="宋体" w:cs="宋体"/>
                <w:b/>
                <w:bCs/>
                <w:sz w:val="24"/>
                <w:szCs w:val="24"/>
              </w:rPr>
            </w:pPr>
          </w:p>
        </w:tc>
      </w:tr>
    </w:tbl>
    <w:p w14:paraId="36344224">
      <w:pPr>
        <w:pStyle w:val="15"/>
        <w:jc w:val="both"/>
        <w:rPr>
          <w:rFonts w:asciiTheme="minorEastAsia" w:hAnsiTheme="minorEastAsia" w:eastAsiaTheme="minorEastAsia"/>
          <w:b w:val="0"/>
          <w:bCs w:val="0"/>
          <w:sz w:val="30"/>
          <w:szCs w:val="20"/>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D3"/>
    <w:rsid w:val="00015090"/>
    <w:rsid w:val="00015248"/>
    <w:rsid w:val="00025F74"/>
    <w:rsid w:val="00057FCF"/>
    <w:rsid w:val="000616E7"/>
    <w:rsid w:val="0006419E"/>
    <w:rsid w:val="000661A1"/>
    <w:rsid w:val="00076414"/>
    <w:rsid w:val="000A38D0"/>
    <w:rsid w:val="000B2EF5"/>
    <w:rsid w:val="000C49CF"/>
    <w:rsid w:val="000C60E9"/>
    <w:rsid w:val="000D2953"/>
    <w:rsid w:val="000E3FAD"/>
    <w:rsid w:val="000F63D2"/>
    <w:rsid w:val="00100048"/>
    <w:rsid w:val="001043A0"/>
    <w:rsid w:val="00115863"/>
    <w:rsid w:val="001423F2"/>
    <w:rsid w:val="001479E1"/>
    <w:rsid w:val="001509F5"/>
    <w:rsid w:val="00156622"/>
    <w:rsid w:val="00164DEC"/>
    <w:rsid w:val="00186BEA"/>
    <w:rsid w:val="0019108D"/>
    <w:rsid w:val="001A7D30"/>
    <w:rsid w:val="001B7692"/>
    <w:rsid w:val="001C0B0A"/>
    <w:rsid w:val="001D2F46"/>
    <w:rsid w:val="001D5722"/>
    <w:rsid w:val="001E4817"/>
    <w:rsid w:val="001F0622"/>
    <w:rsid w:val="001F71E1"/>
    <w:rsid w:val="00204101"/>
    <w:rsid w:val="00210A66"/>
    <w:rsid w:val="002115B9"/>
    <w:rsid w:val="00215B61"/>
    <w:rsid w:val="00234015"/>
    <w:rsid w:val="0023799D"/>
    <w:rsid w:val="002435C5"/>
    <w:rsid w:val="00247830"/>
    <w:rsid w:val="00254B63"/>
    <w:rsid w:val="0026214B"/>
    <w:rsid w:val="00265974"/>
    <w:rsid w:val="00265979"/>
    <w:rsid w:val="002808D2"/>
    <w:rsid w:val="00293695"/>
    <w:rsid w:val="002A316C"/>
    <w:rsid w:val="002A3B72"/>
    <w:rsid w:val="002C048F"/>
    <w:rsid w:val="002C7AA2"/>
    <w:rsid w:val="002D71B0"/>
    <w:rsid w:val="002F2585"/>
    <w:rsid w:val="002F301A"/>
    <w:rsid w:val="002F40F9"/>
    <w:rsid w:val="002F5380"/>
    <w:rsid w:val="003230E6"/>
    <w:rsid w:val="00324D75"/>
    <w:rsid w:val="00325F80"/>
    <w:rsid w:val="0033062C"/>
    <w:rsid w:val="00332EAA"/>
    <w:rsid w:val="00337CEF"/>
    <w:rsid w:val="0036661F"/>
    <w:rsid w:val="00374EB0"/>
    <w:rsid w:val="003B7AEE"/>
    <w:rsid w:val="003C27EC"/>
    <w:rsid w:val="003C6FA4"/>
    <w:rsid w:val="003D0E85"/>
    <w:rsid w:val="003F371D"/>
    <w:rsid w:val="003F5E38"/>
    <w:rsid w:val="004028EA"/>
    <w:rsid w:val="00406609"/>
    <w:rsid w:val="004072EB"/>
    <w:rsid w:val="00411F50"/>
    <w:rsid w:val="00414888"/>
    <w:rsid w:val="00415910"/>
    <w:rsid w:val="00416FB1"/>
    <w:rsid w:val="00426D72"/>
    <w:rsid w:val="004300CC"/>
    <w:rsid w:val="00433ABB"/>
    <w:rsid w:val="00442147"/>
    <w:rsid w:val="00451C65"/>
    <w:rsid w:val="0047005A"/>
    <w:rsid w:val="00474E90"/>
    <w:rsid w:val="00485684"/>
    <w:rsid w:val="004A422B"/>
    <w:rsid w:val="004A5253"/>
    <w:rsid w:val="004A6383"/>
    <w:rsid w:val="004D27DB"/>
    <w:rsid w:val="004F75D6"/>
    <w:rsid w:val="00502660"/>
    <w:rsid w:val="00510360"/>
    <w:rsid w:val="005141DE"/>
    <w:rsid w:val="00522248"/>
    <w:rsid w:val="00525C1F"/>
    <w:rsid w:val="00527316"/>
    <w:rsid w:val="0053278A"/>
    <w:rsid w:val="00537BE5"/>
    <w:rsid w:val="0054645F"/>
    <w:rsid w:val="005465FC"/>
    <w:rsid w:val="0055390D"/>
    <w:rsid w:val="005550AA"/>
    <w:rsid w:val="0056775F"/>
    <w:rsid w:val="005721D6"/>
    <w:rsid w:val="00572778"/>
    <w:rsid w:val="0058121B"/>
    <w:rsid w:val="00591BCC"/>
    <w:rsid w:val="005955A8"/>
    <w:rsid w:val="005A2458"/>
    <w:rsid w:val="005B04DC"/>
    <w:rsid w:val="005B3F4C"/>
    <w:rsid w:val="005C2914"/>
    <w:rsid w:val="005C43FE"/>
    <w:rsid w:val="005D4066"/>
    <w:rsid w:val="005E43A2"/>
    <w:rsid w:val="005F4772"/>
    <w:rsid w:val="005F4E37"/>
    <w:rsid w:val="005F5B88"/>
    <w:rsid w:val="006069FE"/>
    <w:rsid w:val="00612FE4"/>
    <w:rsid w:val="00615C64"/>
    <w:rsid w:val="00623AB2"/>
    <w:rsid w:val="00626F10"/>
    <w:rsid w:val="00637EE2"/>
    <w:rsid w:val="00656251"/>
    <w:rsid w:val="006608B7"/>
    <w:rsid w:val="0066246C"/>
    <w:rsid w:val="00665C87"/>
    <w:rsid w:val="00665EA2"/>
    <w:rsid w:val="00670511"/>
    <w:rsid w:val="00672E68"/>
    <w:rsid w:val="00674B0C"/>
    <w:rsid w:val="006846F1"/>
    <w:rsid w:val="00692568"/>
    <w:rsid w:val="006A6C40"/>
    <w:rsid w:val="006C733E"/>
    <w:rsid w:val="006D7408"/>
    <w:rsid w:val="006F3B7D"/>
    <w:rsid w:val="00700A92"/>
    <w:rsid w:val="007261C1"/>
    <w:rsid w:val="007267E6"/>
    <w:rsid w:val="0073026A"/>
    <w:rsid w:val="00746054"/>
    <w:rsid w:val="007545AF"/>
    <w:rsid w:val="0076406E"/>
    <w:rsid w:val="00765E87"/>
    <w:rsid w:val="007764AD"/>
    <w:rsid w:val="007765B5"/>
    <w:rsid w:val="00784201"/>
    <w:rsid w:val="00785C93"/>
    <w:rsid w:val="0079269A"/>
    <w:rsid w:val="00793B14"/>
    <w:rsid w:val="00797597"/>
    <w:rsid w:val="007C22DA"/>
    <w:rsid w:val="007C3BE0"/>
    <w:rsid w:val="007D1F28"/>
    <w:rsid w:val="007D20A8"/>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138C"/>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3E65"/>
    <w:rsid w:val="00A4438C"/>
    <w:rsid w:val="00A6341E"/>
    <w:rsid w:val="00A6586C"/>
    <w:rsid w:val="00A749C6"/>
    <w:rsid w:val="00A74F93"/>
    <w:rsid w:val="00A81938"/>
    <w:rsid w:val="00A863B1"/>
    <w:rsid w:val="00AA5C02"/>
    <w:rsid w:val="00AB233D"/>
    <w:rsid w:val="00AB3D4F"/>
    <w:rsid w:val="00AC47AA"/>
    <w:rsid w:val="00B06D2D"/>
    <w:rsid w:val="00B10FB5"/>
    <w:rsid w:val="00B24050"/>
    <w:rsid w:val="00B3056B"/>
    <w:rsid w:val="00B3556A"/>
    <w:rsid w:val="00B46FA8"/>
    <w:rsid w:val="00B47254"/>
    <w:rsid w:val="00B611FE"/>
    <w:rsid w:val="00B633FF"/>
    <w:rsid w:val="00B75907"/>
    <w:rsid w:val="00B87395"/>
    <w:rsid w:val="00BC2BBF"/>
    <w:rsid w:val="00BC450B"/>
    <w:rsid w:val="00BE627B"/>
    <w:rsid w:val="00C00747"/>
    <w:rsid w:val="00C128D1"/>
    <w:rsid w:val="00C26C0C"/>
    <w:rsid w:val="00C318F9"/>
    <w:rsid w:val="00C32309"/>
    <w:rsid w:val="00C324C1"/>
    <w:rsid w:val="00C34133"/>
    <w:rsid w:val="00C45186"/>
    <w:rsid w:val="00C72282"/>
    <w:rsid w:val="00C84FE9"/>
    <w:rsid w:val="00C86E91"/>
    <w:rsid w:val="00C87C35"/>
    <w:rsid w:val="00C90CA1"/>
    <w:rsid w:val="00C940F3"/>
    <w:rsid w:val="00CA00EE"/>
    <w:rsid w:val="00CA521C"/>
    <w:rsid w:val="00CA6C3F"/>
    <w:rsid w:val="00CB4FEE"/>
    <w:rsid w:val="00CC5A81"/>
    <w:rsid w:val="00CD02F3"/>
    <w:rsid w:val="00CD2908"/>
    <w:rsid w:val="00CD4255"/>
    <w:rsid w:val="00CD532E"/>
    <w:rsid w:val="00CE75EF"/>
    <w:rsid w:val="00D0689F"/>
    <w:rsid w:val="00D10B68"/>
    <w:rsid w:val="00D22530"/>
    <w:rsid w:val="00D35B00"/>
    <w:rsid w:val="00D378F4"/>
    <w:rsid w:val="00D403D5"/>
    <w:rsid w:val="00D4141A"/>
    <w:rsid w:val="00D4273C"/>
    <w:rsid w:val="00D4637C"/>
    <w:rsid w:val="00D57072"/>
    <w:rsid w:val="00D63113"/>
    <w:rsid w:val="00D72B4C"/>
    <w:rsid w:val="00D76D22"/>
    <w:rsid w:val="00D84785"/>
    <w:rsid w:val="00D9720C"/>
    <w:rsid w:val="00DA07CF"/>
    <w:rsid w:val="00DA163E"/>
    <w:rsid w:val="00DA216E"/>
    <w:rsid w:val="00DA43F6"/>
    <w:rsid w:val="00DA4758"/>
    <w:rsid w:val="00DA5556"/>
    <w:rsid w:val="00DB110F"/>
    <w:rsid w:val="00DB26D3"/>
    <w:rsid w:val="00DB5598"/>
    <w:rsid w:val="00DB6331"/>
    <w:rsid w:val="00DB7D35"/>
    <w:rsid w:val="00DC587F"/>
    <w:rsid w:val="00DC6146"/>
    <w:rsid w:val="00DE26B3"/>
    <w:rsid w:val="00DE4F8C"/>
    <w:rsid w:val="00DF5FC3"/>
    <w:rsid w:val="00E00798"/>
    <w:rsid w:val="00E263D7"/>
    <w:rsid w:val="00E352EC"/>
    <w:rsid w:val="00E40157"/>
    <w:rsid w:val="00E45085"/>
    <w:rsid w:val="00E46FE3"/>
    <w:rsid w:val="00E47B9C"/>
    <w:rsid w:val="00E5441E"/>
    <w:rsid w:val="00E632F8"/>
    <w:rsid w:val="00E83DD9"/>
    <w:rsid w:val="00E86442"/>
    <w:rsid w:val="00E943EC"/>
    <w:rsid w:val="00EA2D85"/>
    <w:rsid w:val="00EA359B"/>
    <w:rsid w:val="00EB71D4"/>
    <w:rsid w:val="00EC7BA0"/>
    <w:rsid w:val="00ED0A64"/>
    <w:rsid w:val="00EE2F9C"/>
    <w:rsid w:val="00EE4E23"/>
    <w:rsid w:val="00EF5DA5"/>
    <w:rsid w:val="00F15A75"/>
    <w:rsid w:val="00F374A9"/>
    <w:rsid w:val="00F45D46"/>
    <w:rsid w:val="00F53D39"/>
    <w:rsid w:val="00F74B66"/>
    <w:rsid w:val="00F827C0"/>
    <w:rsid w:val="00F82F18"/>
    <w:rsid w:val="00F87540"/>
    <w:rsid w:val="00FA03D0"/>
    <w:rsid w:val="00FB7815"/>
    <w:rsid w:val="00FC1E1C"/>
    <w:rsid w:val="00FD0439"/>
    <w:rsid w:val="00FD74BD"/>
    <w:rsid w:val="00FF39E1"/>
    <w:rsid w:val="01115B19"/>
    <w:rsid w:val="01483505"/>
    <w:rsid w:val="014A5461"/>
    <w:rsid w:val="01EA0118"/>
    <w:rsid w:val="01FE4171"/>
    <w:rsid w:val="02025461"/>
    <w:rsid w:val="020C4532"/>
    <w:rsid w:val="025C7268"/>
    <w:rsid w:val="02BA0E46"/>
    <w:rsid w:val="02E907E9"/>
    <w:rsid w:val="03A253E1"/>
    <w:rsid w:val="03CC10AC"/>
    <w:rsid w:val="04904FA7"/>
    <w:rsid w:val="050B6D23"/>
    <w:rsid w:val="060A6FDB"/>
    <w:rsid w:val="064E5119"/>
    <w:rsid w:val="067B176A"/>
    <w:rsid w:val="06935C97"/>
    <w:rsid w:val="07162373"/>
    <w:rsid w:val="08444A26"/>
    <w:rsid w:val="08915791"/>
    <w:rsid w:val="08E43B13"/>
    <w:rsid w:val="08EF118D"/>
    <w:rsid w:val="093966C8"/>
    <w:rsid w:val="0A0F696E"/>
    <w:rsid w:val="0A3B7763"/>
    <w:rsid w:val="0AB15C77"/>
    <w:rsid w:val="0AD41965"/>
    <w:rsid w:val="0B156206"/>
    <w:rsid w:val="0B1D50BA"/>
    <w:rsid w:val="0BA64055"/>
    <w:rsid w:val="0C9E047D"/>
    <w:rsid w:val="0CBB4B8B"/>
    <w:rsid w:val="0D020A0B"/>
    <w:rsid w:val="0DF008A1"/>
    <w:rsid w:val="0E590AFF"/>
    <w:rsid w:val="0F3137DE"/>
    <w:rsid w:val="10667503"/>
    <w:rsid w:val="108F67BB"/>
    <w:rsid w:val="10C1473A"/>
    <w:rsid w:val="11A958FA"/>
    <w:rsid w:val="11AB1672"/>
    <w:rsid w:val="12307DC9"/>
    <w:rsid w:val="12413D84"/>
    <w:rsid w:val="128563C7"/>
    <w:rsid w:val="12C14EC5"/>
    <w:rsid w:val="130A061A"/>
    <w:rsid w:val="13491142"/>
    <w:rsid w:val="134E0E0E"/>
    <w:rsid w:val="13AC16D1"/>
    <w:rsid w:val="143212D7"/>
    <w:rsid w:val="15252F06"/>
    <w:rsid w:val="156A35F2"/>
    <w:rsid w:val="15883A78"/>
    <w:rsid w:val="1606156C"/>
    <w:rsid w:val="160C6457"/>
    <w:rsid w:val="1638549E"/>
    <w:rsid w:val="16565924"/>
    <w:rsid w:val="16830BCF"/>
    <w:rsid w:val="16AE750E"/>
    <w:rsid w:val="178A4CF9"/>
    <w:rsid w:val="17AE3C6A"/>
    <w:rsid w:val="17D80AAA"/>
    <w:rsid w:val="17FE0021"/>
    <w:rsid w:val="188E75F7"/>
    <w:rsid w:val="18BC23B6"/>
    <w:rsid w:val="18D23988"/>
    <w:rsid w:val="18F41B50"/>
    <w:rsid w:val="19121FD6"/>
    <w:rsid w:val="193C06E2"/>
    <w:rsid w:val="1A1B4EBB"/>
    <w:rsid w:val="1A3A7A37"/>
    <w:rsid w:val="1A5B5BFF"/>
    <w:rsid w:val="1AD339E7"/>
    <w:rsid w:val="1B744685"/>
    <w:rsid w:val="1B852F33"/>
    <w:rsid w:val="1B9E2247"/>
    <w:rsid w:val="1CC41839"/>
    <w:rsid w:val="1D012A8E"/>
    <w:rsid w:val="1D047E88"/>
    <w:rsid w:val="1DA90A2F"/>
    <w:rsid w:val="1E636E30"/>
    <w:rsid w:val="1E876FC3"/>
    <w:rsid w:val="1EB15DEE"/>
    <w:rsid w:val="1EC11B21"/>
    <w:rsid w:val="1ED146E2"/>
    <w:rsid w:val="1EFD1033"/>
    <w:rsid w:val="20436F19"/>
    <w:rsid w:val="20803CC9"/>
    <w:rsid w:val="21221225"/>
    <w:rsid w:val="21613AFB"/>
    <w:rsid w:val="219A0DBB"/>
    <w:rsid w:val="228777FA"/>
    <w:rsid w:val="2293791C"/>
    <w:rsid w:val="229D6DB5"/>
    <w:rsid w:val="22C02AA3"/>
    <w:rsid w:val="22CA3922"/>
    <w:rsid w:val="22FD5AA5"/>
    <w:rsid w:val="2336162A"/>
    <w:rsid w:val="240115C5"/>
    <w:rsid w:val="242A28CA"/>
    <w:rsid w:val="24977834"/>
    <w:rsid w:val="249B5576"/>
    <w:rsid w:val="24A748B3"/>
    <w:rsid w:val="25900E53"/>
    <w:rsid w:val="259A7F19"/>
    <w:rsid w:val="25C96113"/>
    <w:rsid w:val="26502390"/>
    <w:rsid w:val="270F5DA7"/>
    <w:rsid w:val="2769195B"/>
    <w:rsid w:val="27EC7E96"/>
    <w:rsid w:val="2849353B"/>
    <w:rsid w:val="2903193C"/>
    <w:rsid w:val="2912392D"/>
    <w:rsid w:val="296E342B"/>
    <w:rsid w:val="2996630C"/>
    <w:rsid w:val="29DF5F05"/>
    <w:rsid w:val="2A003E5D"/>
    <w:rsid w:val="2AF61758"/>
    <w:rsid w:val="2B084FE7"/>
    <w:rsid w:val="2B4817CA"/>
    <w:rsid w:val="2B9B40AD"/>
    <w:rsid w:val="2B9E76FA"/>
    <w:rsid w:val="2C097269"/>
    <w:rsid w:val="2C892158"/>
    <w:rsid w:val="2CB90C8F"/>
    <w:rsid w:val="2CFA4E04"/>
    <w:rsid w:val="2D0A7CF1"/>
    <w:rsid w:val="2D2A393B"/>
    <w:rsid w:val="2D825525"/>
    <w:rsid w:val="2E0A0E72"/>
    <w:rsid w:val="2E734A53"/>
    <w:rsid w:val="2E7F7CB6"/>
    <w:rsid w:val="2EB21E3A"/>
    <w:rsid w:val="2F77098D"/>
    <w:rsid w:val="2F803CE6"/>
    <w:rsid w:val="2FBC213F"/>
    <w:rsid w:val="2FD23E16"/>
    <w:rsid w:val="308817FA"/>
    <w:rsid w:val="3095731D"/>
    <w:rsid w:val="30E97669"/>
    <w:rsid w:val="31216E03"/>
    <w:rsid w:val="3179279B"/>
    <w:rsid w:val="31976494"/>
    <w:rsid w:val="31E247E4"/>
    <w:rsid w:val="32DC56D7"/>
    <w:rsid w:val="33466FF4"/>
    <w:rsid w:val="33E505BB"/>
    <w:rsid w:val="353F5AA9"/>
    <w:rsid w:val="360F36CE"/>
    <w:rsid w:val="371A4A20"/>
    <w:rsid w:val="37357164"/>
    <w:rsid w:val="38B44A00"/>
    <w:rsid w:val="39033E6A"/>
    <w:rsid w:val="39904B26"/>
    <w:rsid w:val="39C809F6"/>
    <w:rsid w:val="3A5A5133"/>
    <w:rsid w:val="3A922B1F"/>
    <w:rsid w:val="3B2A0FAA"/>
    <w:rsid w:val="3B3911ED"/>
    <w:rsid w:val="3D29776B"/>
    <w:rsid w:val="3E8A3C72"/>
    <w:rsid w:val="3EA94846"/>
    <w:rsid w:val="3EB56DDC"/>
    <w:rsid w:val="3F0264C5"/>
    <w:rsid w:val="3F1C6E5B"/>
    <w:rsid w:val="3F261A88"/>
    <w:rsid w:val="3F4D34B9"/>
    <w:rsid w:val="3FAC6431"/>
    <w:rsid w:val="3FFA0F4B"/>
    <w:rsid w:val="40703903"/>
    <w:rsid w:val="40970E8F"/>
    <w:rsid w:val="41434B73"/>
    <w:rsid w:val="41EC520B"/>
    <w:rsid w:val="42156510"/>
    <w:rsid w:val="42AB29D0"/>
    <w:rsid w:val="42CA554C"/>
    <w:rsid w:val="43E65956"/>
    <w:rsid w:val="440A7BCA"/>
    <w:rsid w:val="446D59C9"/>
    <w:rsid w:val="448022EE"/>
    <w:rsid w:val="44C83E58"/>
    <w:rsid w:val="44E67CEF"/>
    <w:rsid w:val="457F1EF2"/>
    <w:rsid w:val="459C71FB"/>
    <w:rsid w:val="45A007E6"/>
    <w:rsid w:val="45DB181E"/>
    <w:rsid w:val="45EA637A"/>
    <w:rsid w:val="45FE550D"/>
    <w:rsid w:val="474A0C9A"/>
    <w:rsid w:val="47A3011A"/>
    <w:rsid w:val="48147269"/>
    <w:rsid w:val="48362D3C"/>
    <w:rsid w:val="485B651D"/>
    <w:rsid w:val="48F14EB5"/>
    <w:rsid w:val="49301BBD"/>
    <w:rsid w:val="49A10689"/>
    <w:rsid w:val="49C64593"/>
    <w:rsid w:val="49E07403"/>
    <w:rsid w:val="4A233794"/>
    <w:rsid w:val="4AB443EC"/>
    <w:rsid w:val="4ABF34BD"/>
    <w:rsid w:val="4B2E419E"/>
    <w:rsid w:val="4C1B0BC7"/>
    <w:rsid w:val="4C9B3AB5"/>
    <w:rsid w:val="4CC96874"/>
    <w:rsid w:val="4D64034B"/>
    <w:rsid w:val="4D7F36CB"/>
    <w:rsid w:val="4D8D07BC"/>
    <w:rsid w:val="4DBC1F35"/>
    <w:rsid w:val="4FF83329"/>
    <w:rsid w:val="4FFB4B91"/>
    <w:rsid w:val="50A6460A"/>
    <w:rsid w:val="50E772C9"/>
    <w:rsid w:val="519D6BF7"/>
    <w:rsid w:val="51DD5BD5"/>
    <w:rsid w:val="51FB0B52"/>
    <w:rsid w:val="520774F7"/>
    <w:rsid w:val="5221680B"/>
    <w:rsid w:val="52752746"/>
    <w:rsid w:val="52831274"/>
    <w:rsid w:val="530F40D3"/>
    <w:rsid w:val="531263FF"/>
    <w:rsid w:val="536015B5"/>
    <w:rsid w:val="53FA37B7"/>
    <w:rsid w:val="5435659E"/>
    <w:rsid w:val="55180399"/>
    <w:rsid w:val="5560589C"/>
    <w:rsid w:val="55D10548"/>
    <w:rsid w:val="566700E7"/>
    <w:rsid w:val="56C105BC"/>
    <w:rsid w:val="57435475"/>
    <w:rsid w:val="578C4726"/>
    <w:rsid w:val="579D6934"/>
    <w:rsid w:val="57FB18AC"/>
    <w:rsid w:val="581735AD"/>
    <w:rsid w:val="58353010"/>
    <w:rsid w:val="586A6232"/>
    <w:rsid w:val="586B4C84"/>
    <w:rsid w:val="5886386C"/>
    <w:rsid w:val="588704F9"/>
    <w:rsid w:val="59C0603C"/>
    <w:rsid w:val="5A251E16"/>
    <w:rsid w:val="5B2B24A8"/>
    <w:rsid w:val="5B606F12"/>
    <w:rsid w:val="5B982675"/>
    <w:rsid w:val="5B9D299A"/>
    <w:rsid w:val="5BC8419B"/>
    <w:rsid w:val="5C814A76"/>
    <w:rsid w:val="5C9605D2"/>
    <w:rsid w:val="5CE91426"/>
    <w:rsid w:val="5D445AA3"/>
    <w:rsid w:val="5D6121B1"/>
    <w:rsid w:val="5D9E51B4"/>
    <w:rsid w:val="5E4F5369"/>
    <w:rsid w:val="5E510478"/>
    <w:rsid w:val="5E8A398A"/>
    <w:rsid w:val="5EF8148A"/>
    <w:rsid w:val="5F1926C5"/>
    <w:rsid w:val="60326060"/>
    <w:rsid w:val="60673F83"/>
    <w:rsid w:val="606C77EB"/>
    <w:rsid w:val="60805044"/>
    <w:rsid w:val="60CE5DB0"/>
    <w:rsid w:val="612B4FB0"/>
    <w:rsid w:val="61334A9A"/>
    <w:rsid w:val="6263077A"/>
    <w:rsid w:val="627E7362"/>
    <w:rsid w:val="62AA45FB"/>
    <w:rsid w:val="62CE02E9"/>
    <w:rsid w:val="62D20046"/>
    <w:rsid w:val="630C0E11"/>
    <w:rsid w:val="637C5F97"/>
    <w:rsid w:val="63B82D47"/>
    <w:rsid w:val="63E1506E"/>
    <w:rsid w:val="64065861"/>
    <w:rsid w:val="64BD14D4"/>
    <w:rsid w:val="66DE2AC5"/>
    <w:rsid w:val="67360A4C"/>
    <w:rsid w:val="678A0557"/>
    <w:rsid w:val="67E0517D"/>
    <w:rsid w:val="680474F0"/>
    <w:rsid w:val="693966D8"/>
    <w:rsid w:val="693A32EC"/>
    <w:rsid w:val="694E3F32"/>
    <w:rsid w:val="69A973BA"/>
    <w:rsid w:val="69CF4947"/>
    <w:rsid w:val="6A674B7F"/>
    <w:rsid w:val="6A9C2A7B"/>
    <w:rsid w:val="6AFA0731"/>
    <w:rsid w:val="6B040620"/>
    <w:rsid w:val="6BDE4C2C"/>
    <w:rsid w:val="6BFD4FD9"/>
    <w:rsid w:val="6DEA1D4F"/>
    <w:rsid w:val="6E9A5523"/>
    <w:rsid w:val="6F5B1156"/>
    <w:rsid w:val="6FBB038F"/>
    <w:rsid w:val="70003AAC"/>
    <w:rsid w:val="7016507D"/>
    <w:rsid w:val="70271038"/>
    <w:rsid w:val="710D6C80"/>
    <w:rsid w:val="717464FF"/>
    <w:rsid w:val="72A20E4A"/>
    <w:rsid w:val="72B3627A"/>
    <w:rsid w:val="72C62D8B"/>
    <w:rsid w:val="72DB610A"/>
    <w:rsid w:val="73306456"/>
    <w:rsid w:val="733C304D"/>
    <w:rsid w:val="73A66E81"/>
    <w:rsid w:val="74013C39"/>
    <w:rsid w:val="74730CF0"/>
    <w:rsid w:val="75363ACC"/>
    <w:rsid w:val="76A553AD"/>
    <w:rsid w:val="76D33CC8"/>
    <w:rsid w:val="7774006E"/>
    <w:rsid w:val="782878D8"/>
    <w:rsid w:val="78FD3C75"/>
    <w:rsid w:val="79ED2165"/>
    <w:rsid w:val="7A480529"/>
    <w:rsid w:val="7A666C01"/>
    <w:rsid w:val="7AC5615B"/>
    <w:rsid w:val="7B024B7C"/>
    <w:rsid w:val="7B0408F4"/>
    <w:rsid w:val="7B851309"/>
    <w:rsid w:val="7BAB0D70"/>
    <w:rsid w:val="7C765821"/>
    <w:rsid w:val="7CAA1EB4"/>
    <w:rsid w:val="7D0D15B6"/>
    <w:rsid w:val="7D0E5A5A"/>
    <w:rsid w:val="7DF1302D"/>
    <w:rsid w:val="7E0D3F64"/>
    <w:rsid w:val="7E8104AE"/>
    <w:rsid w:val="7EEF2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2"/>
    <w:basedOn w:val="1"/>
    <w:next w:val="3"/>
    <w:qFormat/>
    <w:uiPriority w:val="9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5">
    <w:name w:val="annotation text"/>
    <w:basedOn w:val="1"/>
    <w:link w:val="40"/>
    <w:semiHidden/>
    <w:unhideWhenUsed/>
    <w:qFormat/>
    <w:uiPriority w:val="99"/>
    <w:pPr>
      <w:jc w:val="left"/>
    </w:pPr>
  </w:style>
  <w:style w:type="paragraph" w:styleId="6">
    <w:name w:val="Body Text"/>
    <w:basedOn w:val="1"/>
    <w:link w:val="38"/>
    <w:semiHidden/>
    <w:unhideWhenUsed/>
    <w:qFormat/>
    <w:uiPriority w:val="99"/>
    <w:pPr>
      <w:spacing w:after="120"/>
    </w:pPr>
  </w:style>
  <w:style w:type="paragraph" w:styleId="7">
    <w:name w:val="Body Text Indent"/>
    <w:basedOn w:val="1"/>
    <w:link w:val="36"/>
    <w:semiHidden/>
    <w:unhideWhenUsed/>
    <w:qFormat/>
    <w:uiPriority w:val="99"/>
    <w:pPr>
      <w:spacing w:after="120"/>
      <w:ind w:left="420" w:leftChars="200"/>
    </w:pPr>
  </w:style>
  <w:style w:type="paragraph" w:styleId="8">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9">
    <w:name w:val="Plain Text"/>
    <w:basedOn w:val="1"/>
    <w:link w:val="23"/>
    <w:qFormat/>
    <w:uiPriority w:val="0"/>
    <w:rPr>
      <w:rFonts w:ascii="宋体" w:hAnsi="Courier New" w:eastAsia="宋体" w:cstheme="minorBidi"/>
      <w:sz w:val="21"/>
      <w:szCs w:val="22"/>
    </w:rPr>
  </w:style>
  <w:style w:type="paragraph" w:styleId="10">
    <w:name w:val="Date"/>
    <w:basedOn w:val="1"/>
    <w:next w:val="1"/>
    <w:qFormat/>
    <w:uiPriority w:val="99"/>
    <w:pPr>
      <w:autoSpaceDE w:val="0"/>
      <w:autoSpaceDN w:val="0"/>
      <w:adjustRightInd w:val="0"/>
      <w:textAlignment w:val="baseline"/>
    </w:pPr>
    <w:rPr>
      <w:rFonts w:ascii="宋体" w:eastAsia="宋体"/>
      <w:kern w:val="0"/>
      <w:sz w:val="28"/>
    </w:rPr>
  </w:style>
  <w:style w:type="paragraph" w:styleId="11">
    <w:name w:val="Balloon Text"/>
    <w:basedOn w:val="1"/>
    <w:link w:val="34"/>
    <w:semiHidden/>
    <w:unhideWhenUsed/>
    <w:qFormat/>
    <w:uiPriority w:val="99"/>
    <w:rPr>
      <w:sz w:val="18"/>
      <w:szCs w:val="18"/>
    </w:rPr>
  </w:style>
  <w:style w:type="paragraph" w:styleId="12">
    <w:name w:val="footer"/>
    <w:basedOn w:val="1"/>
    <w:link w:val="27"/>
    <w:unhideWhenUsed/>
    <w:qFormat/>
    <w:uiPriority w:val="0"/>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after="150"/>
      <w:jc w:val="left"/>
    </w:pPr>
    <w:rPr>
      <w:rFonts w:ascii="宋体" w:hAnsi="宋体" w:eastAsia="宋体" w:cs="宋体"/>
      <w:kern w:val="0"/>
      <w:sz w:val="24"/>
      <w:szCs w:val="24"/>
    </w:rPr>
  </w:style>
  <w:style w:type="paragraph" w:styleId="15">
    <w:name w:val="Title"/>
    <w:basedOn w:val="1"/>
    <w:next w:val="1"/>
    <w:link w:val="32"/>
    <w:qFormat/>
    <w:uiPriority w:val="0"/>
    <w:pPr>
      <w:spacing w:before="240" w:after="60"/>
      <w:jc w:val="center"/>
      <w:outlineLvl w:val="0"/>
    </w:pPr>
    <w:rPr>
      <w:rFonts w:ascii="Cambria" w:hAnsi="Cambria" w:eastAsia="宋体"/>
      <w:b/>
      <w:bCs/>
      <w:sz w:val="32"/>
      <w:szCs w:val="32"/>
    </w:rPr>
  </w:style>
  <w:style w:type="paragraph" w:styleId="16">
    <w:name w:val="annotation subject"/>
    <w:basedOn w:val="5"/>
    <w:next w:val="5"/>
    <w:link w:val="41"/>
    <w:semiHidden/>
    <w:unhideWhenUsed/>
    <w:qFormat/>
    <w:uiPriority w:val="99"/>
    <w:rPr>
      <w:b/>
      <w:bCs/>
    </w:rPr>
  </w:style>
  <w:style w:type="paragraph" w:styleId="17">
    <w:name w:val="Body Text First Indent 2"/>
    <w:basedOn w:val="7"/>
    <w:link w:val="37"/>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纯文本 Char"/>
    <w:link w:val="9"/>
    <w:qFormat/>
    <w:uiPriority w:val="0"/>
    <w:rPr>
      <w:rFonts w:ascii="宋体" w:hAnsi="Courier New" w:eastAsia="宋体"/>
    </w:rPr>
  </w:style>
  <w:style w:type="paragraph" w:customStyle="1" w:styleId="24">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5">
    <w:name w:val="纯文本 Char1"/>
    <w:basedOn w:val="20"/>
    <w:qFormat/>
    <w:uiPriority w:val="0"/>
    <w:rPr>
      <w:rFonts w:ascii="宋体" w:hAnsi="Courier New" w:eastAsia="宋体" w:cs="Courier New"/>
      <w:szCs w:val="21"/>
    </w:rPr>
  </w:style>
  <w:style w:type="character" w:customStyle="1" w:styleId="26">
    <w:name w:val="页眉 Char"/>
    <w:basedOn w:val="20"/>
    <w:link w:val="13"/>
    <w:qFormat/>
    <w:uiPriority w:val="99"/>
    <w:rPr>
      <w:rFonts w:ascii="Times New Roman" w:hAnsi="Times New Roman" w:eastAsia="仿宋_GB2312" w:cs="Times New Roman"/>
      <w:sz w:val="18"/>
      <w:szCs w:val="18"/>
    </w:rPr>
  </w:style>
  <w:style w:type="character" w:customStyle="1" w:styleId="27">
    <w:name w:val="页脚 Char"/>
    <w:basedOn w:val="20"/>
    <w:link w:val="12"/>
    <w:qFormat/>
    <w:uiPriority w:val="0"/>
    <w:rPr>
      <w:rFonts w:ascii="Times New Roman" w:hAnsi="Times New Roman" w:eastAsia="仿宋_GB2312" w:cs="Times New Roman"/>
      <w:sz w:val="18"/>
      <w:szCs w:val="18"/>
    </w:rPr>
  </w:style>
  <w:style w:type="paragraph" w:styleId="28">
    <w:name w:val="List Paragraph"/>
    <w:basedOn w:val="1"/>
    <w:link w:val="29"/>
    <w:unhideWhenUsed/>
    <w:qFormat/>
    <w:uiPriority w:val="34"/>
    <w:pPr>
      <w:ind w:firstLine="420" w:firstLineChars="200"/>
    </w:pPr>
    <w:rPr>
      <w:rFonts w:ascii="Calibri" w:hAnsi="Calibri" w:eastAsia="宋体"/>
      <w:sz w:val="21"/>
      <w:szCs w:val="22"/>
    </w:rPr>
  </w:style>
  <w:style w:type="character" w:customStyle="1" w:styleId="29">
    <w:name w:val="列出段落 Char"/>
    <w:link w:val="28"/>
    <w:qFormat/>
    <w:uiPriority w:val="34"/>
    <w:rPr>
      <w:rFonts w:ascii="Calibri" w:hAnsi="Calibri" w:eastAsia="宋体" w:cs="Times New Roman"/>
    </w:rPr>
  </w:style>
  <w:style w:type="paragraph" w:customStyle="1" w:styleId="30">
    <w:name w:val="样式 标题 3H3l3CT标题222Bold Headbhlevel_3PIM 3Level 3 Heads..."/>
    <w:basedOn w:val="4"/>
    <w:link w:val="31"/>
    <w:qFormat/>
    <w:uiPriority w:val="0"/>
    <w:pPr>
      <w:jc w:val="left"/>
    </w:pPr>
    <w:rPr>
      <w:rFonts w:ascii="宋体" w:hAnsi="宋体" w:eastAsia="黑体"/>
      <w:color w:val="000000"/>
      <w:sz w:val="24"/>
    </w:rPr>
  </w:style>
  <w:style w:type="character" w:customStyle="1" w:styleId="31">
    <w:name w:val="样式 标题 3H3l3CT标题222Bold Headbhlevel_3PIM 3Level 3 Heads... Char"/>
    <w:link w:val="30"/>
    <w:qFormat/>
    <w:uiPriority w:val="0"/>
    <w:rPr>
      <w:rFonts w:ascii="宋体" w:hAnsi="宋体" w:eastAsia="黑体" w:cs="Times New Roman"/>
      <w:b/>
      <w:bCs/>
      <w:color w:val="000000"/>
      <w:sz w:val="24"/>
      <w:szCs w:val="32"/>
    </w:rPr>
  </w:style>
  <w:style w:type="character" w:customStyle="1" w:styleId="32">
    <w:name w:val="标题 Char"/>
    <w:basedOn w:val="20"/>
    <w:link w:val="15"/>
    <w:qFormat/>
    <w:uiPriority w:val="0"/>
    <w:rPr>
      <w:rFonts w:ascii="Cambria" w:hAnsi="Cambria" w:eastAsia="宋体" w:cs="Times New Roman"/>
      <w:b/>
      <w:bCs/>
      <w:sz w:val="32"/>
      <w:szCs w:val="32"/>
    </w:rPr>
  </w:style>
  <w:style w:type="character" w:customStyle="1" w:styleId="33">
    <w:name w:val="标题 3 Char"/>
    <w:basedOn w:val="20"/>
    <w:link w:val="4"/>
    <w:semiHidden/>
    <w:qFormat/>
    <w:uiPriority w:val="9"/>
    <w:rPr>
      <w:rFonts w:ascii="Times New Roman" w:hAnsi="Times New Roman" w:eastAsia="仿宋_GB2312" w:cs="Times New Roman"/>
      <w:b/>
      <w:bCs/>
      <w:sz w:val="32"/>
      <w:szCs w:val="32"/>
    </w:rPr>
  </w:style>
  <w:style w:type="character" w:customStyle="1" w:styleId="34">
    <w:name w:val="批注框文本 Char"/>
    <w:basedOn w:val="20"/>
    <w:link w:val="11"/>
    <w:semiHidden/>
    <w:qFormat/>
    <w:uiPriority w:val="99"/>
    <w:rPr>
      <w:rFonts w:ascii="Times New Roman" w:hAnsi="Times New Roman" w:eastAsia="仿宋_GB2312" w:cs="Times New Roman"/>
      <w:sz w:val="18"/>
      <w:szCs w:val="18"/>
    </w:rPr>
  </w:style>
  <w:style w:type="paragraph" w:customStyle="1" w:styleId="3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正文文本缩进 Char"/>
    <w:basedOn w:val="20"/>
    <w:link w:val="7"/>
    <w:semiHidden/>
    <w:qFormat/>
    <w:uiPriority w:val="99"/>
    <w:rPr>
      <w:rFonts w:ascii="Times New Roman" w:hAnsi="Times New Roman" w:eastAsia="仿宋_GB2312" w:cs="Times New Roman"/>
      <w:sz w:val="30"/>
      <w:szCs w:val="20"/>
    </w:rPr>
  </w:style>
  <w:style w:type="character" w:customStyle="1" w:styleId="37">
    <w:name w:val="正文首行缩进 2 Char"/>
    <w:basedOn w:val="36"/>
    <w:link w:val="17"/>
    <w:qFormat/>
    <w:uiPriority w:val="0"/>
    <w:rPr>
      <w:rFonts w:ascii="仿宋_GB2312" w:hAnsi="Times New Roman" w:eastAsia="仿宋_GB2312" w:cs="Times New Roman"/>
      <w:kern w:val="0"/>
      <w:sz w:val="28"/>
      <w:szCs w:val="20"/>
    </w:rPr>
  </w:style>
  <w:style w:type="character" w:customStyle="1" w:styleId="38">
    <w:name w:val="正文文本 Char"/>
    <w:basedOn w:val="20"/>
    <w:link w:val="6"/>
    <w:semiHidden/>
    <w:qFormat/>
    <w:uiPriority w:val="99"/>
    <w:rPr>
      <w:rFonts w:ascii="Times New Roman" w:hAnsi="Times New Roman" w:eastAsia="仿宋_GB2312" w:cs="Times New Roman"/>
      <w:sz w:val="30"/>
      <w:szCs w:val="20"/>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批注文字 Char"/>
    <w:basedOn w:val="20"/>
    <w:link w:val="5"/>
    <w:semiHidden/>
    <w:qFormat/>
    <w:uiPriority w:val="99"/>
    <w:rPr>
      <w:rFonts w:ascii="Times New Roman" w:hAnsi="Times New Roman" w:eastAsia="仿宋_GB2312" w:cs="Times New Roman"/>
      <w:kern w:val="2"/>
      <w:sz w:val="30"/>
    </w:rPr>
  </w:style>
  <w:style w:type="character" w:customStyle="1" w:styleId="41">
    <w:name w:val="批注主题 Char"/>
    <w:basedOn w:val="40"/>
    <w:link w:val="16"/>
    <w:semiHidden/>
    <w:qFormat/>
    <w:uiPriority w:val="99"/>
    <w:rPr>
      <w:rFonts w:ascii="Times New Roman" w:hAnsi="Times New Roman" w:eastAsia="仿宋_GB2312" w:cs="Times New Roman"/>
      <w:b/>
      <w:bCs/>
      <w:kern w:val="2"/>
      <w:sz w:val="30"/>
    </w:rPr>
  </w:style>
  <w:style w:type="paragraph" w:customStyle="1" w:styleId="42">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5268</Words>
  <Characters>5549</Characters>
  <Lines>41</Lines>
  <Paragraphs>11</Paragraphs>
  <TotalTime>0</TotalTime>
  <ScaleCrop>false</ScaleCrop>
  <LinksUpToDate>false</LinksUpToDate>
  <CharactersWithSpaces>5619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2026-07-01T03:22:00Z</dcterms:created>
  <dc:creator>admin</dc:creator>
  <cp:lastModifiedBy>朱</cp:lastModifiedBy>
  <cp:lastPrinted>2025-06-03T02:05:00Z</cp:lastPrinted>
  <dcterms:modified xsi:type="dcterms:W3CDTF">2026-07-16T01:02:28Z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eyJoZGlkIjoiNjNmZWU4NDg2ODZlNDQzODA2NDMyZDg1YTU1MDJlNjMiLCJ1c2VySWQiOiIzNjQ2ODU4NzgifQ==</vt:lpwstr>
  </property>
  <property fmtid="{D5CDD505-2E9C-101B-9397-08002B2CF9AE}" pid="3" name="KSOProductBuildVer">
    <vt:lpwstr>2052-12.1.0.26895</vt:lpwstr>
  </property>
  <property fmtid="{D5CDD505-2E9C-101B-9397-08002B2CF9AE}" pid="4" name="ICV">
    <vt:lpwstr>F2D25091AF854BE0926344BFDD92B363_12</vt:lpwstr>
  </property>
</Properties>
</file>