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6883C">
      <w:pPr>
        <w:jc w:val="center"/>
        <w:rPr>
          <w:rFonts w:hint="eastAsia" w:asciiTheme="majorEastAsia" w:hAnsiTheme="majorEastAsia" w:eastAsiaTheme="majorEastAsia"/>
          <w:b/>
          <w:bCs/>
          <w:sz w:val="36"/>
          <w:szCs w:val="36"/>
        </w:rPr>
      </w:pPr>
      <w:r>
        <w:rPr>
          <w:rFonts w:hint="eastAsia" w:asciiTheme="majorEastAsia" w:hAnsiTheme="majorEastAsia" w:eastAsiaTheme="majorEastAsia"/>
          <w:b/>
          <w:bCs/>
          <w:sz w:val="36"/>
          <w:szCs w:val="36"/>
        </w:rPr>
        <w:t>江门市技师学院</w:t>
      </w:r>
    </w:p>
    <w:p w14:paraId="61706B95">
      <w:pPr>
        <w:jc w:val="center"/>
        <w:rPr>
          <w:rFonts w:hint="eastAsia" w:asciiTheme="majorEastAsia" w:hAnsiTheme="majorEastAsia" w:eastAsiaTheme="majorEastAsia"/>
          <w:b/>
          <w:bCs/>
          <w:sz w:val="36"/>
          <w:szCs w:val="36"/>
        </w:rPr>
      </w:pPr>
      <w:r>
        <w:rPr>
          <w:rFonts w:hint="eastAsia" w:asciiTheme="majorEastAsia" w:hAnsiTheme="majorEastAsia" w:eastAsiaTheme="majorEastAsia"/>
          <w:b/>
          <w:bCs/>
          <w:sz w:val="36"/>
          <w:szCs w:val="36"/>
        </w:rPr>
        <w:t>《零件多轴加工》精品课程资源建设项目评分标准</w:t>
      </w:r>
    </w:p>
    <w:p w14:paraId="30DC2E03">
      <w:pPr>
        <w:rPr>
          <w:rFonts w:hint="eastAsia"/>
          <w:b/>
          <w:bCs/>
          <w:sz w:val="24"/>
          <w:szCs w:val="24"/>
        </w:rPr>
      </w:pPr>
      <w:r>
        <w:rPr>
          <w:rFonts w:hint="eastAsia"/>
          <w:b/>
          <w:bCs/>
          <w:sz w:val="24"/>
          <w:szCs w:val="24"/>
        </w:rPr>
        <w:t>一、评审方法</w:t>
      </w:r>
    </w:p>
    <w:p w14:paraId="09DDFEBD">
      <w:pPr>
        <w:pStyle w:val="3"/>
        <w:ind w:firstLine="480" w:firstLineChars="200"/>
        <w:rPr>
          <w:rFonts w:hint="eastAsia" w:ascii="仿宋" w:hAnsi="仿宋"/>
          <w:sz w:val="24"/>
          <w:szCs w:val="22"/>
        </w:rPr>
      </w:pPr>
      <w:r>
        <w:rPr>
          <w:rFonts w:hint="eastAsia" w:ascii="仿宋" w:hAnsi="仿宋"/>
          <w:sz w:val="24"/>
          <w:szCs w:val="22"/>
        </w:rPr>
        <w:t>1.本次磋商采用综合评分法，是指响应文件满足采购文件全部实质性要求且按评审因素的量化指标评审得分最高的供应商为成交候选供应商的评审方法。</w:t>
      </w:r>
    </w:p>
    <w:p w14:paraId="24823D61">
      <w:pPr>
        <w:pStyle w:val="3"/>
        <w:ind w:firstLine="480" w:firstLineChars="200"/>
        <w:rPr>
          <w:rFonts w:hint="eastAsia" w:ascii="仿宋" w:hAnsi="仿宋"/>
          <w:sz w:val="24"/>
          <w:szCs w:val="22"/>
        </w:rPr>
      </w:pPr>
      <w:r>
        <w:rPr>
          <w:rFonts w:hint="eastAsia" w:ascii="仿宋" w:hAnsi="仿宋"/>
          <w:sz w:val="24"/>
          <w:szCs w:val="22"/>
        </w:rPr>
        <w:t>2.每一供应商的最终得分为所有评委给其评分的算术平均值。各项评分均保留两位小数。</w:t>
      </w:r>
    </w:p>
    <w:p w14:paraId="337965DD">
      <w:pPr>
        <w:rPr>
          <w:rFonts w:hint="eastAsia"/>
          <w:b/>
          <w:bCs/>
          <w:sz w:val="24"/>
          <w:szCs w:val="24"/>
        </w:rPr>
      </w:pPr>
      <w:r>
        <w:rPr>
          <w:rFonts w:hint="eastAsia"/>
          <w:b/>
          <w:bCs/>
          <w:sz w:val="24"/>
          <w:szCs w:val="24"/>
        </w:rPr>
        <w:t>二、评分因素</w:t>
      </w:r>
    </w:p>
    <w:tbl>
      <w:tblPr>
        <w:tblStyle w:val="6"/>
        <w:tblW w:w="4583"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232"/>
        <w:gridCol w:w="2023"/>
        <w:gridCol w:w="2222"/>
        <w:gridCol w:w="2059"/>
        <w:gridCol w:w="1595"/>
      </w:tblGrid>
      <w:tr w14:paraId="778F27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0" w:hRule="atLeast"/>
          <w:jc w:val="center"/>
        </w:trPr>
        <w:tc>
          <w:tcPr>
            <w:tcW w:w="674" w:type="pct"/>
            <w:shd w:val="clear" w:color="auto" w:fill="D7D7D7" w:themeFill="background1" w:themeFillShade="D8"/>
            <w:vAlign w:val="center"/>
          </w:tcPr>
          <w:p w14:paraId="5345AEE5">
            <w:pPr>
              <w:jc w:val="center"/>
              <w:rPr>
                <w:rFonts w:hint="eastAsia"/>
                <w:b/>
                <w:bCs/>
              </w:rPr>
            </w:pPr>
            <w:r>
              <w:rPr>
                <w:rFonts w:hint="eastAsia"/>
                <w:b/>
                <w:bCs/>
              </w:rPr>
              <w:t>评分项目</w:t>
            </w:r>
          </w:p>
        </w:tc>
        <w:tc>
          <w:tcPr>
            <w:tcW w:w="1107" w:type="pct"/>
            <w:tcBorders>
              <w:right w:val="single" w:color="auto" w:sz="4" w:space="0"/>
            </w:tcBorders>
            <w:shd w:val="clear" w:color="auto" w:fill="D7D7D7" w:themeFill="background1" w:themeFillShade="D8"/>
            <w:vAlign w:val="center"/>
          </w:tcPr>
          <w:p w14:paraId="33535857">
            <w:pPr>
              <w:jc w:val="center"/>
              <w:rPr>
                <w:rFonts w:hint="eastAsia"/>
                <w:b/>
                <w:bCs/>
              </w:rPr>
            </w:pPr>
            <w:r>
              <w:rPr>
                <w:rFonts w:hint="eastAsia"/>
                <w:b/>
                <w:bCs/>
              </w:rPr>
              <w:t>价格</w:t>
            </w:r>
          </w:p>
        </w:tc>
        <w:tc>
          <w:tcPr>
            <w:tcW w:w="1216" w:type="pct"/>
            <w:tcBorders>
              <w:left w:val="single" w:color="auto" w:sz="4" w:space="0"/>
            </w:tcBorders>
            <w:shd w:val="clear" w:color="auto" w:fill="D7D7D7" w:themeFill="background1" w:themeFillShade="D8"/>
            <w:vAlign w:val="center"/>
          </w:tcPr>
          <w:p w14:paraId="1F70D095">
            <w:pPr>
              <w:jc w:val="center"/>
              <w:rPr>
                <w:rFonts w:hint="eastAsia"/>
                <w:b/>
                <w:bCs/>
              </w:rPr>
            </w:pPr>
            <w:r>
              <w:rPr>
                <w:rFonts w:hint="eastAsia"/>
                <w:b/>
                <w:bCs/>
              </w:rPr>
              <w:t>商务</w:t>
            </w:r>
          </w:p>
        </w:tc>
        <w:tc>
          <w:tcPr>
            <w:tcW w:w="1127" w:type="pct"/>
            <w:shd w:val="clear" w:color="auto" w:fill="D7D7D7" w:themeFill="background1" w:themeFillShade="D8"/>
            <w:vAlign w:val="center"/>
          </w:tcPr>
          <w:p w14:paraId="45FEA8D7">
            <w:pPr>
              <w:jc w:val="center"/>
              <w:rPr>
                <w:rFonts w:hint="eastAsia"/>
                <w:b/>
                <w:bCs/>
              </w:rPr>
            </w:pPr>
            <w:r>
              <w:rPr>
                <w:rFonts w:hint="eastAsia"/>
                <w:b/>
                <w:bCs/>
              </w:rPr>
              <w:t>技术</w:t>
            </w:r>
          </w:p>
        </w:tc>
        <w:tc>
          <w:tcPr>
            <w:tcW w:w="873" w:type="pct"/>
            <w:shd w:val="clear" w:color="auto" w:fill="D7D7D7" w:themeFill="background1" w:themeFillShade="D8"/>
            <w:vAlign w:val="center"/>
          </w:tcPr>
          <w:p w14:paraId="55A0093C">
            <w:pPr>
              <w:jc w:val="center"/>
              <w:rPr>
                <w:rFonts w:hint="eastAsia"/>
                <w:b/>
                <w:bCs/>
              </w:rPr>
            </w:pPr>
            <w:r>
              <w:rPr>
                <w:rFonts w:hint="eastAsia"/>
                <w:b/>
                <w:bCs/>
              </w:rPr>
              <w:t>合计</w:t>
            </w:r>
          </w:p>
        </w:tc>
      </w:tr>
      <w:tr w14:paraId="0A3ADC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674" w:type="pct"/>
            <w:vAlign w:val="center"/>
          </w:tcPr>
          <w:p w14:paraId="49E85843">
            <w:pPr>
              <w:jc w:val="center"/>
              <w:rPr>
                <w:rFonts w:hint="eastAsia"/>
                <w:b/>
                <w:bCs/>
              </w:rPr>
            </w:pPr>
            <w:r>
              <w:rPr>
                <w:rFonts w:hint="eastAsia"/>
                <w:b/>
                <w:bCs/>
              </w:rPr>
              <w:t>分值</w:t>
            </w:r>
          </w:p>
        </w:tc>
        <w:tc>
          <w:tcPr>
            <w:tcW w:w="1107" w:type="pct"/>
            <w:tcBorders>
              <w:right w:val="single" w:color="auto" w:sz="4" w:space="0"/>
            </w:tcBorders>
            <w:vAlign w:val="center"/>
          </w:tcPr>
          <w:p w14:paraId="718EF042">
            <w:pPr>
              <w:jc w:val="center"/>
              <w:rPr>
                <w:rFonts w:hint="eastAsia"/>
              </w:rPr>
            </w:pPr>
            <w:r>
              <w:rPr>
                <w:rFonts w:hint="eastAsia"/>
              </w:rPr>
              <w:t>30分</w:t>
            </w:r>
          </w:p>
        </w:tc>
        <w:tc>
          <w:tcPr>
            <w:tcW w:w="1216" w:type="pct"/>
            <w:tcBorders>
              <w:left w:val="single" w:color="auto" w:sz="4" w:space="0"/>
            </w:tcBorders>
            <w:vAlign w:val="center"/>
          </w:tcPr>
          <w:p w14:paraId="13A3FFBA">
            <w:pPr>
              <w:jc w:val="center"/>
              <w:rPr>
                <w:rFonts w:hint="eastAsia"/>
              </w:rPr>
            </w:pPr>
            <w:r>
              <w:rPr>
                <w:rFonts w:hint="eastAsia"/>
              </w:rPr>
              <w:t>25分</w:t>
            </w:r>
          </w:p>
        </w:tc>
        <w:tc>
          <w:tcPr>
            <w:tcW w:w="1127" w:type="pct"/>
            <w:vAlign w:val="center"/>
          </w:tcPr>
          <w:p w14:paraId="15963DD7">
            <w:pPr>
              <w:jc w:val="center"/>
              <w:rPr>
                <w:rFonts w:hint="eastAsia"/>
              </w:rPr>
            </w:pPr>
            <w:r>
              <w:rPr>
                <w:rFonts w:hint="eastAsia"/>
              </w:rPr>
              <w:t>45分</w:t>
            </w:r>
          </w:p>
        </w:tc>
        <w:tc>
          <w:tcPr>
            <w:tcW w:w="873" w:type="pct"/>
            <w:vAlign w:val="center"/>
          </w:tcPr>
          <w:p w14:paraId="3FCF2E95">
            <w:pPr>
              <w:jc w:val="center"/>
              <w:rPr>
                <w:rFonts w:hint="eastAsia"/>
              </w:rPr>
            </w:pPr>
            <w:r>
              <w:rPr>
                <w:rFonts w:hint="eastAsia"/>
              </w:rPr>
              <w:t>100分</w:t>
            </w:r>
          </w:p>
        </w:tc>
      </w:tr>
    </w:tbl>
    <w:p w14:paraId="0F3A3EED"/>
    <w:tbl>
      <w:tblPr>
        <w:tblStyle w:val="6"/>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063"/>
        <w:gridCol w:w="705"/>
        <w:gridCol w:w="6577"/>
      </w:tblGrid>
      <w:tr w14:paraId="63063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70" w:type="dxa"/>
            <w:vAlign w:val="center"/>
          </w:tcPr>
          <w:p w14:paraId="488CC0DF">
            <w:pPr>
              <w:jc w:val="center"/>
              <w:rPr>
                <w:rFonts w:hint="eastAsia"/>
                <w:b/>
                <w:bCs/>
              </w:rPr>
            </w:pPr>
            <w:r>
              <w:rPr>
                <w:rFonts w:hint="eastAsia"/>
                <w:b/>
                <w:bCs/>
              </w:rPr>
              <w:t>评价分项</w:t>
            </w:r>
          </w:p>
        </w:tc>
        <w:tc>
          <w:tcPr>
            <w:tcW w:w="1063" w:type="dxa"/>
            <w:vAlign w:val="center"/>
          </w:tcPr>
          <w:p w14:paraId="5ACFFC62">
            <w:pPr>
              <w:jc w:val="center"/>
              <w:rPr>
                <w:rFonts w:hint="eastAsia"/>
                <w:b/>
                <w:bCs/>
              </w:rPr>
            </w:pPr>
            <w:r>
              <w:rPr>
                <w:rFonts w:hint="eastAsia"/>
                <w:b/>
                <w:bCs/>
              </w:rPr>
              <w:t>评审项目</w:t>
            </w:r>
          </w:p>
        </w:tc>
        <w:tc>
          <w:tcPr>
            <w:tcW w:w="705" w:type="dxa"/>
            <w:vAlign w:val="center"/>
          </w:tcPr>
          <w:p w14:paraId="78121F7A">
            <w:pPr>
              <w:jc w:val="center"/>
              <w:rPr>
                <w:rFonts w:hint="eastAsia"/>
                <w:b/>
                <w:bCs/>
              </w:rPr>
            </w:pPr>
            <w:r>
              <w:rPr>
                <w:rFonts w:hint="eastAsia"/>
                <w:b/>
                <w:bCs/>
              </w:rPr>
              <w:t>分值</w:t>
            </w:r>
          </w:p>
        </w:tc>
        <w:tc>
          <w:tcPr>
            <w:tcW w:w="6577" w:type="dxa"/>
            <w:vAlign w:val="center"/>
          </w:tcPr>
          <w:p w14:paraId="6A4E9064">
            <w:pPr>
              <w:jc w:val="center"/>
              <w:rPr>
                <w:rFonts w:hint="eastAsia"/>
                <w:b/>
                <w:bCs/>
              </w:rPr>
            </w:pPr>
            <w:r>
              <w:rPr>
                <w:rFonts w:hint="eastAsia"/>
                <w:b/>
                <w:bCs/>
              </w:rPr>
              <w:t>评分细则</w:t>
            </w:r>
          </w:p>
        </w:tc>
      </w:tr>
      <w:tr w14:paraId="7F802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atLeast"/>
          <w:jc w:val="center"/>
        </w:trPr>
        <w:tc>
          <w:tcPr>
            <w:tcW w:w="770" w:type="dxa"/>
            <w:vAlign w:val="center"/>
          </w:tcPr>
          <w:p w14:paraId="015CE9FB">
            <w:pPr>
              <w:jc w:val="center"/>
              <w:rPr>
                <w:rFonts w:hint="eastAsia"/>
              </w:rPr>
            </w:pPr>
            <w:bookmarkStart w:id="0" w:name="_Hlk198805633"/>
            <w:r>
              <w:rPr>
                <w:rFonts w:hint="eastAsia"/>
              </w:rPr>
              <w:t>价格部分</w:t>
            </w:r>
          </w:p>
        </w:tc>
        <w:tc>
          <w:tcPr>
            <w:tcW w:w="1063" w:type="dxa"/>
            <w:vAlign w:val="center"/>
          </w:tcPr>
          <w:p w14:paraId="64890265">
            <w:pPr>
              <w:jc w:val="center"/>
              <w:rPr>
                <w:rFonts w:hint="eastAsia"/>
              </w:rPr>
            </w:pPr>
            <w:r>
              <w:rPr>
                <w:rFonts w:hint="eastAsia"/>
              </w:rPr>
              <w:t>价格</w:t>
            </w:r>
          </w:p>
        </w:tc>
        <w:tc>
          <w:tcPr>
            <w:tcW w:w="705" w:type="dxa"/>
            <w:vAlign w:val="center"/>
          </w:tcPr>
          <w:p w14:paraId="772DD014">
            <w:pPr>
              <w:jc w:val="center"/>
              <w:rPr>
                <w:rFonts w:hint="eastAsia"/>
              </w:rPr>
            </w:pPr>
            <w:r>
              <w:rPr>
                <w:rFonts w:hint="eastAsia"/>
              </w:rPr>
              <w:t>30分</w:t>
            </w:r>
          </w:p>
        </w:tc>
        <w:tc>
          <w:tcPr>
            <w:tcW w:w="6577" w:type="dxa"/>
            <w:vAlign w:val="center"/>
          </w:tcPr>
          <w:p w14:paraId="65761E95">
            <w:pPr>
              <w:rPr>
                <w:rFonts w:hint="eastAsia"/>
              </w:rPr>
            </w:pPr>
            <w:r>
              <w:rPr>
                <w:rFonts w:hint="eastAsia"/>
              </w:rPr>
              <w:t>满足招标文件要求且投标价格最低的投标报价为评标基准价，其价格分为满分。其他投标人的价格统一按照下列公式计算：投标报价得分=(评标基准价／投标报价)×（价格权重30%）×100。按总分的占比，最高不超过30分。</w:t>
            </w:r>
          </w:p>
        </w:tc>
      </w:tr>
      <w:tr w14:paraId="30301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770" w:type="dxa"/>
            <w:vMerge w:val="restart"/>
            <w:vAlign w:val="center"/>
          </w:tcPr>
          <w:p w14:paraId="72F1DB94">
            <w:pPr>
              <w:jc w:val="center"/>
              <w:rPr>
                <w:rFonts w:hint="eastAsia"/>
                <w:lang w:eastAsia="zh-Hans"/>
              </w:rPr>
            </w:pPr>
            <w:bookmarkStart w:id="1" w:name="_Hlk198802982"/>
            <w:r>
              <w:rPr>
                <w:rFonts w:hint="eastAsia"/>
                <w:lang w:eastAsia="zh-Hans"/>
              </w:rPr>
              <w:t>商务部分</w:t>
            </w:r>
          </w:p>
        </w:tc>
        <w:tc>
          <w:tcPr>
            <w:tcW w:w="1063" w:type="dxa"/>
            <w:vAlign w:val="center"/>
          </w:tcPr>
          <w:p w14:paraId="4381A78A">
            <w:pPr>
              <w:jc w:val="center"/>
              <w:rPr>
                <w:rFonts w:hint="eastAsia"/>
              </w:rPr>
            </w:pPr>
            <w:r>
              <w:rPr>
                <w:rFonts w:hint="eastAsia"/>
              </w:rPr>
              <w:t>企业资质</w:t>
            </w:r>
          </w:p>
        </w:tc>
        <w:tc>
          <w:tcPr>
            <w:tcW w:w="705" w:type="dxa"/>
            <w:vAlign w:val="center"/>
          </w:tcPr>
          <w:p w14:paraId="60052CD3">
            <w:pPr>
              <w:jc w:val="center"/>
              <w:rPr>
                <w:rFonts w:hint="eastAsia"/>
              </w:rPr>
            </w:pPr>
            <w:r>
              <w:rPr>
                <w:rFonts w:hint="eastAsia"/>
                <w:lang w:val="en-US" w:eastAsia="zh-CN"/>
              </w:rPr>
              <w:t>2</w:t>
            </w:r>
            <w:r>
              <w:rPr>
                <w:rFonts w:hint="eastAsia"/>
              </w:rPr>
              <w:t>分</w:t>
            </w:r>
          </w:p>
        </w:tc>
        <w:tc>
          <w:tcPr>
            <w:tcW w:w="6577" w:type="dxa"/>
            <w:vAlign w:val="center"/>
          </w:tcPr>
          <w:p w14:paraId="2F849258">
            <w:pPr>
              <w:numPr>
                <w:numId w:val="0"/>
              </w:numPr>
              <w:rPr>
                <w:rFonts w:hint="default"/>
                <w:lang w:val="en-US" w:eastAsia="zh-CN"/>
              </w:rPr>
            </w:pPr>
            <w:r>
              <w:rPr>
                <w:rFonts w:hint="eastAsia"/>
                <w:color w:val="auto"/>
              </w:rPr>
              <w:t>供应商</w:t>
            </w:r>
            <w:r>
              <w:rPr>
                <w:rFonts w:hint="eastAsia"/>
                <w:color w:val="auto"/>
                <w:lang w:val="en-US" w:eastAsia="zh-CN"/>
              </w:rPr>
              <w:t>公司从注册日起至2025年9月大于或等于6年得2分，小于6年不得分。</w:t>
            </w:r>
          </w:p>
        </w:tc>
      </w:tr>
      <w:bookmarkEnd w:id="1"/>
      <w:tr w14:paraId="628D0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70" w:type="dxa"/>
            <w:vMerge w:val="continue"/>
            <w:vAlign w:val="center"/>
          </w:tcPr>
          <w:p w14:paraId="41179332">
            <w:pPr>
              <w:rPr>
                <w:rFonts w:hint="eastAsia"/>
              </w:rPr>
            </w:pPr>
          </w:p>
        </w:tc>
        <w:tc>
          <w:tcPr>
            <w:tcW w:w="1063" w:type="dxa"/>
            <w:vAlign w:val="center"/>
          </w:tcPr>
          <w:p w14:paraId="4076C5E6">
            <w:pPr>
              <w:jc w:val="center"/>
              <w:rPr>
                <w:rFonts w:hint="eastAsia"/>
              </w:rPr>
            </w:pPr>
            <w:r>
              <w:rPr>
                <w:rFonts w:hint="eastAsia"/>
              </w:rPr>
              <w:t>项目人员资质</w:t>
            </w:r>
          </w:p>
        </w:tc>
        <w:tc>
          <w:tcPr>
            <w:tcW w:w="705" w:type="dxa"/>
            <w:vAlign w:val="center"/>
          </w:tcPr>
          <w:p w14:paraId="2792CF24">
            <w:pPr>
              <w:jc w:val="center"/>
              <w:rPr>
                <w:rFonts w:hint="eastAsia"/>
              </w:rPr>
            </w:pPr>
            <w:r>
              <w:rPr>
                <w:rFonts w:hint="eastAsia"/>
                <w:lang w:val="en-US" w:eastAsia="zh-CN"/>
              </w:rPr>
              <w:t>8</w:t>
            </w:r>
            <w:r>
              <w:rPr>
                <w:rFonts w:hint="eastAsia"/>
              </w:rPr>
              <w:t>分</w:t>
            </w:r>
          </w:p>
        </w:tc>
        <w:tc>
          <w:tcPr>
            <w:tcW w:w="6577" w:type="dxa"/>
            <w:vAlign w:val="center"/>
          </w:tcPr>
          <w:p w14:paraId="0C63D020">
            <w:pPr>
              <w:pStyle w:val="2"/>
              <w:numPr>
                <w:ilvl w:val="0"/>
                <w:numId w:val="1"/>
              </w:numPr>
              <w:ind w:left="0" w:leftChars="0"/>
              <w:rPr>
                <w:rFonts w:hint="eastAsia"/>
                <w:lang w:val="pt-BR"/>
              </w:rPr>
            </w:pPr>
            <w:r>
              <w:rPr>
                <w:rFonts w:hint="eastAsia"/>
                <w:lang w:val="pt-BR"/>
              </w:rPr>
              <w:t>项目负责人</w:t>
            </w:r>
            <w:bookmarkStart w:id="2" w:name="_GoBack"/>
            <w:bookmarkEnd w:id="2"/>
            <w:r>
              <w:rPr>
                <w:rFonts w:hint="eastAsia"/>
                <w:lang w:val="pt-BR"/>
              </w:rPr>
              <w:t>需为本公司员工，具备本科及以上学历，且持有相关数控车或数控铣高级技师证及</w:t>
            </w:r>
            <w:r>
              <w:rPr>
                <w:rFonts w:hint="eastAsia"/>
                <w:lang w:val="en-US" w:eastAsia="zh-CN"/>
              </w:rPr>
              <w:t>技师</w:t>
            </w:r>
            <w:r>
              <w:rPr>
                <w:rFonts w:hint="eastAsia"/>
                <w:lang w:val="pt-BR"/>
              </w:rPr>
              <w:t xml:space="preserve">教师资格证；需提供社保证明、教师资格证及技能等级证书扫描件，符合上述全部条件得 </w:t>
            </w:r>
            <w:r>
              <w:rPr>
                <w:rFonts w:hint="eastAsia"/>
                <w:lang w:val="en-US" w:eastAsia="zh-CN"/>
              </w:rPr>
              <w:t>6</w:t>
            </w:r>
            <w:r>
              <w:rPr>
                <w:rFonts w:hint="eastAsia"/>
                <w:lang w:val="pt-BR"/>
              </w:rPr>
              <w:t xml:space="preserve"> 分</w:t>
            </w:r>
          </w:p>
          <w:p w14:paraId="075EAAE8">
            <w:pPr>
              <w:pStyle w:val="2"/>
              <w:numPr>
                <w:ilvl w:val="0"/>
                <w:numId w:val="1"/>
              </w:numPr>
              <w:ind w:left="0" w:leftChars="0"/>
              <w:rPr>
                <w:lang w:val="pt-BR"/>
              </w:rPr>
            </w:pPr>
            <w:r>
              <w:rPr>
                <w:rFonts w:hint="eastAsia"/>
                <w:lang w:val="pt-BR"/>
              </w:rPr>
              <w:t>参与项目其他成员具有数控铣或加工中心操作员高级技师资格，每1个得</w:t>
            </w:r>
            <w:r>
              <w:rPr>
                <w:rFonts w:hint="eastAsia"/>
                <w:lang w:val="en-US" w:eastAsia="zh-CN"/>
              </w:rPr>
              <w:t>1</w:t>
            </w:r>
            <w:r>
              <w:rPr>
                <w:rFonts w:hint="eastAsia"/>
                <w:lang w:val="pt-BR"/>
              </w:rPr>
              <w:t>分，最多得</w:t>
            </w:r>
            <w:r>
              <w:rPr>
                <w:rFonts w:hint="eastAsia"/>
                <w:lang w:val="en-US" w:eastAsia="zh-CN"/>
              </w:rPr>
              <w:t>2</w:t>
            </w:r>
            <w:r>
              <w:rPr>
                <w:rFonts w:hint="eastAsia"/>
                <w:lang w:val="pt-BR"/>
              </w:rPr>
              <w:t>分。</w:t>
            </w:r>
          </w:p>
          <w:p w14:paraId="06F79147">
            <w:pPr>
              <w:rPr>
                <w:rFonts w:hint="eastAsia"/>
                <w:lang w:val="pt-BR"/>
              </w:rPr>
            </w:pPr>
            <w:r>
              <w:rPr>
                <w:rFonts w:hint="eastAsia"/>
                <w:lang w:val="pt-BR"/>
              </w:rPr>
              <w:t>注：响应文件提供上述证书复印件并加盖供应商公章。</w:t>
            </w:r>
          </w:p>
        </w:tc>
      </w:tr>
      <w:tr w14:paraId="3AB47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70" w:type="dxa"/>
            <w:vMerge w:val="continue"/>
            <w:vAlign w:val="center"/>
          </w:tcPr>
          <w:p w14:paraId="57FD9052">
            <w:pPr>
              <w:rPr>
                <w:rFonts w:hint="eastAsia"/>
              </w:rPr>
            </w:pPr>
          </w:p>
        </w:tc>
        <w:tc>
          <w:tcPr>
            <w:tcW w:w="1063" w:type="dxa"/>
            <w:vAlign w:val="center"/>
          </w:tcPr>
          <w:p w14:paraId="35968D8E">
            <w:pPr>
              <w:jc w:val="center"/>
              <w:rPr>
                <w:rFonts w:hint="eastAsia"/>
              </w:rPr>
            </w:pPr>
            <w:r>
              <w:rPr>
                <w:rFonts w:hint="eastAsia"/>
              </w:rPr>
              <w:t>同类项目经验</w:t>
            </w:r>
          </w:p>
        </w:tc>
        <w:tc>
          <w:tcPr>
            <w:tcW w:w="705" w:type="dxa"/>
            <w:vAlign w:val="center"/>
          </w:tcPr>
          <w:p w14:paraId="6BC14C69">
            <w:pPr>
              <w:jc w:val="center"/>
              <w:rPr>
                <w:rFonts w:hint="eastAsia"/>
              </w:rPr>
            </w:pPr>
            <w:r>
              <w:rPr>
                <w:rFonts w:hint="eastAsia"/>
              </w:rPr>
              <w:t>10</w:t>
            </w:r>
            <w:r>
              <w:rPr>
                <w:rFonts w:hint="eastAsia"/>
                <w:lang w:val="en-GB"/>
              </w:rPr>
              <w:t>分</w:t>
            </w:r>
          </w:p>
        </w:tc>
        <w:tc>
          <w:tcPr>
            <w:tcW w:w="6577" w:type="dxa"/>
            <w:vAlign w:val="center"/>
          </w:tcPr>
          <w:p w14:paraId="51485E5B">
            <w:pPr>
              <w:pStyle w:val="10"/>
              <w:ind w:firstLine="0" w:firstLineChars="0"/>
              <w:rPr>
                <w:rFonts w:hint="eastAsia"/>
                <w:lang w:val="pt-BR"/>
              </w:rPr>
            </w:pPr>
            <w:r>
              <w:rPr>
                <w:rFonts w:hint="eastAsia"/>
                <w:lang w:val="pt-BR"/>
              </w:rPr>
              <w:t>供应商自2019 年1 月以来与项目采购需求相同或相近类（如教学资源开发、课程资源建设）的视作同类业绩：每份有效合同得</w:t>
            </w:r>
            <w:r>
              <w:rPr>
                <w:rFonts w:hint="eastAsia"/>
                <w:lang w:val="en-US" w:eastAsia="zh-CN"/>
              </w:rPr>
              <w:t>5</w:t>
            </w:r>
            <w:r>
              <w:rPr>
                <w:rFonts w:hint="eastAsia"/>
                <w:lang w:val="pt-BR"/>
              </w:rPr>
              <w:t>分，最高得分10分，不提供得0分。</w:t>
            </w:r>
          </w:p>
          <w:p w14:paraId="3B4AABFA">
            <w:pPr>
              <w:pStyle w:val="10"/>
              <w:ind w:firstLine="0" w:firstLineChars="0"/>
              <w:rPr>
                <w:rFonts w:hint="eastAsia"/>
              </w:rPr>
            </w:pPr>
            <w:r>
              <w:rPr>
                <w:rFonts w:hint="eastAsia"/>
                <w:lang w:val="pt-BR"/>
              </w:rPr>
              <w:t>注：响应文件中须提供相关的合同关键页（含签订合同双方的单位名称、合同项目名称与含签订合同双方的落款盖章、签订日期的关键页）复印件，否则不计分。</w:t>
            </w:r>
          </w:p>
        </w:tc>
      </w:tr>
      <w:tr w14:paraId="74744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70" w:type="dxa"/>
            <w:vMerge w:val="continue"/>
            <w:vAlign w:val="center"/>
          </w:tcPr>
          <w:p w14:paraId="74697E1E">
            <w:pPr>
              <w:rPr>
                <w:rFonts w:hint="eastAsia"/>
              </w:rPr>
            </w:pPr>
          </w:p>
        </w:tc>
        <w:tc>
          <w:tcPr>
            <w:tcW w:w="1063" w:type="dxa"/>
            <w:vAlign w:val="center"/>
          </w:tcPr>
          <w:p w14:paraId="0E183059">
            <w:pPr>
              <w:jc w:val="center"/>
              <w:rPr>
                <w:rFonts w:hint="eastAsia"/>
              </w:rPr>
            </w:pPr>
            <w:r>
              <w:rPr>
                <w:rFonts w:hint="eastAsia"/>
              </w:rPr>
              <w:t>售后服务方案</w:t>
            </w:r>
          </w:p>
        </w:tc>
        <w:tc>
          <w:tcPr>
            <w:tcW w:w="705" w:type="dxa"/>
            <w:vAlign w:val="center"/>
          </w:tcPr>
          <w:p w14:paraId="51038C17">
            <w:pPr>
              <w:jc w:val="center"/>
              <w:rPr>
                <w:rFonts w:hint="eastAsia"/>
              </w:rPr>
            </w:pPr>
            <w:r>
              <w:rPr>
                <w:rFonts w:hint="eastAsia"/>
              </w:rPr>
              <w:t>5</w:t>
            </w:r>
            <w:r>
              <w:rPr>
                <w:rFonts w:hint="eastAsia" w:cs="宋体"/>
                <w:szCs w:val="21"/>
                <w:lang w:val="en-GB"/>
              </w:rPr>
              <w:t>分</w:t>
            </w:r>
          </w:p>
        </w:tc>
        <w:tc>
          <w:tcPr>
            <w:tcW w:w="6577" w:type="dxa"/>
            <w:vAlign w:val="center"/>
          </w:tcPr>
          <w:p w14:paraId="10222C52">
            <w:pPr>
              <w:pStyle w:val="10"/>
              <w:ind w:firstLine="0" w:firstLineChars="0"/>
              <w:rPr>
                <w:rFonts w:hint="eastAsia"/>
                <w:lang w:val="zh-CN"/>
              </w:rPr>
            </w:pPr>
            <w:r>
              <w:rPr>
                <w:rFonts w:hint="eastAsia"/>
                <w:lang w:val="zh-CN"/>
              </w:rPr>
              <w:t>根据</w:t>
            </w:r>
            <w:r>
              <w:rPr>
                <w:rFonts w:hint="eastAsia"/>
              </w:rPr>
              <w:t>投标人</w:t>
            </w:r>
            <w:r>
              <w:rPr>
                <w:rFonts w:hint="eastAsia"/>
                <w:lang w:val="zh-CN"/>
              </w:rPr>
              <w:t>提供的针对本项目的售后服务方案（服务内容、特色服务及其它承诺等）进行评审：</w:t>
            </w:r>
          </w:p>
          <w:p w14:paraId="0A0AF0BA">
            <w:pPr>
              <w:rPr>
                <w:rFonts w:hint="eastAsia"/>
                <w:lang w:val="zh-CN"/>
              </w:rPr>
            </w:pPr>
            <w:r>
              <w:rPr>
                <w:rFonts w:hint="eastAsia"/>
              </w:rPr>
              <w:t>售后服务</w:t>
            </w:r>
            <w:r>
              <w:rPr>
                <w:rFonts w:hint="eastAsia"/>
                <w:lang w:val="zh-CN"/>
              </w:rPr>
              <w:t>方案满足</w:t>
            </w:r>
            <w:r>
              <w:rPr>
                <w:rFonts w:hint="eastAsia"/>
              </w:rPr>
              <w:t>采购</w:t>
            </w:r>
            <w:r>
              <w:rPr>
                <w:rFonts w:hint="eastAsia"/>
                <w:lang w:val="zh-CN"/>
              </w:rPr>
              <w:t>要求，保障措施</w:t>
            </w:r>
            <w:r>
              <w:rPr>
                <w:rFonts w:hint="eastAsia"/>
              </w:rPr>
              <w:t>非常完善、</w:t>
            </w:r>
            <w:r>
              <w:rPr>
                <w:rFonts w:hint="eastAsia"/>
                <w:lang w:val="zh-CN"/>
              </w:rPr>
              <w:t>可靠，得</w:t>
            </w:r>
            <w:r>
              <w:rPr>
                <w:rFonts w:hint="eastAsia"/>
              </w:rPr>
              <w:t>5</w:t>
            </w:r>
            <w:r>
              <w:rPr>
                <w:rFonts w:hint="eastAsia"/>
                <w:lang w:val="zh-CN"/>
              </w:rPr>
              <w:t>分。</w:t>
            </w:r>
          </w:p>
          <w:p w14:paraId="60C1C61E">
            <w:pPr>
              <w:pStyle w:val="10"/>
              <w:ind w:firstLine="0" w:firstLineChars="0"/>
              <w:rPr>
                <w:rFonts w:hint="eastAsia"/>
                <w:lang w:val="zh-CN"/>
              </w:rPr>
            </w:pPr>
            <w:r>
              <w:rPr>
                <w:rFonts w:hint="eastAsia"/>
              </w:rPr>
              <w:t>售后服务</w:t>
            </w:r>
            <w:r>
              <w:rPr>
                <w:rFonts w:hint="eastAsia"/>
                <w:lang w:val="zh-CN"/>
              </w:rPr>
              <w:t>方案基本满足</w:t>
            </w:r>
            <w:r>
              <w:rPr>
                <w:rFonts w:hint="eastAsia"/>
              </w:rPr>
              <w:t>采购</w:t>
            </w:r>
            <w:r>
              <w:rPr>
                <w:rFonts w:hint="eastAsia"/>
                <w:lang w:val="zh-CN"/>
              </w:rPr>
              <w:t>要求，保障措施</w:t>
            </w:r>
            <w:r>
              <w:rPr>
                <w:rFonts w:hint="eastAsia"/>
              </w:rPr>
              <w:t>基本</w:t>
            </w:r>
            <w:r>
              <w:rPr>
                <w:rFonts w:hint="eastAsia"/>
                <w:lang w:val="zh-CN"/>
              </w:rPr>
              <w:t>完善、</w:t>
            </w:r>
            <w:r>
              <w:rPr>
                <w:rFonts w:hint="eastAsia"/>
              </w:rPr>
              <w:t>可靠</w:t>
            </w:r>
            <w:r>
              <w:rPr>
                <w:rFonts w:hint="eastAsia"/>
                <w:lang w:val="zh-CN"/>
              </w:rPr>
              <w:t>，得</w:t>
            </w:r>
            <w:r>
              <w:rPr>
                <w:rFonts w:hint="eastAsia"/>
              </w:rPr>
              <w:t>3</w:t>
            </w:r>
            <w:r>
              <w:rPr>
                <w:rFonts w:hint="eastAsia"/>
                <w:lang w:val="zh-CN"/>
              </w:rPr>
              <w:t>分。</w:t>
            </w:r>
          </w:p>
          <w:p w14:paraId="04DA4FBC">
            <w:pPr>
              <w:pStyle w:val="10"/>
              <w:ind w:firstLine="0" w:firstLineChars="0"/>
              <w:rPr>
                <w:rFonts w:hint="eastAsia"/>
                <w:lang w:val="zh-CN"/>
              </w:rPr>
            </w:pPr>
            <w:r>
              <w:rPr>
                <w:rFonts w:hint="eastAsia"/>
              </w:rPr>
              <w:t>售后服务</w:t>
            </w:r>
            <w:r>
              <w:rPr>
                <w:rFonts w:hint="eastAsia"/>
                <w:lang w:val="zh-CN"/>
              </w:rPr>
              <w:t>方案未满足</w:t>
            </w:r>
            <w:r>
              <w:rPr>
                <w:rFonts w:hint="eastAsia"/>
              </w:rPr>
              <w:t>采购</w:t>
            </w:r>
            <w:r>
              <w:rPr>
                <w:rFonts w:hint="eastAsia"/>
                <w:lang w:val="zh-CN"/>
              </w:rPr>
              <w:t>要求，保障措施不够完善、</w:t>
            </w:r>
            <w:r>
              <w:rPr>
                <w:rFonts w:hint="eastAsia"/>
              </w:rPr>
              <w:t>可靠</w:t>
            </w:r>
            <w:r>
              <w:rPr>
                <w:rFonts w:hint="eastAsia"/>
                <w:lang w:val="zh-CN"/>
              </w:rPr>
              <w:t>，得</w:t>
            </w:r>
            <w:r>
              <w:rPr>
                <w:rFonts w:hint="eastAsia"/>
              </w:rPr>
              <w:t>1</w:t>
            </w:r>
            <w:r>
              <w:rPr>
                <w:rFonts w:hint="eastAsia"/>
                <w:lang w:val="zh-CN"/>
              </w:rPr>
              <w:t>分。</w:t>
            </w:r>
          </w:p>
          <w:p w14:paraId="463182D0">
            <w:pPr>
              <w:rPr>
                <w:rFonts w:hint="eastAsia"/>
              </w:rPr>
            </w:pPr>
            <w:r>
              <w:rPr>
                <w:rFonts w:hint="eastAsia"/>
              </w:rPr>
              <w:t>未</w:t>
            </w:r>
            <w:r>
              <w:rPr>
                <w:rFonts w:hint="eastAsia"/>
                <w:lang w:val="zh-CN"/>
              </w:rPr>
              <w:t>提供</w:t>
            </w:r>
            <w:r>
              <w:rPr>
                <w:rFonts w:hint="eastAsia"/>
              </w:rPr>
              <w:t>售后服务</w:t>
            </w:r>
            <w:r>
              <w:rPr>
                <w:rFonts w:hint="eastAsia"/>
                <w:lang w:val="zh-CN"/>
              </w:rPr>
              <w:t>方案不得分。</w:t>
            </w:r>
          </w:p>
        </w:tc>
      </w:tr>
      <w:tr w14:paraId="6E8B1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770" w:type="dxa"/>
            <w:vMerge w:val="restart"/>
            <w:vAlign w:val="center"/>
          </w:tcPr>
          <w:p w14:paraId="2B40DDA0">
            <w:pPr>
              <w:rPr>
                <w:rFonts w:hint="eastAsia"/>
              </w:rPr>
            </w:pPr>
            <w:r>
              <w:rPr>
                <w:rFonts w:hint="eastAsia"/>
              </w:rPr>
              <w:t>技术部分</w:t>
            </w:r>
          </w:p>
        </w:tc>
        <w:tc>
          <w:tcPr>
            <w:tcW w:w="1063" w:type="dxa"/>
            <w:vAlign w:val="center"/>
          </w:tcPr>
          <w:p w14:paraId="7BFFF363">
            <w:pPr>
              <w:jc w:val="center"/>
              <w:rPr>
                <w:rFonts w:hint="eastAsia"/>
              </w:rPr>
            </w:pPr>
            <w:r>
              <w:rPr>
                <w:rFonts w:hint="eastAsia"/>
              </w:rPr>
              <w:t>技术响应情况</w:t>
            </w:r>
          </w:p>
          <w:p w14:paraId="72830E46">
            <w:pPr>
              <w:jc w:val="center"/>
              <w:rPr>
                <w:rFonts w:hint="eastAsia"/>
              </w:rPr>
            </w:pPr>
            <w:r>
              <w:rPr>
                <w:rFonts w:hint="eastAsia"/>
              </w:rPr>
              <w:t>（参照偏离表）</w:t>
            </w:r>
          </w:p>
        </w:tc>
        <w:tc>
          <w:tcPr>
            <w:tcW w:w="705" w:type="dxa"/>
            <w:vAlign w:val="center"/>
          </w:tcPr>
          <w:p w14:paraId="28C79AC0">
            <w:pPr>
              <w:rPr>
                <w:rFonts w:hint="eastAsia" w:cs="宋体"/>
                <w:szCs w:val="21"/>
                <w:lang w:val="en-GB"/>
              </w:rPr>
            </w:pPr>
            <w:r>
              <w:rPr>
                <w:rFonts w:hint="eastAsia"/>
              </w:rPr>
              <w:t>20</w:t>
            </w:r>
            <w:r>
              <w:rPr>
                <w:rFonts w:hint="eastAsia" w:cs="宋体"/>
                <w:szCs w:val="21"/>
                <w:lang w:val="en-GB"/>
              </w:rPr>
              <w:t>分</w:t>
            </w:r>
          </w:p>
        </w:tc>
        <w:tc>
          <w:tcPr>
            <w:tcW w:w="6577" w:type="dxa"/>
            <w:vAlign w:val="center"/>
          </w:tcPr>
          <w:p w14:paraId="5E311181">
            <w:pPr>
              <w:pStyle w:val="10"/>
              <w:ind w:firstLine="0" w:firstLineChars="0"/>
              <w:rPr>
                <w:rFonts w:hint="eastAsia"/>
              </w:rPr>
            </w:pPr>
            <w:r>
              <w:rPr>
                <w:rFonts w:hint="eastAsia"/>
              </w:rPr>
              <w:t>根据招标文件“用户需求</w:t>
            </w:r>
            <w:r>
              <w:rPr>
                <w:rFonts w:hint="eastAsia"/>
                <w:lang w:val="en-US" w:eastAsia="zh-CN"/>
              </w:rPr>
              <w:t>书</w:t>
            </w:r>
            <w:r>
              <w:rPr>
                <w:rFonts w:hint="eastAsia"/>
              </w:rPr>
              <w:t>”中参数要求响应情况进行评审：</w:t>
            </w:r>
          </w:p>
          <w:p w14:paraId="1B795B41">
            <w:pPr>
              <w:pStyle w:val="10"/>
              <w:ind w:firstLine="0" w:firstLineChars="0"/>
              <w:rPr>
                <w:rFonts w:hint="eastAsia"/>
              </w:rPr>
            </w:pPr>
            <w:r>
              <w:rPr>
                <w:rFonts w:hint="eastAsia"/>
              </w:rPr>
              <w:t>完全响应招标文件要求得20分。每负偏离一项标示“▲”符号条款扣2分。每负偏离一项非标示“▲”符号条款扣1分，扣完为止。</w:t>
            </w:r>
          </w:p>
          <w:p w14:paraId="0C889364">
            <w:pPr>
              <w:pStyle w:val="10"/>
              <w:ind w:firstLine="0" w:firstLineChars="0"/>
              <w:rPr>
                <w:rFonts w:hint="eastAsia"/>
              </w:rPr>
            </w:pPr>
            <w:r>
              <w:rPr>
                <w:rFonts w:hint="eastAsia"/>
              </w:rPr>
              <w:t>注：标示“▲”符号条款提供相关截图证明并加盖公章，否则视为负偏离。</w:t>
            </w:r>
          </w:p>
        </w:tc>
      </w:tr>
      <w:tr w14:paraId="4CABF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1" w:hRule="atLeast"/>
          <w:jc w:val="center"/>
        </w:trPr>
        <w:tc>
          <w:tcPr>
            <w:tcW w:w="770" w:type="dxa"/>
            <w:vMerge w:val="continue"/>
            <w:vAlign w:val="center"/>
          </w:tcPr>
          <w:p w14:paraId="69CE44CE">
            <w:pPr>
              <w:rPr>
                <w:rFonts w:hint="eastAsia"/>
              </w:rPr>
            </w:pPr>
          </w:p>
        </w:tc>
        <w:tc>
          <w:tcPr>
            <w:tcW w:w="1063" w:type="dxa"/>
            <w:vAlign w:val="center"/>
          </w:tcPr>
          <w:p w14:paraId="2932907E">
            <w:pPr>
              <w:jc w:val="center"/>
              <w:rPr>
                <w:rFonts w:hint="eastAsia"/>
              </w:rPr>
            </w:pPr>
            <w:r>
              <w:rPr>
                <w:rFonts w:hint="eastAsia"/>
              </w:rPr>
              <w:t>整体项目需求的技术方案</w:t>
            </w:r>
          </w:p>
        </w:tc>
        <w:tc>
          <w:tcPr>
            <w:tcW w:w="705" w:type="dxa"/>
            <w:vAlign w:val="center"/>
          </w:tcPr>
          <w:p w14:paraId="13DDFCB4">
            <w:pPr>
              <w:jc w:val="center"/>
              <w:rPr>
                <w:rFonts w:hint="eastAsia"/>
              </w:rPr>
            </w:pPr>
            <w:r>
              <w:rPr>
                <w:rFonts w:hint="eastAsia"/>
              </w:rPr>
              <w:t>5</w:t>
            </w:r>
            <w:r>
              <w:rPr>
                <w:rFonts w:hint="eastAsia"/>
                <w:lang w:val="en-GB"/>
              </w:rPr>
              <w:t>分</w:t>
            </w:r>
          </w:p>
        </w:tc>
        <w:tc>
          <w:tcPr>
            <w:tcW w:w="6577" w:type="dxa"/>
            <w:vAlign w:val="center"/>
          </w:tcPr>
          <w:p w14:paraId="46345171">
            <w:pPr>
              <w:pStyle w:val="10"/>
              <w:ind w:firstLine="0" w:firstLineChars="0"/>
              <w:rPr>
                <w:rFonts w:hint="eastAsia"/>
              </w:rPr>
            </w:pPr>
            <w:r>
              <w:rPr>
                <w:rFonts w:hint="eastAsia"/>
              </w:rPr>
              <w:t>1.整体项目需求的技术方案分析深入，对需求了解透彻，方案详细、合理，整体响应程度完全满足或优于建设需求，得5分。</w:t>
            </w:r>
          </w:p>
          <w:p w14:paraId="602543E6">
            <w:pPr>
              <w:pStyle w:val="10"/>
              <w:ind w:firstLine="0" w:firstLineChars="0"/>
              <w:rPr>
                <w:rFonts w:hint="eastAsia"/>
              </w:rPr>
            </w:pPr>
            <w:r>
              <w:rPr>
                <w:rFonts w:hint="eastAsia"/>
              </w:rPr>
              <w:t>2.整体项目需求的技术方案分析较合理，对需求有一定了解，方案详细、合理，整体响应程度达到建设需求，得3分。</w:t>
            </w:r>
          </w:p>
          <w:p w14:paraId="10AAC552">
            <w:pPr>
              <w:pStyle w:val="10"/>
              <w:ind w:firstLine="0" w:firstLineChars="0"/>
              <w:rPr>
                <w:rFonts w:hint="eastAsia"/>
              </w:rPr>
            </w:pPr>
            <w:r>
              <w:rPr>
                <w:rFonts w:hint="eastAsia"/>
              </w:rPr>
              <w:t>3.整体项目需求的技术方案分析一般，对需求不够了解，整体响应程度低于建设需求，得1分。</w:t>
            </w:r>
          </w:p>
          <w:p w14:paraId="02608A73">
            <w:pPr>
              <w:rPr>
                <w:rFonts w:hint="eastAsia"/>
              </w:rPr>
            </w:pPr>
            <w:r>
              <w:rPr>
                <w:rFonts w:hint="eastAsia"/>
              </w:rPr>
              <w:t>无提供方案不得分。</w:t>
            </w:r>
          </w:p>
        </w:tc>
      </w:tr>
      <w:tr w14:paraId="14C0D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770" w:type="dxa"/>
            <w:vMerge w:val="continue"/>
            <w:vAlign w:val="center"/>
          </w:tcPr>
          <w:p w14:paraId="7D615BD7">
            <w:pPr>
              <w:rPr>
                <w:rFonts w:hint="eastAsia"/>
              </w:rPr>
            </w:pPr>
          </w:p>
        </w:tc>
        <w:tc>
          <w:tcPr>
            <w:tcW w:w="1063" w:type="dxa"/>
            <w:vAlign w:val="center"/>
          </w:tcPr>
          <w:p w14:paraId="1B0D3F98">
            <w:pPr>
              <w:jc w:val="center"/>
              <w:rPr>
                <w:rFonts w:hint="eastAsia"/>
              </w:rPr>
            </w:pPr>
            <w:r>
              <w:rPr>
                <w:rFonts w:hint="eastAsia"/>
              </w:rPr>
              <w:t>项目管理及运行计划方案</w:t>
            </w:r>
          </w:p>
        </w:tc>
        <w:tc>
          <w:tcPr>
            <w:tcW w:w="705" w:type="dxa"/>
            <w:vAlign w:val="center"/>
          </w:tcPr>
          <w:p w14:paraId="664D60B1">
            <w:pPr>
              <w:jc w:val="center"/>
              <w:rPr>
                <w:rFonts w:hint="eastAsia"/>
              </w:rPr>
            </w:pPr>
            <w:r>
              <w:rPr>
                <w:rFonts w:hint="eastAsia"/>
              </w:rPr>
              <w:t>10</w:t>
            </w:r>
            <w:r>
              <w:rPr>
                <w:rFonts w:hint="eastAsia"/>
                <w:lang w:val="en-GB"/>
              </w:rPr>
              <w:t>分</w:t>
            </w:r>
          </w:p>
        </w:tc>
        <w:tc>
          <w:tcPr>
            <w:tcW w:w="6577" w:type="dxa"/>
            <w:vAlign w:val="center"/>
          </w:tcPr>
          <w:p w14:paraId="4183422A">
            <w:pPr>
              <w:pStyle w:val="10"/>
              <w:ind w:firstLine="0" w:firstLineChars="0"/>
              <w:rPr>
                <w:rFonts w:hint="eastAsia"/>
                <w:lang w:val="zh-CN"/>
              </w:rPr>
            </w:pPr>
            <w:r>
              <w:rPr>
                <w:rFonts w:hint="eastAsia"/>
              </w:rPr>
              <w:t>1.整体项目管理及运行计划方案制定</w:t>
            </w:r>
            <w:r>
              <w:rPr>
                <w:rFonts w:hint="eastAsia"/>
                <w:lang w:val="zh-CN"/>
              </w:rPr>
              <w:t>详细具体、具有针对性、可操作性强，得</w:t>
            </w:r>
            <w:r>
              <w:rPr>
                <w:rFonts w:hint="eastAsia"/>
              </w:rPr>
              <w:t>10</w:t>
            </w:r>
            <w:r>
              <w:rPr>
                <w:rFonts w:hint="eastAsia"/>
                <w:lang w:val="zh-CN"/>
              </w:rPr>
              <w:t>分。</w:t>
            </w:r>
          </w:p>
          <w:p w14:paraId="638E1342">
            <w:pPr>
              <w:pStyle w:val="10"/>
              <w:ind w:firstLine="0" w:firstLineChars="0"/>
              <w:rPr>
                <w:rFonts w:hint="eastAsia"/>
              </w:rPr>
            </w:pPr>
            <w:r>
              <w:rPr>
                <w:rFonts w:hint="eastAsia"/>
              </w:rPr>
              <w:t>2.整体项目管理及运行计划方案制定较</w:t>
            </w:r>
            <w:r>
              <w:rPr>
                <w:rFonts w:hint="eastAsia"/>
                <w:lang w:val="zh-CN"/>
              </w:rPr>
              <w:t>详细具体、具有一定针对性、可操作性较强，得</w:t>
            </w:r>
            <w:r>
              <w:rPr>
                <w:rFonts w:hint="eastAsia"/>
              </w:rPr>
              <w:t>5</w:t>
            </w:r>
            <w:r>
              <w:rPr>
                <w:rFonts w:hint="eastAsia"/>
                <w:lang w:val="zh-CN"/>
              </w:rPr>
              <w:t>分。</w:t>
            </w:r>
          </w:p>
          <w:p w14:paraId="5C85A830">
            <w:pPr>
              <w:pStyle w:val="10"/>
              <w:ind w:firstLine="0" w:firstLineChars="0"/>
              <w:rPr>
                <w:rFonts w:hint="eastAsia"/>
                <w:lang w:val="zh-CN"/>
              </w:rPr>
            </w:pPr>
            <w:r>
              <w:rPr>
                <w:rFonts w:hint="eastAsia"/>
              </w:rPr>
              <w:t>3.</w:t>
            </w:r>
            <w:r>
              <w:rPr>
                <w:rFonts w:hint="eastAsia"/>
                <w:lang w:val="zh-CN"/>
              </w:rPr>
              <w:t>整体项目管理及运行计划方案方案一般、针对性一般、可操作性一般，得</w:t>
            </w:r>
            <w:r>
              <w:rPr>
                <w:rFonts w:hint="eastAsia"/>
              </w:rPr>
              <w:t>1</w:t>
            </w:r>
            <w:r>
              <w:rPr>
                <w:rFonts w:hint="eastAsia"/>
                <w:lang w:val="zh-CN"/>
              </w:rPr>
              <w:t>分。</w:t>
            </w:r>
          </w:p>
          <w:p w14:paraId="0E9211C8">
            <w:pPr>
              <w:rPr>
                <w:rFonts w:hint="eastAsia"/>
              </w:rPr>
            </w:pPr>
            <w:r>
              <w:rPr>
                <w:rFonts w:hint="eastAsia"/>
              </w:rPr>
              <w:t>无提供方案不得分。</w:t>
            </w:r>
          </w:p>
        </w:tc>
      </w:tr>
      <w:tr w14:paraId="589D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770" w:type="dxa"/>
            <w:vMerge w:val="continue"/>
            <w:vAlign w:val="center"/>
          </w:tcPr>
          <w:p w14:paraId="4639D4CE">
            <w:pPr>
              <w:rPr>
                <w:rFonts w:hint="eastAsia"/>
              </w:rPr>
            </w:pPr>
          </w:p>
        </w:tc>
        <w:tc>
          <w:tcPr>
            <w:tcW w:w="1063" w:type="dxa"/>
            <w:vAlign w:val="center"/>
          </w:tcPr>
          <w:p w14:paraId="33A5CFEF">
            <w:pPr>
              <w:rPr>
                <w:rFonts w:hint="eastAsia"/>
              </w:rPr>
            </w:pPr>
            <w:r>
              <w:rPr>
                <w:rFonts w:hint="eastAsia"/>
              </w:rPr>
              <w:t>项目实施能力</w:t>
            </w:r>
          </w:p>
        </w:tc>
        <w:tc>
          <w:tcPr>
            <w:tcW w:w="705" w:type="dxa"/>
            <w:vAlign w:val="center"/>
          </w:tcPr>
          <w:p w14:paraId="7B26C948">
            <w:pPr>
              <w:rPr>
                <w:rFonts w:hint="eastAsia"/>
              </w:rPr>
            </w:pPr>
            <w:r>
              <w:rPr>
                <w:rFonts w:hint="eastAsia"/>
              </w:rPr>
              <w:t>10</w:t>
            </w:r>
            <w:r>
              <w:rPr>
                <w:rFonts w:hint="eastAsia"/>
                <w:lang w:val="en-GB"/>
              </w:rPr>
              <w:t>分</w:t>
            </w:r>
          </w:p>
        </w:tc>
        <w:tc>
          <w:tcPr>
            <w:tcW w:w="6577" w:type="dxa"/>
            <w:vAlign w:val="center"/>
          </w:tcPr>
          <w:p w14:paraId="1A04B79C">
            <w:pPr>
              <w:pStyle w:val="10"/>
              <w:ind w:firstLine="0" w:firstLineChars="0"/>
              <w:rPr>
                <w:rFonts w:hint="eastAsia"/>
              </w:rPr>
            </w:pPr>
            <w:r>
              <w:rPr>
                <w:rFonts w:hint="eastAsia"/>
              </w:rPr>
              <w:t>1.服务团队人员资历深厚，从事类似项目的经验丰富，人员配置合理，完全满足服务需求，得10分。</w:t>
            </w:r>
          </w:p>
          <w:p w14:paraId="4204973D">
            <w:pPr>
              <w:pStyle w:val="10"/>
              <w:ind w:firstLine="0" w:firstLineChars="0"/>
              <w:rPr>
                <w:rFonts w:hint="eastAsia"/>
              </w:rPr>
            </w:pPr>
            <w:r>
              <w:rPr>
                <w:rFonts w:hint="eastAsia"/>
              </w:rPr>
              <w:t>2.服务团队人员资历比较深厚，从事类似项目的经验比较丰富，人员配置比较合理，基本满足服务需求，得5分。</w:t>
            </w:r>
          </w:p>
          <w:p w14:paraId="452AE882">
            <w:pPr>
              <w:pStyle w:val="10"/>
              <w:ind w:firstLine="0" w:firstLineChars="0"/>
              <w:rPr>
                <w:rFonts w:hint="eastAsia"/>
              </w:rPr>
            </w:pPr>
            <w:r>
              <w:rPr>
                <w:rFonts w:hint="eastAsia"/>
              </w:rPr>
              <w:t>3.服务团队人员资历尚浅，欠缺从事类似项目的经验，人员配置不够合理，得1分。</w:t>
            </w:r>
          </w:p>
          <w:p w14:paraId="1A26ABE7">
            <w:pPr>
              <w:pStyle w:val="10"/>
              <w:ind w:firstLine="0" w:firstLineChars="0"/>
              <w:rPr>
                <w:rFonts w:hint="eastAsia"/>
              </w:rPr>
            </w:pPr>
            <w:r>
              <w:rPr>
                <w:rFonts w:hint="eastAsia"/>
              </w:rPr>
              <w:t>注：提供人员相关证书复印件和在本公司任职的外部证明材料（开标日前半年内任意</w:t>
            </w:r>
            <w:r>
              <w:t>1</w:t>
            </w:r>
            <w:r>
              <w:rPr>
                <w:rFonts w:hint="eastAsia"/>
              </w:rPr>
              <w:t>个月的社会保险参保人员证明或单位代缴个人所得税税单等复印件）并加盖公章，否则不得分。</w:t>
            </w:r>
          </w:p>
        </w:tc>
      </w:tr>
      <w:bookmarkEnd w:id="0"/>
    </w:tbl>
    <w:p w14:paraId="13E0FE28"/>
    <w:sectPr>
      <w:pgSz w:w="11906" w:h="16838"/>
      <w:pgMar w:top="1440" w:right="1080" w:bottom="1440" w:left="1080" w:header="851" w:footer="85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7F06B7"/>
    <w:multiLevelType w:val="singleLevel"/>
    <w:tmpl w:val="047F06B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wZGM2MGIyZmY5MWY2YjNjYTRjMzAwZjUwMGFlMjUifQ=="/>
  </w:docVars>
  <w:rsids>
    <w:rsidRoot w:val="290D2FA3"/>
    <w:rsid w:val="00037C7B"/>
    <w:rsid w:val="0035203C"/>
    <w:rsid w:val="004D1485"/>
    <w:rsid w:val="00651596"/>
    <w:rsid w:val="007423D4"/>
    <w:rsid w:val="007E6886"/>
    <w:rsid w:val="008063A5"/>
    <w:rsid w:val="009008B4"/>
    <w:rsid w:val="009A0B10"/>
    <w:rsid w:val="00DC0637"/>
    <w:rsid w:val="00EF51D2"/>
    <w:rsid w:val="00F67651"/>
    <w:rsid w:val="290D2FA3"/>
    <w:rsid w:val="36B714F0"/>
    <w:rsid w:val="3B551EE9"/>
    <w:rsid w:val="3D4136DC"/>
    <w:rsid w:val="46EB4A60"/>
    <w:rsid w:val="6DE744F4"/>
    <w:rsid w:val="775E5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pPr>
    <w:rPr>
      <w:rFonts w:ascii="仿宋" w:hAnsi="仿宋" w:eastAsia="仿宋" w:cstheme="minorBidi"/>
      <w:color w:val="000000"/>
      <w:sz w:val="21"/>
      <w:szCs w:val="28"/>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1"/>
    <w:autoRedefine/>
    <w:qFormat/>
    <w:uiPriority w:val="0"/>
    <w:pPr>
      <w:snapToGrid w:val="0"/>
      <w:ind w:left="840" w:leftChars="400"/>
    </w:pPr>
  </w:style>
  <w:style w:type="paragraph" w:styleId="3">
    <w:name w:val="Plain Text"/>
    <w:basedOn w:val="1"/>
    <w:qFormat/>
    <w:uiPriority w:val="0"/>
    <w:rPr>
      <w:rFonts w:ascii="宋体" w:hAnsi="Courier New"/>
      <w:szCs w:val="20"/>
    </w:rPr>
  </w:style>
  <w:style w:type="paragraph" w:styleId="4">
    <w:name w:val="footer"/>
    <w:basedOn w:val="1"/>
    <w:autoRedefine/>
    <w:qFormat/>
    <w:uiPriority w:val="99"/>
    <w:pPr>
      <w:tabs>
        <w:tab w:val="center" w:pos="4153"/>
        <w:tab w:val="right" w:pos="8306"/>
      </w:tabs>
      <w:snapToGrid w:val="0"/>
    </w:pPr>
    <w:rPr>
      <w:sz w:val="18"/>
      <w:szCs w:val="18"/>
    </w:rPr>
  </w:style>
  <w:style w:type="paragraph" w:styleId="5">
    <w:name w:val="header"/>
    <w:basedOn w:val="1"/>
    <w:link w:val="11"/>
    <w:qFormat/>
    <w:uiPriority w:val="0"/>
    <w:pPr>
      <w:tabs>
        <w:tab w:val="center" w:pos="4153"/>
        <w:tab w:val="right" w:pos="8306"/>
      </w:tabs>
      <w:snapToGrid w:val="0"/>
      <w:jc w:val="center"/>
    </w:pPr>
    <w:rPr>
      <w:sz w:val="18"/>
      <w:szCs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列出段落1"/>
    <w:basedOn w:val="1"/>
    <w:autoRedefine/>
    <w:qFormat/>
    <w:uiPriority w:val="99"/>
    <w:pPr>
      <w:ind w:firstLine="420" w:firstLineChars="200"/>
    </w:pPr>
    <w:rPr>
      <w:rFonts w:eastAsia="宋体"/>
      <w:szCs w:val="21"/>
    </w:rPr>
  </w:style>
  <w:style w:type="paragraph" w:styleId="10">
    <w:name w:val="List Paragraph"/>
    <w:basedOn w:val="1"/>
    <w:autoRedefine/>
    <w:qFormat/>
    <w:uiPriority w:val="34"/>
    <w:pPr>
      <w:ind w:firstLine="420" w:firstLineChars="200"/>
    </w:pPr>
  </w:style>
  <w:style w:type="character" w:customStyle="1" w:styleId="11">
    <w:name w:val="页眉 字符"/>
    <w:basedOn w:val="8"/>
    <w:link w:val="5"/>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1441</Words>
  <Characters>1478</Characters>
  <Lines>12</Lines>
  <Paragraphs>3</Paragraphs>
  <TotalTime>6</TotalTime>
  <ScaleCrop>false</ScaleCrop>
  <LinksUpToDate>false</LinksUpToDate>
  <CharactersWithSpaces>1482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2025-05-22T03:28:00Z</dcterms:created>
  <dc:creator>~十一~</dc:creator>
  <cp:lastModifiedBy>某人</cp:lastModifiedBy>
  <cp:lastPrinted>2024-04-19T06:39:00Z</cp:lastPrinted>
  <dcterms:modified xsi:type="dcterms:W3CDTF">2025-10-04T09:22:20Z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26B6F52E0DFC4A36B3DC55159A6D29D4_13</vt:lpwstr>
  </property>
  <property fmtid="{D5CDD505-2E9C-101B-9397-08002B2CF9AE}" pid="4" name="KSOTemplateDocerSaveRecord">
    <vt:lpwstr>eyJoZGlkIjoiYzJhODIxNWI3ZjI2ZTAyMTFjNzM0ODNmZWQ1NmRkZDQiLCJ1c2VySWQiOiIzNTI2OTU2NzcifQ==</vt:lpwstr>
  </property>
</Properties>
</file>