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EF207">
      <w:pPr>
        <w:widowControl/>
        <w:spacing w:line="600" w:lineRule="exact"/>
        <w:jc w:val="center"/>
        <w:rPr>
          <w:rFonts w:hint="eastAsia" w:ascii="宋体" w:hAnsi="宋体" w:eastAsia="宋体" w:cs="宋体"/>
          <w:b/>
          <w:color w:val="auto"/>
          <w:kern w:val="0"/>
          <w:sz w:val="44"/>
          <w:szCs w:val="44"/>
          <w:highlight w:val="none"/>
        </w:rPr>
      </w:pPr>
      <w:bookmarkStart w:id="0" w:name="_Toc12355_WPSOffice_Level1"/>
      <w:r>
        <w:rPr>
          <w:rFonts w:hint="eastAsia" w:ascii="宋体" w:hAnsi="宋体" w:eastAsia="宋体" w:cs="宋体"/>
          <w:b/>
          <w:color w:val="auto"/>
          <w:kern w:val="0"/>
          <w:sz w:val="44"/>
          <w:szCs w:val="44"/>
          <w:highlight w:val="none"/>
        </w:rPr>
        <w:t>江门市技师学院</w:t>
      </w:r>
    </w:p>
    <w:p w14:paraId="4CAD0372">
      <w:pPr>
        <w:widowControl/>
        <w:spacing w:line="600" w:lineRule="exact"/>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车辆道闸及监控设备升级改造</w:t>
      </w:r>
      <w:r>
        <w:rPr>
          <w:rFonts w:hint="eastAsia" w:ascii="宋体" w:hAnsi="宋体" w:eastAsia="宋体" w:cs="宋体"/>
          <w:b/>
          <w:color w:val="auto"/>
          <w:kern w:val="0"/>
          <w:sz w:val="44"/>
          <w:szCs w:val="44"/>
          <w:highlight w:val="none"/>
          <w:lang w:val="en-US" w:eastAsia="zh-CN"/>
        </w:rPr>
        <w:t>采购</w:t>
      </w:r>
      <w:r>
        <w:rPr>
          <w:rFonts w:hint="eastAsia" w:ascii="宋体" w:hAnsi="宋体" w:eastAsia="宋体" w:cs="宋体"/>
          <w:b/>
          <w:color w:val="auto"/>
          <w:kern w:val="0"/>
          <w:sz w:val="44"/>
          <w:szCs w:val="44"/>
          <w:highlight w:val="none"/>
        </w:rPr>
        <w:t>项目需求书</w:t>
      </w:r>
    </w:p>
    <w:p w14:paraId="1C963905">
      <w:pPr>
        <w:widowControl/>
        <w:spacing w:line="600" w:lineRule="exact"/>
        <w:jc w:val="center"/>
        <w:rPr>
          <w:rFonts w:hint="eastAsia" w:ascii="宋体" w:hAnsi="宋体" w:eastAsia="宋体" w:cs="宋体"/>
          <w:b/>
          <w:color w:val="auto"/>
          <w:kern w:val="0"/>
          <w:sz w:val="44"/>
          <w:szCs w:val="44"/>
          <w:highlight w:val="none"/>
        </w:rPr>
      </w:pPr>
    </w:p>
    <w:p w14:paraId="2CC0D9CB">
      <w:pPr>
        <w:widowControl/>
        <w:spacing w:line="600" w:lineRule="exact"/>
        <w:jc w:val="center"/>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rPr>
        <w:t>第一</w:t>
      </w:r>
      <w:r>
        <w:rPr>
          <w:rFonts w:hint="eastAsia" w:ascii="宋体" w:hAnsi="宋体" w:eastAsia="宋体" w:cs="宋体"/>
          <w:b/>
          <w:bCs/>
          <w:color w:val="auto"/>
          <w:kern w:val="0"/>
          <w:sz w:val="44"/>
          <w:szCs w:val="44"/>
          <w:lang w:val="en-US" w:eastAsia="zh-CN"/>
        </w:rPr>
        <w:t>部分</w:t>
      </w:r>
      <w:r>
        <w:rPr>
          <w:rFonts w:hint="eastAsia" w:ascii="宋体" w:hAnsi="宋体" w:eastAsia="宋体" w:cs="宋体"/>
          <w:b/>
          <w:bCs/>
          <w:color w:val="auto"/>
          <w:kern w:val="0"/>
          <w:sz w:val="44"/>
          <w:szCs w:val="44"/>
        </w:rPr>
        <w:t xml:space="preserve"> 用户需求书</w:t>
      </w:r>
      <w:bookmarkEnd w:id="0"/>
    </w:p>
    <w:p w14:paraId="193969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0"/>
        <w:gridCol w:w="2756"/>
        <w:gridCol w:w="1669"/>
        <w:gridCol w:w="2456"/>
      </w:tblGrid>
      <w:tr w14:paraId="32656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jc w:val="center"/>
        </w:trPr>
        <w:tc>
          <w:tcPr>
            <w:tcW w:w="2220" w:type="dxa"/>
            <w:vAlign w:val="center"/>
          </w:tcPr>
          <w:p w14:paraId="2E8CC6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项目名称</w:t>
            </w:r>
          </w:p>
        </w:tc>
        <w:tc>
          <w:tcPr>
            <w:tcW w:w="2756" w:type="dxa"/>
            <w:vAlign w:val="center"/>
          </w:tcPr>
          <w:p w14:paraId="1A5525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江门市技师学院车辆道闸及</w:t>
            </w:r>
            <w:r>
              <w:rPr>
                <w:rFonts w:hint="eastAsia" w:ascii="仿宋" w:hAnsi="仿宋" w:eastAsia="仿宋" w:cs="仿宋"/>
                <w:bCs/>
                <w:color w:val="auto"/>
                <w:kern w:val="0"/>
                <w:sz w:val="28"/>
                <w:szCs w:val="28"/>
                <w:lang w:val="en-US" w:eastAsia="zh-CN"/>
              </w:rPr>
              <w:t>监控</w:t>
            </w:r>
            <w:r>
              <w:rPr>
                <w:rFonts w:hint="eastAsia" w:ascii="仿宋" w:hAnsi="仿宋" w:eastAsia="仿宋" w:cs="仿宋"/>
                <w:bCs/>
                <w:color w:val="auto"/>
                <w:kern w:val="0"/>
                <w:sz w:val="28"/>
                <w:szCs w:val="28"/>
                <w:lang w:eastAsia="zh-CN"/>
              </w:rPr>
              <w:t>设备升级改造</w:t>
            </w:r>
            <w:r>
              <w:rPr>
                <w:rFonts w:hint="eastAsia" w:ascii="仿宋" w:hAnsi="仿宋" w:eastAsia="仿宋" w:cs="仿宋"/>
                <w:bCs/>
                <w:color w:val="auto"/>
                <w:kern w:val="0"/>
                <w:sz w:val="28"/>
                <w:szCs w:val="28"/>
                <w:lang w:val="en-US" w:eastAsia="zh-CN"/>
              </w:rPr>
              <w:t>采购</w:t>
            </w:r>
            <w:r>
              <w:rPr>
                <w:rFonts w:hint="eastAsia" w:ascii="仿宋" w:hAnsi="仿宋" w:eastAsia="仿宋" w:cs="仿宋"/>
                <w:bCs/>
                <w:color w:val="auto"/>
                <w:kern w:val="0"/>
                <w:sz w:val="28"/>
                <w:szCs w:val="28"/>
                <w:lang w:eastAsia="zh-CN"/>
              </w:rPr>
              <w:t>项目</w:t>
            </w:r>
          </w:p>
        </w:tc>
        <w:tc>
          <w:tcPr>
            <w:tcW w:w="1669" w:type="dxa"/>
            <w:vAlign w:val="center"/>
          </w:tcPr>
          <w:p w14:paraId="3383A0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kern w:val="0"/>
                <w:sz w:val="28"/>
                <w:szCs w:val="28"/>
              </w:rPr>
            </w:pPr>
            <w:r>
              <w:rPr>
                <w:rFonts w:hint="eastAsia" w:ascii="仿宋" w:hAnsi="仿宋" w:eastAsia="仿宋" w:cs="仿宋"/>
                <w:color w:val="auto"/>
                <w:sz w:val="28"/>
                <w:szCs w:val="28"/>
              </w:rPr>
              <w:t>项目编号</w:t>
            </w:r>
          </w:p>
        </w:tc>
        <w:tc>
          <w:tcPr>
            <w:tcW w:w="2097" w:type="dxa"/>
            <w:vAlign w:val="center"/>
          </w:tcPr>
          <w:p w14:paraId="0EB1DF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bwb-cgzx-2025-29</w:t>
            </w:r>
          </w:p>
        </w:tc>
      </w:tr>
      <w:tr w14:paraId="434BA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jc w:val="center"/>
        </w:trPr>
        <w:tc>
          <w:tcPr>
            <w:tcW w:w="2220" w:type="dxa"/>
            <w:vAlign w:val="center"/>
          </w:tcPr>
          <w:p w14:paraId="5D0B4E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采购预算/最高限价</w:t>
            </w:r>
          </w:p>
        </w:tc>
        <w:tc>
          <w:tcPr>
            <w:tcW w:w="2756" w:type="dxa"/>
            <w:vAlign w:val="center"/>
          </w:tcPr>
          <w:p w14:paraId="471946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39300</w:t>
            </w:r>
            <w:r>
              <w:rPr>
                <w:rFonts w:hint="eastAsia" w:ascii="仿宋" w:hAnsi="仿宋" w:eastAsia="仿宋" w:cs="仿宋"/>
                <w:bCs/>
                <w:color w:val="auto"/>
                <w:kern w:val="0"/>
                <w:sz w:val="28"/>
                <w:szCs w:val="28"/>
                <w:highlight w:val="none"/>
              </w:rPr>
              <w:t>元</w:t>
            </w:r>
          </w:p>
        </w:tc>
        <w:tc>
          <w:tcPr>
            <w:tcW w:w="1669" w:type="dxa"/>
            <w:vAlign w:val="center"/>
          </w:tcPr>
          <w:p w14:paraId="50F7C9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履行期限</w:t>
            </w:r>
          </w:p>
        </w:tc>
        <w:tc>
          <w:tcPr>
            <w:tcW w:w="2097" w:type="dxa"/>
            <w:vAlign w:val="center"/>
          </w:tcPr>
          <w:p w14:paraId="5E9EFF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32"/>
                <w:szCs w:val="32"/>
                <w:highlight w:val="none"/>
                <w:lang w:val="en-US" w:eastAsia="zh-CN"/>
              </w:rPr>
              <w:t>10天内完工。</w:t>
            </w:r>
          </w:p>
        </w:tc>
      </w:tr>
      <w:tr w14:paraId="36DA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atLeast"/>
          <w:jc w:val="center"/>
        </w:trPr>
        <w:tc>
          <w:tcPr>
            <w:tcW w:w="2220" w:type="dxa"/>
            <w:vAlign w:val="center"/>
          </w:tcPr>
          <w:p w14:paraId="56BBC1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评标办法</w:t>
            </w:r>
          </w:p>
        </w:tc>
        <w:tc>
          <w:tcPr>
            <w:tcW w:w="2756" w:type="dxa"/>
            <w:vAlign w:val="center"/>
          </w:tcPr>
          <w:p w14:paraId="4EC765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28"/>
                <w:sz w:val="28"/>
                <w:szCs w:val="28"/>
                <w:highlight w:val="none"/>
                <w14:textFill>
                  <w14:solidFill>
                    <w14:schemeClr w14:val="tx1"/>
                  </w14:solidFill>
                </w14:textFill>
              </w:rPr>
              <w:t>综合评分法</w:t>
            </w:r>
          </w:p>
        </w:tc>
        <w:tc>
          <w:tcPr>
            <w:tcW w:w="1669" w:type="dxa"/>
            <w:vAlign w:val="center"/>
          </w:tcPr>
          <w:p w14:paraId="48FEEF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现场踏勘</w:t>
            </w:r>
          </w:p>
        </w:tc>
        <w:tc>
          <w:tcPr>
            <w:tcW w:w="2097" w:type="dxa"/>
            <w:vAlign w:val="center"/>
          </w:tcPr>
          <w:p w14:paraId="594F78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是</w:t>
            </w:r>
          </w:p>
        </w:tc>
      </w:tr>
      <w:tr w14:paraId="653BD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20" w:type="dxa"/>
            <w:vAlign w:val="center"/>
          </w:tcPr>
          <w:p w14:paraId="286743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联系人</w:t>
            </w:r>
          </w:p>
        </w:tc>
        <w:tc>
          <w:tcPr>
            <w:tcW w:w="2756" w:type="dxa"/>
            <w:vAlign w:val="center"/>
          </w:tcPr>
          <w:p w14:paraId="63FDE1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lang w:val="en-US" w:eastAsia="zh-CN"/>
              </w:rPr>
              <w:t>陈</w:t>
            </w:r>
            <w:r>
              <w:rPr>
                <w:rFonts w:hint="eastAsia" w:ascii="仿宋" w:hAnsi="仿宋" w:eastAsia="仿宋" w:cs="仿宋"/>
                <w:bCs/>
                <w:kern w:val="0"/>
                <w:sz w:val="28"/>
                <w:szCs w:val="28"/>
                <w:highlight w:val="none"/>
              </w:rPr>
              <w:t>老师</w:t>
            </w:r>
          </w:p>
        </w:tc>
        <w:tc>
          <w:tcPr>
            <w:tcW w:w="1669" w:type="dxa"/>
            <w:vAlign w:val="center"/>
          </w:tcPr>
          <w:p w14:paraId="60BC34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联系电话</w:t>
            </w:r>
          </w:p>
        </w:tc>
        <w:tc>
          <w:tcPr>
            <w:tcW w:w="2097" w:type="dxa"/>
            <w:vAlign w:val="center"/>
          </w:tcPr>
          <w:p w14:paraId="4BF90A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rPr>
              <w:t>0750-</w:t>
            </w:r>
            <w:r>
              <w:rPr>
                <w:rFonts w:hint="eastAsia" w:ascii="仿宋" w:hAnsi="仿宋" w:eastAsia="仿宋" w:cs="仿宋"/>
                <w:bCs/>
                <w:kern w:val="0"/>
                <w:sz w:val="28"/>
                <w:szCs w:val="28"/>
                <w:highlight w:val="none"/>
                <w:lang w:val="en-US" w:eastAsia="zh-CN"/>
              </w:rPr>
              <w:t>3728581</w:t>
            </w:r>
          </w:p>
        </w:tc>
      </w:tr>
    </w:tbl>
    <w:p w14:paraId="37171C45">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黑体" w:hAnsi="黑体" w:eastAsia="黑体" w:cs="黑体"/>
          <w:bCs/>
          <w:color w:val="auto"/>
          <w:kern w:val="0"/>
          <w:sz w:val="32"/>
          <w:szCs w:val="32"/>
          <w:lang w:val="en-US" w:eastAsia="zh-CN" w:bidi="ar-SA"/>
        </w:rPr>
      </w:pPr>
      <w:bookmarkStart w:id="1" w:name="_Toc28374"/>
      <w:r>
        <w:rPr>
          <w:rFonts w:hint="eastAsia" w:ascii="黑体" w:hAnsi="黑体" w:eastAsia="黑体" w:cs="黑体"/>
          <w:bCs/>
          <w:color w:val="auto"/>
          <w:kern w:val="0"/>
          <w:sz w:val="32"/>
          <w:szCs w:val="32"/>
          <w:highlight w:val="none"/>
          <w:lang w:val="en-US" w:eastAsia="zh-CN" w:bidi="ar-SA"/>
        </w:rPr>
        <w:t>二</w:t>
      </w:r>
      <w:r>
        <w:rPr>
          <w:rFonts w:hint="eastAsia" w:ascii="黑体" w:hAnsi="黑体" w:eastAsia="黑体" w:cs="黑体"/>
          <w:bCs/>
          <w:color w:val="auto"/>
          <w:kern w:val="0"/>
          <w:sz w:val="32"/>
          <w:szCs w:val="32"/>
          <w:lang w:val="en-US" w:eastAsia="zh-CN" w:bidi="ar-SA"/>
        </w:rPr>
        <w:t>、项目背景</w:t>
      </w:r>
    </w:p>
    <w:p w14:paraId="767BF639">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highlight w:val="none"/>
          <w:lang w:val="en-US" w:eastAsia="zh-CN" w:bidi="ar-SA"/>
        </w:rPr>
        <w:t>江门市技师学院潮连校区正门口车辆道闸比较窄，车辆进出校门口容易碰撞，存在安全隐患。同时，潮莲校区与荷塘校区部分重点区域尚未覆盖视频监控，难以对校园安全进行全面、实时的监管。为切实保障潮莲校区正门口车辆进出安全，以及消除校园监控盲区，提升校园安全管理水平，现计划实施潮莲校区正门口车辆道闸及监控设备升级改造项目，有效预防安全事故，强化校园安全防护体系。</w:t>
      </w:r>
    </w:p>
    <w:p w14:paraId="0D0ED56D">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黑体" w:hAnsi="黑体" w:eastAsia="黑体" w:cs="黑体"/>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三、建设目标</w:t>
      </w:r>
    </w:p>
    <w:p w14:paraId="522C3D0F">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outlineLvl w:val="1"/>
        <w:rPr>
          <w:rFonts w:hint="default" w:ascii="楷体" w:hAnsi="楷体" w:eastAsia="楷体" w:cs="楷体"/>
          <w:b/>
          <w:bCs w:val="0"/>
          <w:color w:val="auto"/>
          <w:kern w:val="0"/>
          <w:sz w:val="32"/>
          <w:szCs w:val="32"/>
          <w:highlight w:val="none"/>
          <w:lang w:val="en-US" w:eastAsia="zh-CN" w:bidi="ar-SA"/>
        </w:rPr>
      </w:pPr>
      <w:r>
        <w:rPr>
          <w:rFonts w:hint="eastAsia" w:ascii="楷体" w:hAnsi="楷体" w:eastAsia="楷体" w:cs="楷体"/>
          <w:b/>
          <w:bCs w:val="0"/>
          <w:color w:val="auto"/>
          <w:kern w:val="0"/>
          <w:sz w:val="32"/>
          <w:szCs w:val="32"/>
          <w:highlight w:val="none"/>
          <w:lang w:val="en-US" w:eastAsia="zh-CN" w:bidi="ar-SA"/>
        </w:rPr>
        <w:t>（一）潮莲校区正门车辆道闸升级改造</w:t>
      </w:r>
    </w:p>
    <w:p w14:paraId="74145D2D">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仿宋" w:hAnsi="仿宋" w:eastAsia="仿宋" w:cs="仿宋"/>
          <w:bCs/>
          <w:color w:val="auto"/>
          <w:kern w:val="0"/>
          <w:sz w:val="32"/>
          <w:szCs w:val="32"/>
          <w:highlight w:val="none"/>
          <w:lang w:val="en-US" w:eastAsia="zh-CN" w:bidi="ar-SA"/>
        </w:rPr>
      </w:pPr>
      <w:r>
        <w:rPr>
          <w:rFonts w:hint="eastAsia" w:ascii="仿宋" w:hAnsi="仿宋" w:eastAsia="仿宋" w:cs="仿宋"/>
          <w:bCs/>
          <w:color w:val="auto"/>
          <w:kern w:val="0"/>
          <w:sz w:val="32"/>
          <w:szCs w:val="32"/>
          <w:highlight w:val="none"/>
          <w:lang w:val="en-US" w:eastAsia="zh-CN" w:bidi="ar-SA"/>
        </w:rPr>
        <w:t>充分利用潮莲校区正门口原有道闸设备，科学调整机动车辆出入车道宽度，维持车牌识别进出模式；摩托车道引入人脸识别或刷卡进出机制，优化通行管理，提升通行效率与安全性。</w:t>
      </w:r>
    </w:p>
    <w:p w14:paraId="07B53FB8">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outlineLvl w:val="1"/>
        <w:rPr>
          <w:rFonts w:hint="default" w:ascii="楷体" w:hAnsi="楷体" w:eastAsia="楷体" w:cs="楷体"/>
          <w:b/>
          <w:bCs w:val="0"/>
          <w:color w:val="auto"/>
          <w:kern w:val="0"/>
          <w:sz w:val="32"/>
          <w:szCs w:val="32"/>
          <w:highlight w:val="none"/>
          <w:lang w:val="en-US" w:eastAsia="zh-CN" w:bidi="ar-SA"/>
        </w:rPr>
      </w:pPr>
      <w:r>
        <w:rPr>
          <w:rFonts w:hint="eastAsia" w:ascii="楷体" w:hAnsi="楷体" w:eastAsia="楷体" w:cs="楷体"/>
          <w:b/>
          <w:bCs w:val="0"/>
          <w:color w:val="auto"/>
          <w:kern w:val="0"/>
          <w:sz w:val="32"/>
          <w:szCs w:val="32"/>
          <w:highlight w:val="none"/>
          <w:lang w:val="en-US" w:eastAsia="zh-CN" w:bidi="ar-SA"/>
        </w:rPr>
        <w:t>（二）潮莲校区监控设备升级改造</w:t>
      </w:r>
    </w:p>
    <w:p w14:paraId="43F741B2">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仿宋" w:hAnsi="仿宋" w:eastAsia="仿宋" w:cs="仿宋"/>
          <w:bCs/>
          <w:color w:val="auto"/>
          <w:kern w:val="0"/>
          <w:sz w:val="32"/>
          <w:szCs w:val="32"/>
          <w:highlight w:val="none"/>
          <w:lang w:val="en-US" w:eastAsia="zh-CN" w:bidi="ar-SA"/>
        </w:rPr>
      </w:pPr>
      <w:r>
        <w:rPr>
          <w:rFonts w:hint="eastAsia" w:ascii="仿宋" w:hAnsi="仿宋" w:eastAsia="仿宋" w:cs="仿宋"/>
          <w:bCs/>
          <w:color w:val="auto"/>
          <w:kern w:val="0"/>
          <w:sz w:val="32"/>
          <w:szCs w:val="32"/>
          <w:highlight w:val="none"/>
          <w:lang w:val="en-US" w:eastAsia="zh-CN" w:bidi="ar-SA"/>
        </w:rPr>
        <w:t>在潮莲校区重点区域新增12支监控摄像头，填补监控盲区，实现对校园水房、电房、实训楼顶等关键区域的全方位、无死角实时监控。</w:t>
      </w:r>
    </w:p>
    <w:p w14:paraId="4807FB22">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val="0"/>
          <w:color w:val="auto"/>
          <w:kern w:val="0"/>
          <w:sz w:val="32"/>
          <w:szCs w:val="32"/>
          <w:highlight w:val="none"/>
          <w:lang w:val="en-US" w:eastAsia="zh-CN" w:bidi="ar-SA"/>
        </w:rPr>
      </w:pPr>
      <w:r>
        <w:rPr>
          <w:rFonts w:hint="eastAsia" w:ascii="楷体" w:hAnsi="楷体" w:eastAsia="楷体" w:cs="楷体"/>
          <w:b/>
          <w:bCs w:val="0"/>
          <w:color w:val="auto"/>
          <w:kern w:val="0"/>
          <w:sz w:val="32"/>
          <w:szCs w:val="32"/>
          <w:highlight w:val="none"/>
          <w:lang w:val="en-US" w:eastAsia="zh-CN" w:bidi="ar-SA"/>
        </w:rPr>
        <w:t>（三）荷塘校区监控设备升级改造</w:t>
      </w:r>
    </w:p>
    <w:p w14:paraId="39F40601">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highlight w:val="none"/>
          <w:lang w:val="en-US" w:eastAsia="zh-CN" w:bidi="ar-SA"/>
        </w:rPr>
        <w:t>荷塘校区水房、形体室等重点区域增设3支监控摄像头，有效扩大监控范围，增强校区安全管控能力。</w:t>
      </w:r>
    </w:p>
    <w:p w14:paraId="38A16831">
      <w:pPr>
        <w:pStyle w:val="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黑体" w:hAnsi="黑体" w:eastAsia="黑体" w:cs="黑体"/>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四、功能要求</w:t>
      </w:r>
    </w:p>
    <w:bookmarkEnd w:id="1"/>
    <w:p w14:paraId="01C48460">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val="0"/>
          <w:color w:val="auto"/>
          <w:kern w:val="0"/>
          <w:sz w:val="32"/>
          <w:szCs w:val="32"/>
          <w:highlight w:val="none"/>
          <w:lang w:val="en-US" w:eastAsia="zh-CN" w:bidi="ar-SA"/>
        </w:rPr>
      </w:pPr>
      <w:r>
        <w:rPr>
          <w:rFonts w:hint="eastAsia" w:ascii="楷体" w:hAnsi="楷体" w:eastAsia="楷体" w:cs="楷体"/>
          <w:b/>
          <w:bCs w:val="0"/>
          <w:color w:val="auto"/>
          <w:kern w:val="0"/>
          <w:sz w:val="32"/>
          <w:szCs w:val="32"/>
          <w:highlight w:val="none"/>
          <w:lang w:val="en-US" w:eastAsia="zh-CN" w:bidi="ar-SA"/>
        </w:rPr>
        <w:t>（一）精准车牌识别</w:t>
      </w:r>
    </w:p>
    <w:p w14:paraId="43B05CA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kern w:val="0"/>
          <w:sz w:val="32"/>
          <w:szCs w:val="32"/>
          <w:highlight w:val="none"/>
          <w:lang w:val="en-US" w:eastAsia="zh-CN" w:bidi="ar-SA"/>
        </w:rPr>
      </w:pPr>
      <w:r>
        <w:rPr>
          <w:rFonts w:hint="eastAsia" w:ascii="仿宋" w:hAnsi="仿宋" w:eastAsia="仿宋" w:cs="仿宋"/>
          <w:bCs/>
          <w:color w:val="auto"/>
          <w:kern w:val="0"/>
          <w:sz w:val="32"/>
          <w:szCs w:val="32"/>
          <w:highlight w:val="none"/>
          <w:lang w:val="en-US" w:eastAsia="zh-CN" w:bidi="ar-SA"/>
        </w:rPr>
        <w:t>合理调整车牌识别摄像机安装位置，确保其能够快速、准确地识别进出车辆车牌信息，保障车辆进出高效有序。</w:t>
      </w:r>
    </w:p>
    <w:p w14:paraId="15D3A299">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val="0"/>
          <w:color w:val="auto"/>
          <w:kern w:val="0"/>
          <w:sz w:val="32"/>
          <w:szCs w:val="32"/>
          <w:highlight w:val="none"/>
          <w:lang w:val="en-US" w:eastAsia="zh-CN" w:bidi="ar-SA"/>
        </w:rPr>
      </w:pPr>
      <w:r>
        <w:rPr>
          <w:rFonts w:hint="eastAsia" w:ascii="楷体" w:hAnsi="楷体" w:eastAsia="楷体" w:cs="楷体"/>
          <w:b/>
          <w:bCs w:val="0"/>
          <w:color w:val="auto"/>
          <w:kern w:val="0"/>
          <w:sz w:val="32"/>
          <w:szCs w:val="32"/>
          <w:highlight w:val="none"/>
          <w:lang w:val="en-US" w:eastAsia="zh-CN" w:bidi="ar-SA"/>
        </w:rPr>
        <w:t>（二）统一信息管理</w:t>
      </w:r>
    </w:p>
    <w:p w14:paraId="113AD7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kern w:val="0"/>
          <w:sz w:val="32"/>
          <w:szCs w:val="32"/>
          <w:highlight w:val="none"/>
          <w:lang w:val="en-US" w:eastAsia="zh-CN" w:bidi="ar-SA"/>
        </w:rPr>
      </w:pPr>
      <w:r>
        <w:rPr>
          <w:rFonts w:hint="eastAsia" w:ascii="仿宋" w:hAnsi="仿宋" w:eastAsia="仿宋" w:cs="仿宋"/>
          <w:bCs/>
          <w:color w:val="auto"/>
          <w:kern w:val="0"/>
          <w:sz w:val="32"/>
          <w:szCs w:val="32"/>
          <w:highlight w:val="none"/>
          <w:lang w:val="en-US" w:eastAsia="zh-CN" w:bidi="ar-SA"/>
        </w:rPr>
        <w:t>摩托车道配备的人脸识别机需与潮莲校区、荷塘校区的学校智慧安防管理平台实现无缝对接与数据互通，达成两校区师生信息统一管理、协同联动。</w:t>
      </w:r>
    </w:p>
    <w:p w14:paraId="675ECD5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val="0"/>
          <w:color w:val="auto"/>
          <w:kern w:val="0"/>
          <w:sz w:val="32"/>
          <w:szCs w:val="32"/>
          <w:highlight w:val="none"/>
          <w:lang w:val="en-US" w:eastAsia="zh-CN" w:bidi="ar-SA"/>
        </w:rPr>
      </w:pPr>
      <w:r>
        <w:rPr>
          <w:rFonts w:hint="eastAsia" w:ascii="楷体" w:hAnsi="楷体" w:eastAsia="楷体" w:cs="楷体"/>
          <w:b/>
          <w:bCs w:val="0"/>
          <w:color w:val="auto"/>
          <w:kern w:val="0"/>
          <w:sz w:val="32"/>
          <w:szCs w:val="32"/>
          <w:highlight w:val="none"/>
          <w:lang w:val="en-US" w:eastAsia="zh-CN" w:bidi="ar-SA"/>
        </w:rPr>
        <w:t>（三）全彩夜视监控</w:t>
      </w:r>
    </w:p>
    <w:p w14:paraId="6B4671B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highlight w:val="none"/>
          <w:lang w:val="en-US" w:eastAsia="zh-CN" w:bidi="ar-SA"/>
        </w:rPr>
        <w:t>视频监控摄像机需具备先进的夜视功能，即使在无灯光照明的夜间环境下，仍可输出全彩高清监控画面，清晰呈现监控区域内的人员、物体及活动情况 ，确保夜间校园安全监控质量。</w:t>
      </w:r>
    </w:p>
    <w:p w14:paraId="08C1F5B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五</w:t>
      </w:r>
      <w:r>
        <w:rPr>
          <w:rFonts w:hint="eastAsia" w:ascii="黑体" w:hAnsi="黑体" w:eastAsia="黑体" w:cs="黑体"/>
          <w:bCs/>
          <w:kern w:val="0"/>
          <w:sz w:val="32"/>
          <w:szCs w:val="32"/>
        </w:rPr>
        <w:t>、投标人资格条件要求</w:t>
      </w:r>
    </w:p>
    <w:p w14:paraId="3820E3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一</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投标人应具备《中华人民共和国政府采购法》第二十二条规定的条件</w:t>
      </w:r>
      <w:r>
        <w:rPr>
          <w:rFonts w:hint="eastAsia" w:ascii="仿宋" w:hAnsi="仿宋" w:eastAsia="仿宋" w:cs="仿宋"/>
          <w:bCs/>
          <w:kern w:val="0"/>
          <w:sz w:val="32"/>
          <w:szCs w:val="32"/>
          <w:lang w:eastAsia="zh-CN"/>
        </w:rPr>
        <w:t>。</w:t>
      </w:r>
    </w:p>
    <w:p w14:paraId="3228D1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000000" w:themeColor="text1"/>
          <w:kern w:val="0"/>
          <w:sz w:val="32"/>
          <w:szCs w:val="32"/>
          <w:lang w:val="en-US" w:eastAsia="zh-CN"/>
          <w14:textFill>
            <w14:solidFill>
              <w14:schemeClr w14:val="tx1"/>
            </w14:solidFill>
          </w14:textFill>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二</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营业执照经营范围须与本项目相符</w:t>
      </w:r>
      <w:r>
        <w:rPr>
          <w:rFonts w:hint="eastAsia" w:ascii="仿宋" w:hAnsi="仿宋" w:eastAsia="仿宋" w:cs="仿宋"/>
          <w:bCs/>
          <w:kern w:val="0"/>
          <w:sz w:val="32"/>
          <w:szCs w:val="32"/>
          <w:lang w:eastAsia="zh-CN"/>
        </w:rPr>
        <w:t>。</w:t>
      </w:r>
    </w:p>
    <w:p w14:paraId="23608F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lang w:val="en-US" w:eastAsia="zh-CN"/>
          <w14:textFill>
            <w14:solidFill>
              <w14:schemeClr w14:val="tx1"/>
            </w14:solidFill>
          </w14:textFill>
        </w:rPr>
        <w:t>六</w:t>
      </w:r>
      <w:r>
        <w:rPr>
          <w:rFonts w:hint="eastAsia" w:ascii="黑体" w:hAnsi="黑体" w:eastAsia="黑体" w:cs="黑体"/>
          <w:bCs/>
          <w:color w:val="000000" w:themeColor="text1"/>
          <w:kern w:val="0"/>
          <w:sz w:val="32"/>
          <w:szCs w:val="32"/>
          <w14:textFill>
            <w14:solidFill>
              <w14:schemeClr w14:val="tx1"/>
            </w14:solidFill>
          </w14:textFill>
        </w:rPr>
        <w:t>、现场踏勘</w:t>
      </w:r>
    </w:p>
    <w:p w14:paraId="6C4095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kern w:val="0"/>
          <w:sz w:val="32"/>
          <w:szCs w:val="32"/>
          <w:highlight w:val="none"/>
        </w:rPr>
      </w:pPr>
      <w:r>
        <w:rPr>
          <w:rFonts w:hint="eastAsia" w:ascii="仿宋" w:hAnsi="仿宋" w:eastAsia="仿宋" w:cs="仿宋"/>
          <w:bCs/>
          <w:kern w:val="0"/>
          <w:sz w:val="32"/>
          <w:szCs w:val="32"/>
          <w:highlight w:val="none"/>
          <w:lang w:eastAsia="zh-CN"/>
        </w:rPr>
        <w:t>（</w:t>
      </w: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lang w:eastAsia="zh-CN"/>
        </w:rPr>
        <w:t>）</w:t>
      </w:r>
      <w:r>
        <w:rPr>
          <w:rFonts w:hint="eastAsia" w:ascii="仿宋" w:hAnsi="仿宋" w:eastAsia="仿宋" w:cs="仿宋"/>
          <w:bCs/>
          <w:kern w:val="0"/>
          <w:sz w:val="32"/>
          <w:szCs w:val="32"/>
          <w:highlight w:val="none"/>
        </w:rPr>
        <w:t>本项目在公示期内（节假日除外）每天上午10：00～11：00时（其他时段不受理）接受电话预约。业务联系人：陆老师电</w:t>
      </w:r>
      <w:r>
        <w:rPr>
          <w:rFonts w:hint="eastAsia" w:ascii="仿宋" w:hAnsi="仿宋" w:eastAsia="仿宋" w:cs="仿宋"/>
          <w:bCs/>
          <w:color w:val="auto"/>
          <w:kern w:val="0"/>
          <w:sz w:val="32"/>
          <w:szCs w:val="32"/>
          <w:highlight w:val="none"/>
        </w:rPr>
        <w:t>话：0750-3882</w:t>
      </w:r>
      <w:r>
        <w:rPr>
          <w:rFonts w:hint="eastAsia" w:ascii="仿宋" w:hAnsi="仿宋" w:eastAsia="仿宋" w:cs="仿宋"/>
          <w:bCs/>
          <w:color w:val="auto"/>
          <w:kern w:val="0"/>
          <w:sz w:val="32"/>
          <w:szCs w:val="32"/>
          <w:highlight w:val="none"/>
          <w:lang w:val="en-US" w:eastAsia="zh-CN"/>
        </w:rPr>
        <w:t>632</w:t>
      </w:r>
      <w:r>
        <w:rPr>
          <w:rFonts w:hint="eastAsia" w:ascii="仿宋" w:hAnsi="仿宋" w:eastAsia="仿宋" w:cs="仿宋"/>
          <w:bCs/>
          <w:color w:val="auto"/>
          <w:kern w:val="0"/>
          <w:sz w:val="32"/>
          <w:szCs w:val="32"/>
          <w:highlight w:val="none"/>
        </w:rPr>
        <w:t>。</w:t>
      </w:r>
    </w:p>
    <w:p w14:paraId="5A1C388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二</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投标人按约定时间在校门口等待（江门市潮连环岛西路22号），由</w:t>
      </w:r>
      <w:r>
        <w:rPr>
          <w:rFonts w:hint="eastAsia" w:ascii="仿宋" w:hAnsi="仿宋" w:eastAsia="仿宋" w:cs="仿宋"/>
          <w:bCs/>
          <w:kern w:val="0"/>
          <w:sz w:val="32"/>
          <w:szCs w:val="32"/>
          <w:lang w:val="en-US" w:eastAsia="zh-CN"/>
        </w:rPr>
        <w:t>保卫</w:t>
      </w:r>
      <w:r>
        <w:rPr>
          <w:rFonts w:hint="eastAsia" w:ascii="仿宋" w:hAnsi="仿宋" w:eastAsia="仿宋" w:cs="仿宋"/>
          <w:bCs/>
          <w:kern w:val="0"/>
          <w:sz w:val="32"/>
          <w:szCs w:val="32"/>
        </w:rPr>
        <w:t>部工作人员带领现场勘察。</w:t>
      </w:r>
    </w:p>
    <w:p w14:paraId="49526FF6">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bidi="ar-SA"/>
        </w:rPr>
        <w:t>七、</w:t>
      </w:r>
      <w:r>
        <w:rPr>
          <w:rFonts w:hint="eastAsia" w:ascii="黑体" w:hAnsi="黑体" w:eastAsia="黑体" w:cs="黑体"/>
          <w:bCs/>
          <w:kern w:val="0"/>
          <w:sz w:val="32"/>
          <w:szCs w:val="32"/>
        </w:rPr>
        <w:t>报价要求</w:t>
      </w:r>
    </w:p>
    <w:p w14:paraId="26DDD96C">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本项目为总价包干（包括但不限于</w:t>
      </w:r>
      <w:r>
        <w:rPr>
          <w:rFonts w:hint="eastAsia" w:ascii="仿宋" w:hAnsi="仿宋" w:eastAsia="仿宋" w:cs="仿宋"/>
          <w:bCs/>
          <w:kern w:val="0"/>
          <w:sz w:val="32"/>
          <w:szCs w:val="32"/>
          <w:lang w:val="en-US" w:eastAsia="zh-CN"/>
        </w:rPr>
        <w:t>设备、</w:t>
      </w:r>
      <w:r>
        <w:rPr>
          <w:rFonts w:hint="eastAsia" w:ascii="仿宋" w:hAnsi="仿宋" w:eastAsia="仿宋" w:cs="仿宋"/>
          <w:bCs/>
          <w:kern w:val="0"/>
          <w:sz w:val="32"/>
          <w:szCs w:val="32"/>
        </w:rPr>
        <w:t>运费、材料费、工具设备费、安装调试费、包装费、检测费、</w:t>
      </w:r>
      <w:r>
        <w:rPr>
          <w:rFonts w:hint="eastAsia" w:ascii="仿宋" w:hAnsi="仿宋" w:eastAsia="仿宋" w:cs="仿宋"/>
          <w:bCs/>
          <w:kern w:val="0"/>
          <w:sz w:val="32"/>
          <w:szCs w:val="32"/>
          <w:lang w:val="en-US" w:eastAsia="zh-CN"/>
        </w:rPr>
        <w:t>系统软件升级、</w:t>
      </w:r>
      <w:r>
        <w:rPr>
          <w:rFonts w:hint="eastAsia" w:ascii="仿宋" w:hAnsi="仿宋" w:eastAsia="仿宋" w:cs="仿宋"/>
          <w:bCs/>
          <w:kern w:val="0"/>
          <w:sz w:val="32"/>
          <w:szCs w:val="32"/>
        </w:rPr>
        <w:t>人工费、管理费、利润、不可预见费、其它项目费、税金等所有相关费用），本次报价结合现场勘察情况进行报价，所需的一切费用均计入报价，采购人不支付中标价以外的其他款项。</w:t>
      </w:r>
    </w:p>
    <w:p w14:paraId="4525ADC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八、项目总工期</w:t>
      </w:r>
    </w:p>
    <w:p w14:paraId="62256A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本项目施工期限要求为10天内完工。</w:t>
      </w:r>
    </w:p>
    <w:p w14:paraId="588E84A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九</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项目</w:t>
      </w:r>
      <w:r>
        <w:rPr>
          <w:rFonts w:hint="eastAsia" w:ascii="黑体" w:hAnsi="黑体" w:eastAsia="黑体" w:cs="黑体"/>
          <w:b w:val="0"/>
          <w:bCs/>
          <w:kern w:val="0"/>
          <w:sz w:val="32"/>
          <w:szCs w:val="32"/>
        </w:rPr>
        <w:t>需求</w:t>
      </w:r>
    </w:p>
    <w:p w14:paraId="19059C8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rPr>
        <w:t>（一）采购项目技术规格、参数及要求</w:t>
      </w:r>
    </w:p>
    <w:p w14:paraId="3E7086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rPr>
        <w:t>货物详细设备要求及技术参数</w:t>
      </w:r>
      <w:r>
        <w:rPr>
          <w:rFonts w:hint="eastAsia" w:ascii="仿宋" w:hAnsi="仿宋" w:eastAsia="仿宋" w:cs="仿宋"/>
          <w:bCs/>
          <w:color w:val="auto"/>
          <w:kern w:val="0"/>
          <w:sz w:val="32"/>
          <w:szCs w:val="32"/>
          <w:lang w:val="en-US" w:eastAsia="zh-CN"/>
        </w:rPr>
        <w:t>如下表：</w:t>
      </w:r>
    </w:p>
    <w:tbl>
      <w:tblPr>
        <w:tblStyle w:val="15"/>
        <w:tblW w:w="87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258"/>
        <w:gridCol w:w="5433"/>
        <w:gridCol w:w="708"/>
        <w:gridCol w:w="708"/>
      </w:tblGrid>
      <w:tr w14:paraId="1B69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序号</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物资名称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0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参数要求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数量</w:t>
            </w:r>
          </w:p>
        </w:tc>
      </w:tr>
      <w:tr w14:paraId="7985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74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第一项：潮连校区正门口车辆道闸升级改造</w:t>
            </w:r>
          </w:p>
        </w:tc>
      </w:tr>
      <w:tr w14:paraId="7D15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9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8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人脸识别机客户端</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3CC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需与潮莲校区、荷塘校区的学校智慧管理平台实现无缝对接与数据互通，达成两校区师生信息统一管理、协同联动。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C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B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w:t>
            </w:r>
          </w:p>
        </w:tc>
      </w:tr>
      <w:tr w14:paraId="013C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主机电源</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DB9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12v10A</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D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r>
      <w:tr w14:paraId="4500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7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8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配明眸件</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C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rPr>
              <w:t>遮阳防雨</w:t>
            </w:r>
            <w:r>
              <w:rPr>
                <w:rFonts w:hint="eastAsia" w:ascii="仿宋" w:hAnsi="仿宋" w:eastAsia="仿宋" w:cs="仿宋"/>
                <w:i w:val="0"/>
                <w:iCs w:val="0"/>
                <w:color w:val="auto"/>
                <w:sz w:val="18"/>
                <w:szCs w:val="18"/>
                <w:u w:val="none"/>
                <w:lang w:val="en-US" w:eastAsia="zh-CN"/>
              </w:rPr>
              <w:t>250MM*133MM*85MM</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r>
      <w:tr w14:paraId="0982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C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1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立杆</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3F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_GB2312"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304不锈钢定制1400MM*100MM*50MM</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D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D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r>
      <w:tr w14:paraId="60FD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5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rPr>
              <w:t>栅栏杆</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86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lang w:val="en-US" w:eastAsia="zh-CN"/>
              </w:rPr>
              <w:t>按现场定制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3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4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r>
      <w:tr w14:paraId="021B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1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7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rPr>
              <w:t>雷达</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40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lang w:val="en-US" w:eastAsia="zh-CN"/>
              </w:rPr>
              <w:t>79G毫米波雷达、适用八米长直杆、适用各型栅栏杆、能行车方向辨别、能进行人车区分。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1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E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r>
      <w:tr w14:paraId="7B34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2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rPr>
              <w:t>道闸机座</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66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lang w:val="en-US" w:eastAsia="zh-CN"/>
              </w:rPr>
              <w:t>按现场定制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r>
      <w:tr w14:paraId="41E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5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交换机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D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10/100/1000M</w:t>
            </w:r>
            <w:r>
              <w:rPr>
                <w:rFonts w:hint="eastAsia" w:ascii="仿宋" w:hAnsi="仿宋" w:eastAsia="仿宋" w:cs="仿宋"/>
                <w:i w:val="0"/>
                <w:iCs w:val="0"/>
                <w:color w:val="auto"/>
                <w:sz w:val="18"/>
                <w:szCs w:val="18"/>
                <w:highlight w:val="none"/>
                <w:u w:val="none"/>
              </w:rPr>
              <w:t>交换机</w:t>
            </w:r>
            <w:r>
              <w:rPr>
                <w:rFonts w:hint="eastAsia" w:ascii="仿宋" w:hAnsi="仿宋" w:eastAsia="仿宋" w:cs="仿宋"/>
                <w:i w:val="0"/>
                <w:iCs w:val="0"/>
                <w:color w:val="auto"/>
                <w:sz w:val="18"/>
                <w:szCs w:val="18"/>
                <w:highlight w:val="none"/>
                <w:u w:val="none"/>
                <w:lang w:val="en-US" w:eastAsia="zh-CN"/>
              </w:rPr>
              <w:t>5口</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0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2</w:t>
            </w:r>
          </w:p>
        </w:tc>
      </w:tr>
      <w:tr w14:paraId="4E52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sz w:val="18"/>
                <w:szCs w:val="18"/>
                <w:u w:val="none"/>
                <w:lang w:val="en-US"/>
              </w:rPr>
            </w:pPr>
            <w:r>
              <w:rPr>
                <w:rFonts w:hint="eastAsia" w:ascii="仿宋" w:hAnsi="仿宋" w:eastAsia="仿宋" w:cs="仿宋"/>
                <w:i w:val="0"/>
                <w:iCs w:val="0"/>
                <w:color w:val="auto"/>
                <w:kern w:val="0"/>
                <w:sz w:val="18"/>
                <w:szCs w:val="18"/>
                <w:u w:val="none"/>
                <w:lang w:val="en-US" w:eastAsia="zh-CN" w:bidi="ar"/>
              </w:rPr>
              <w:t>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05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20"/>
                <w:szCs w:val="20"/>
                <w:u w:val="none"/>
                <w:lang w:val="en-US" w:eastAsia="zh-CN" w:bidi="ar"/>
              </w:rPr>
              <w:t>线材</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F7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20"/>
                <w:szCs w:val="20"/>
                <w:u w:val="none"/>
                <w:lang w:val="en-US" w:eastAsia="zh-CN" w:bidi="ar"/>
              </w:rPr>
              <w:t>PVC线管、电源线国标纯铜、RVV2*1.0㎡、视频传输线超五类非屏蔽双绞线</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C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F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1</w:t>
            </w:r>
          </w:p>
        </w:tc>
      </w:tr>
      <w:tr w14:paraId="4B7C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7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附件</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6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eastAsia="zh-CN"/>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开凿路面及回填水泥、五金配件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A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7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w:t>
            </w:r>
          </w:p>
        </w:tc>
      </w:tr>
      <w:tr w14:paraId="51A2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8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5D33C">
            <w:pPr>
              <w:keepNext w:val="0"/>
              <w:keepLines w:val="0"/>
              <w:pageBreakBefore w:val="0"/>
              <w:widowControl/>
              <w:suppressLineNumbers w:val="0"/>
              <w:tabs>
                <w:tab w:val="left" w:pos="2227"/>
              </w:tabs>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eastAsia="zh-CN"/>
                <w14:textFill>
                  <w14:solidFill>
                    <w14:schemeClr w14:val="tx1"/>
                  </w14:solidFill>
                </w14:textFill>
              </w:rPr>
            </w:pPr>
            <w:r>
              <w:rPr>
                <w:rFonts w:hint="eastAsia" w:ascii="仿宋" w:hAnsi="仿宋" w:eastAsia="仿宋" w:cs="仿宋"/>
                <w:i w:val="0"/>
                <w:iCs w:val="0"/>
                <w:color w:val="000000" w:themeColor="text1"/>
                <w:sz w:val="18"/>
                <w:szCs w:val="18"/>
                <w:u w:val="none"/>
                <w:lang w:eastAsia="zh-CN"/>
                <w14:textFill>
                  <w14:solidFill>
                    <w14:schemeClr w14:val="tx1"/>
                  </w14:solidFill>
                </w14:textFill>
              </w:rPr>
              <w:t>第二项：潮连校区加装监控</w:t>
            </w:r>
          </w:p>
        </w:tc>
      </w:tr>
      <w:tr w14:paraId="0673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3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6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400万全彩数字高清摄像机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C7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传感器类型：1/2.7" Progressive Scan CMOS</w:t>
            </w:r>
          </w:p>
          <w:p w14:paraId="605F13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 xml:space="preserve">最低照度：彩色：0.005 Lux </w:t>
            </w:r>
          </w:p>
          <w:p w14:paraId="3B4B9B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 xml:space="preserve">宽动态：数字宽动态 </w:t>
            </w:r>
          </w:p>
          <w:p w14:paraId="29F7D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在2560x1440@25fps下分辨力可达到1400TVL（</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007240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靶面尺寸为1/2.7英寸（</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0FFC7B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14:textFill>
                  <w14:solidFill>
                    <w14:schemeClr w14:val="tx1"/>
                  </w14:solidFill>
                </w14:textFill>
              </w:rPr>
              <w:t>信噪比不小于55dB。（</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51038A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14:textFill>
                  <w14:solidFill>
                    <w14:schemeClr w14:val="tx1"/>
                  </w14:solidFill>
                </w14:textFill>
              </w:rPr>
              <w:t>支持红外补光、白光补光，有效补光距离均能达到30m（</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284036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摄像机应能在额定电源电压 DC12V的±25%范围内正常工作，且支持POE供电（</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397A59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内置1个麦克风，1个RJ45网络接口（</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1BA67D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需支持IP66防尘防水。（</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6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12</w:t>
            </w:r>
          </w:p>
        </w:tc>
      </w:tr>
      <w:tr w14:paraId="19F8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0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摄像枪支架</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8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铝金金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F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5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12</w:t>
            </w:r>
          </w:p>
        </w:tc>
      </w:tr>
      <w:tr w14:paraId="4858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6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3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交换机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44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10/100/1000M</w:t>
            </w:r>
            <w:r>
              <w:rPr>
                <w:rFonts w:hint="eastAsia" w:ascii="仿宋" w:hAnsi="仿宋" w:eastAsia="仿宋" w:cs="仿宋"/>
                <w:i w:val="0"/>
                <w:iCs w:val="0"/>
                <w:color w:val="000000" w:themeColor="text1"/>
                <w:sz w:val="18"/>
                <w:szCs w:val="18"/>
                <w:u w:val="none"/>
                <w14:textFill>
                  <w14:solidFill>
                    <w14:schemeClr w14:val="tx1"/>
                  </w14:solidFill>
                </w14:textFill>
              </w:rPr>
              <w:t>网络POE</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5口交换机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B3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w:t>
            </w:r>
          </w:p>
        </w:tc>
      </w:tr>
      <w:tr w14:paraId="6C9F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2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5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硬盘录像主机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1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2U机架式8盘位嵌入式网络硬盘录像机，采用短机箱设计，搭载高性能ATX电源</w:t>
            </w:r>
          </w:p>
          <w:p w14:paraId="3AAE74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具有2个HDMI接口、2个VGA接口、2个RJ45千兆网络接口、2个USB2.0接口、1个USB3.0接口、1个RS232接口、2个RS485接口（可接入RS485键盘）、1个eSATA接口；具有1路音频输入接口、2路音频输出接口、16路报警输入接口、4路报警输出接口，可内置8块SATA接口硬盘；（公安部检验报告证明，并加盖制造厂商公章）</w:t>
            </w:r>
          </w:p>
          <w:p w14:paraId="46B4F8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可接入1T、2T、3T、4T、6T、8T、10T、12TB容量的SATA接口硬盘；（公安部检验报告证明，并加盖制造厂商公章）</w:t>
            </w:r>
          </w:p>
          <w:p w14:paraId="758629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支持最大接入带宽256Mbps，最大存储带宽256Mbps，最大转发带宽160Mbps（公安部检验报告证明，并加盖制造厂商公章）</w:t>
            </w:r>
          </w:p>
          <w:p w14:paraId="2ED02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可同时解码输出32路2MP、H.265编码、25fps、1920×1080格式的视频图像（公安部检验报告证明，并加盖制造厂商公章）</w:t>
            </w:r>
          </w:p>
          <w:p w14:paraId="495A0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具有存储安全保障功能，当存储压力过高或硬盘出现性能不足时，可优先录像业务存储；（公安部检验报告证明，并加盖制造厂商公章）</w:t>
            </w:r>
          </w:p>
          <w:p w14:paraId="3FAB0C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支持本地和远程进行IPv6配置，IPv6支持设置多种模式：路由公告、自动获取、手动配置；支持以IPV6方式登录、取流、配置、检索等功能；（公安部检验报告证明，并加盖制造厂商公章）</w:t>
            </w:r>
          </w:p>
          <w:p w14:paraId="2EECF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可定期自动检测样机版本，检测到版本更新时，可提示是否进行在线升级；（公安部检验报告证明，并加盖制造厂商公章）</w:t>
            </w:r>
          </w:p>
          <w:p w14:paraId="2B476D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支持本地预览权限的配置，设置权限后的通道只有登录后才会出现预览画面；支持远程预览加密，只有输入密钥才能解开视频；（公安部检验报告证明，并加盖制造厂商公章）</w:t>
            </w:r>
          </w:p>
          <w:p w14:paraId="75B95A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支持密码复杂度等级显示；设备密码不允许明文显示和拷贝操作；并支持通过安全问题恢复密码，密码重置功能可开启或关闭。（公安部检验报告证明，并加盖制造厂商公章）</w:t>
            </w:r>
          </w:p>
          <w:p w14:paraId="5C5EE7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等）、连续四位及以上相同字符简单口令（如1111、8888、aaaa等）。（公安部检验报告证明，并加盖制造厂商公章）</w:t>
            </w:r>
          </w:p>
          <w:p w14:paraId="675275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支持用户二次认证机制，设备恢复默认配置、格式化硬盘、密码重置、用户修改、录像回放、录像下载等关键操作需进行用户二次认证。（公安部检验报告证明，并加盖制造厂商公章）</w:t>
            </w:r>
          </w:p>
          <w:p w14:paraId="0DB584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接入警戒摄像机，支持对 IPC 的声音和闪光参数进行配置， 支持通过移动侦测、区域入侵、越界侦测、进入区域和离开区域事件联动一个或多个 IPC 的声光报警，可以对声光联动一键撤防。（公安部检验报告证明，并加盖制造厂商公章）</w:t>
            </w:r>
          </w:p>
          <w:p w14:paraId="5BEC17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输入带宽：256Mbps</w:t>
            </w:r>
          </w:p>
          <w:p w14:paraId="0EDDFD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输出带宽：160Mbps</w:t>
            </w:r>
          </w:p>
          <w:p w14:paraId="623F30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接入能力：32路H.264、H.265格式高清码流接入</w:t>
            </w:r>
          </w:p>
          <w:p w14:paraId="0E06EE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解码能力：最大支持24×1080P</w:t>
            </w:r>
          </w:p>
          <w:p w14:paraId="550782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 xml:space="preserve">显示能力：最大支持4K+1080P异源输出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0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6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w:t>
            </w:r>
          </w:p>
        </w:tc>
      </w:tr>
      <w:tr w14:paraId="1403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highlight w:val="none"/>
                <w:u w:val="none"/>
                <w:lang w:val="en-US" w:eastAsia="zh-CN" w:bidi="ar"/>
                <w14:textFill>
                  <w14:solidFill>
                    <w14:schemeClr w14:val="tx1"/>
                  </w14:solidFill>
                </w14:textFill>
              </w:rP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2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highlight w:val="none"/>
                <w:u w:val="none"/>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监控专用硬盘</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00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8TB</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5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2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1</w:t>
            </w:r>
          </w:p>
        </w:tc>
      </w:tr>
      <w:tr w14:paraId="4DC3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2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highlight w:val="none"/>
                <w:u w:val="none"/>
                <w:lang w:val="en-US" w:eastAsia="zh-CN" w:bidi="ar"/>
                <w14:textFill>
                  <w14:solidFill>
                    <w14:schemeClr w14:val="tx1"/>
                  </w14:solidFill>
                </w14:textFill>
              </w:rPr>
              <w:t>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highlight w:val="none"/>
                <w:u w:val="none"/>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配电箱</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D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330*260*120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0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6</w:t>
            </w:r>
          </w:p>
        </w:tc>
      </w:tr>
      <w:tr w14:paraId="7F54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1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highlight w:val="none"/>
                <w:u w:val="none"/>
                <w:lang w:val="en-US" w:eastAsia="zh-CN" w:bidi="ar"/>
                <w14:textFill>
                  <w14:solidFill>
                    <w14:schemeClr w14:val="tx1"/>
                  </w14:solidFill>
                </w14:textFill>
              </w:rPr>
              <w:t>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54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配电箱</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0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160*160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F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12</w:t>
            </w:r>
          </w:p>
        </w:tc>
      </w:tr>
      <w:tr w14:paraId="5851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附材</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1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PVC线管、电源线国标纯铜、RVV2*1.0㎡、</w:t>
            </w:r>
            <w:r>
              <w:rPr>
                <w:rFonts w:hint="eastAsia" w:ascii="仿宋" w:hAnsi="仿宋" w:eastAsia="仿宋" w:cs="仿宋"/>
                <w:i w:val="0"/>
                <w:iCs w:val="0"/>
                <w:color w:val="auto"/>
                <w:sz w:val="18"/>
                <w:szCs w:val="18"/>
                <w:u w:val="none"/>
              </w:rPr>
              <w:t>视频传输线</w:t>
            </w:r>
            <w:r>
              <w:rPr>
                <w:rFonts w:hint="eastAsia" w:ascii="仿宋" w:hAnsi="仿宋" w:eastAsia="仿宋" w:cs="仿宋"/>
                <w:i w:val="0"/>
                <w:iCs w:val="0"/>
                <w:color w:val="auto"/>
                <w:sz w:val="18"/>
                <w:szCs w:val="18"/>
                <w:u w:val="none"/>
                <w:lang w:val="en-US" w:eastAsia="zh-CN"/>
              </w:rPr>
              <w:t>超五类非屏蔽双绞线</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1</w:t>
            </w:r>
          </w:p>
        </w:tc>
      </w:tr>
      <w:tr w14:paraId="2D40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94F51">
            <w:pPr>
              <w:keepNext w:val="0"/>
              <w:keepLines w:val="0"/>
              <w:pageBreakBefore w:val="0"/>
              <w:widowControl/>
              <w:suppressLineNumbers w:val="0"/>
              <w:tabs>
                <w:tab w:val="left" w:pos="2227"/>
              </w:tabs>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第三项：荷塘校区加装监控</w:t>
            </w:r>
          </w:p>
        </w:tc>
      </w:tr>
      <w:tr w14:paraId="3146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1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F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400万全彩数字高清摄像机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75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传感器类型：1/2.7" Progressive Scan CMOS</w:t>
            </w:r>
          </w:p>
          <w:p w14:paraId="2414A2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 xml:space="preserve">最低照度：彩色：0.005 Lux </w:t>
            </w:r>
          </w:p>
          <w:p w14:paraId="2E8B2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 xml:space="preserve">宽动态：数字宽动态 </w:t>
            </w:r>
          </w:p>
          <w:p w14:paraId="41F8EE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在2560x1440@25fps下分辨力可达到1400TVL（</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715F34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靶面尺寸为1/2.7英寸（</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10D829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信噪比不小于55dB。（</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6C2BAE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支持红外补光、白光补光，有效补光距离均能达到30m（</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19D0C7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摄像机应能在额定电源电压 DC12V的±25%范围内正常工作，且支持POE供电（</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73F894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内置1个麦克风，1个RJ45网络接口（</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45A191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需支持IP66防尘防水。（</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C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w:t>
            </w:r>
          </w:p>
        </w:tc>
      </w:tr>
      <w:tr w14:paraId="14C2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400万全彩数字高清半球摄像机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C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传感器类型：1/2.7" Progressive Scan CMOS</w:t>
            </w:r>
          </w:p>
          <w:p w14:paraId="75B532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 xml:space="preserve">最低照度：彩色：0.005 Lux </w:t>
            </w:r>
          </w:p>
          <w:p w14:paraId="1BBC5B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 xml:space="preserve">宽动态：数字宽动态 </w:t>
            </w:r>
          </w:p>
          <w:p w14:paraId="536BB4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在2560x1440@25fps下分辨力可达到1400TVL（</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62A87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靶面尺寸为1/2.7英寸（</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4D2FC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信噪比不小于55dB。（</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6D013C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支持红外补光、白光补光，有效补光距离均能达到30m（</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772503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摄像机应能在额定电源电压 DC12V的±25%范围内正常工作，且支持POE供电（</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4782EF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内置1个麦克风，1个RJ45网络接口（</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p w14:paraId="7B62F0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需支持IP66防尘防水。（</w:t>
            </w:r>
            <w:r>
              <w:rPr>
                <w:rFonts w:hint="eastAsia" w:ascii="仿宋" w:hAnsi="仿宋" w:eastAsia="仿宋" w:cs="仿宋"/>
                <w:i w:val="0"/>
                <w:iCs w:val="0"/>
                <w:color w:val="000000" w:themeColor="text1"/>
                <w:sz w:val="18"/>
                <w:szCs w:val="18"/>
                <w:u w:val="none"/>
                <w:lang w:eastAsia="zh-CN"/>
                <w14:textFill>
                  <w14:solidFill>
                    <w14:schemeClr w14:val="tx1"/>
                  </w14:solidFill>
                </w14:textFill>
              </w:rPr>
              <w:t>公安部检验报告证明，并加盖制造厂商公章</w:t>
            </w:r>
            <w:r>
              <w:rPr>
                <w:rFonts w:hint="eastAsia" w:ascii="仿宋" w:hAnsi="仿宋" w:eastAsia="仿宋" w:cs="仿宋"/>
                <w:i w:val="0"/>
                <w:iCs w:val="0"/>
                <w:color w:val="000000" w:themeColor="text1"/>
                <w:sz w:val="18"/>
                <w:szCs w:val="18"/>
                <w:u w:val="none"/>
                <w14:textFill>
                  <w14:solidFill>
                    <w14:schemeClr w14:val="tx1"/>
                  </w14:solidFill>
                </w14:textFill>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E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8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2</w:t>
            </w:r>
          </w:p>
        </w:tc>
      </w:tr>
      <w:tr w14:paraId="254F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3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A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摄像枪支架</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1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铝金金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8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w:t>
            </w:r>
          </w:p>
        </w:tc>
      </w:tr>
      <w:tr w14:paraId="251F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半球底座</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B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PVC</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B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2</w:t>
            </w:r>
          </w:p>
        </w:tc>
      </w:tr>
      <w:tr w14:paraId="541B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2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14:textFill>
                  <w14:solidFill>
                    <w14:schemeClr w14:val="tx1"/>
                  </w14:solidFill>
                </w14:textFill>
              </w:rPr>
              <w:t>交换机</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D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10/100/1000M</w:t>
            </w:r>
            <w:r>
              <w:rPr>
                <w:rFonts w:hint="eastAsia" w:ascii="仿宋" w:hAnsi="仿宋" w:eastAsia="仿宋" w:cs="仿宋"/>
                <w:i w:val="0"/>
                <w:iCs w:val="0"/>
                <w:color w:val="000000" w:themeColor="text1"/>
                <w:sz w:val="18"/>
                <w:szCs w:val="18"/>
                <w:u w:val="none"/>
                <w14:textFill>
                  <w14:solidFill>
                    <w14:schemeClr w14:val="tx1"/>
                  </w14:solidFill>
                </w14:textFill>
              </w:rPr>
              <w:t>网络POE</w:t>
            </w: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5口交换机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3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2</w:t>
            </w:r>
          </w:p>
        </w:tc>
      </w:tr>
      <w:tr w14:paraId="4F7A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D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6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配电箱</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330*260*120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6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2</w:t>
            </w:r>
          </w:p>
        </w:tc>
      </w:tr>
      <w:tr w14:paraId="0051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3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7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配电箱</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7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160*160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E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A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u w:val="none"/>
                <w:lang w:val="en-US" w:eastAsia="zh-CN"/>
                <w14:textFill>
                  <w14:solidFill>
                    <w14:schemeClr w14:val="tx1"/>
                  </w14:solidFill>
                </w14:textFill>
              </w:rPr>
              <w:t>3</w:t>
            </w:r>
          </w:p>
        </w:tc>
      </w:tr>
      <w:tr w14:paraId="5963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B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附材</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F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PVC线管、电源线国标纯铜、RVV2*1.0㎡、</w:t>
            </w:r>
            <w:r>
              <w:rPr>
                <w:rFonts w:hint="eastAsia" w:ascii="仿宋" w:hAnsi="仿宋" w:eastAsia="仿宋" w:cs="仿宋"/>
                <w:i w:val="0"/>
                <w:iCs w:val="0"/>
                <w:color w:val="auto"/>
                <w:sz w:val="18"/>
                <w:szCs w:val="18"/>
                <w:u w:val="none"/>
              </w:rPr>
              <w:t>视频传输线</w:t>
            </w:r>
            <w:r>
              <w:rPr>
                <w:rFonts w:hint="eastAsia" w:ascii="仿宋" w:hAnsi="仿宋" w:eastAsia="仿宋" w:cs="仿宋"/>
                <w:i w:val="0"/>
                <w:iCs w:val="0"/>
                <w:color w:val="auto"/>
                <w:sz w:val="18"/>
                <w:szCs w:val="18"/>
                <w:u w:val="none"/>
                <w:lang w:val="en-US" w:eastAsia="zh-CN"/>
              </w:rPr>
              <w:t>超五类非屏蔽双绞线</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1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7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sz w:val="18"/>
                <w:szCs w:val="18"/>
                <w:u w:val="none"/>
                <w:lang w:val="en-US" w:eastAsia="zh-CN"/>
              </w:rPr>
            </w:pPr>
            <w:r>
              <w:rPr>
                <w:rFonts w:hint="eastAsia" w:ascii="仿宋" w:hAnsi="仿宋" w:eastAsia="仿宋" w:cs="仿宋"/>
                <w:i w:val="0"/>
                <w:iCs w:val="0"/>
                <w:color w:val="auto"/>
                <w:sz w:val="18"/>
                <w:szCs w:val="18"/>
                <w:u w:val="none"/>
                <w:lang w:val="en-US" w:eastAsia="zh-CN"/>
              </w:rPr>
              <w:t>1</w:t>
            </w:r>
          </w:p>
        </w:tc>
      </w:tr>
    </w:tbl>
    <w:p w14:paraId="30A719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kern w:val="0"/>
          <w:sz w:val="32"/>
          <w:szCs w:val="32"/>
        </w:rPr>
      </w:pPr>
      <w:r>
        <w:rPr>
          <w:rFonts w:hint="eastAsia" w:ascii="楷体" w:hAnsi="楷体" w:eastAsia="楷体" w:cs="楷体"/>
          <w:b/>
          <w:bCs w:val="0"/>
          <w:color w:val="auto"/>
          <w:kern w:val="0"/>
          <w:sz w:val="32"/>
          <w:szCs w:val="32"/>
        </w:rPr>
        <w:t>（二</w:t>
      </w:r>
      <w:r>
        <w:rPr>
          <w:rFonts w:hint="eastAsia" w:ascii="楷体" w:hAnsi="楷体" w:eastAsia="楷体" w:cs="楷体"/>
          <w:b/>
          <w:bCs w:val="0"/>
          <w:kern w:val="0"/>
          <w:sz w:val="32"/>
          <w:szCs w:val="32"/>
        </w:rPr>
        <w:t>）采购项目商务要求</w:t>
      </w:r>
    </w:p>
    <w:p w14:paraId="0E5A3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1.本次采购产品为非进口产品（进口产品指通过中国海关报关验放进入中国境内且产自关境外的产品)。</w:t>
      </w:r>
    </w:p>
    <w:p w14:paraId="6AB81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2.货物为原厂商(制造商)未启封全新包装，具出厂合格证，序列号、包装箱号与出厂批号一致，并可追索查阅。所有随设备的附件必须齐全。</w:t>
      </w:r>
      <w:r>
        <w:rPr>
          <w:rFonts w:hint="eastAsia" w:ascii="仿宋" w:hAnsi="仿宋" w:eastAsia="仿宋" w:cs="仿宋"/>
          <w:bCs/>
          <w:color w:val="auto"/>
          <w:kern w:val="0"/>
          <w:sz w:val="32"/>
          <w:szCs w:val="32"/>
          <w:lang w:val="en-US" w:eastAsia="zh-CN"/>
        </w:rPr>
        <w:t>项目建设完成后供应商</w:t>
      </w:r>
      <w:r>
        <w:rPr>
          <w:rFonts w:hint="eastAsia" w:ascii="仿宋" w:hAnsi="仿宋" w:eastAsia="仿宋" w:cs="仿宋"/>
          <w:bCs/>
          <w:color w:val="auto"/>
          <w:kern w:val="0"/>
          <w:sz w:val="32"/>
          <w:szCs w:val="32"/>
        </w:rPr>
        <w:t>应将关键主机设备的用户手册、保修手册、有关单证资料及配备件、随机工具等交付给甲方，使用操作及安全须知等重要资料应附有中文说明。</w:t>
      </w:r>
    </w:p>
    <w:p w14:paraId="07C56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rPr>
        <w:t>3.投标人在投标文件中提供对应项目需求中“货物详细设备要求及技术参数”标注</w:t>
      </w:r>
      <w:r>
        <w:rPr>
          <w:rFonts w:hint="eastAsia" w:ascii="仿宋" w:hAnsi="仿宋" w:eastAsia="仿宋" w:cs="仿宋"/>
          <w:color w:val="auto"/>
          <w:kern w:val="0"/>
          <w:sz w:val="32"/>
          <w:szCs w:val="32"/>
        </w:rPr>
        <w:t>▲</w:t>
      </w:r>
      <w:r>
        <w:rPr>
          <w:rFonts w:hint="eastAsia" w:ascii="仿宋" w:hAnsi="仿宋" w:eastAsia="仿宋" w:cs="仿宋"/>
          <w:bCs/>
          <w:color w:val="auto"/>
          <w:kern w:val="0"/>
          <w:sz w:val="32"/>
          <w:szCs w:val="32"/>
        </w:rPr>
        <w:t>的技术指标</w:t>
      </w:r>
      <w:r>
        <w:rPr>
          <w:rFonts w:hint="eastAsia" w:ascii="仿宋" w:hAnsi="仿宋" w:eastAsia="仿宋" w:cs="仿宋"/>
          <w:bCs/>
          <w:color w:val="auto"/>
          <w:kern w:val="0"/>
          <w:sz w:val="32"/>
          <w:szCs w:val="32"/>
          <w:lang w:val="en-US" w:eastAsia="zh-CN"/>
        </w:rPr>
        <w:t>需提供相应技术证明文件</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提供由CMA或CNAS认证的公安部专业机构出具的检测报告复印件，并加盖制造厂商公章</w:t>
      </w:r>
      <w:r>
        <w:rPr>
          <w:rFonts w:hint="eastAsia" w:ascii="仿宋" w:hAnsi="仿宋" w:eastAsia="仿宋" w:cs="仿宋"/>
          <w:bCs/>
          <w:color w:val="auto"/>
          <w:kern w:val="0"/>
          <w:sz w:val="32"/>
          <w:szCs w:val="32"/>
          <w:lang w:val="en-US" w:eastAsia="zh-CN"/>
        </w:rPr>
        <w:t>。</w:t>
      </w:r>
    </w:p>
    <w:p w14:paraId="71F77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4.投标人所提供的品牌产品必须是具有生产许可证和产品合格证的产品。</w:t>
      </w:r>
    </w:p>
    <w:p w14:paraId="64817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5.对于影响货物正常工作的必要组成部分，无论在技术规范中指出与否，投标人都应提供并在投标文件中明确列出。</w:t>
      </w:r>
    </w:p>
    <w:p w14:paraId="51670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6.投标人所提供的货物及辅助装置的使用指示、铭牌、警告指示应以中文或英文及易懂的通用符号来表示，能够准确无误地表示设备的型号、规格和制造商。</w:t>
      </w:r>
    </w:p>
    <w:p w14:paraId="519D4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7.中标供应商在实际供货时，若被发现提供的货物未能达到投标文件中的有关要求，将视为中标供应商违约，并依法解除合同，并追究中标供应商的责任。</w:t>
      </w:r>
    </w:p>
    <w:p w14:paraId="207AE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8.由中标供应商负责按国家相关标准进行货物包装，货物的包装均应有良好的防湿、防锈、防潮、防雨、防腐及防碰撞的措施，并适宜本地区的气候条件。凡由于包装不良造成的损失和由此产生的费用均由中标供应商承担。</w:t>
      </w:r>
    </w:p>
    <w:p w14:paraId="2CC4A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9.投标人所投报的设备（或产品）和服务必须成套和完整，在技术要求中未列明但属于产品运行（或使用）的所需附件必须一并投报。如果在安装和运行（或使用）过程中发现有缺项漏项，且又是正常运行（或使用）所必要的，投标人应当主动提供（该价格包含在投标报价中）。</w:t>
      </w:r>
    </w:p>
    <w:p w14:paraId="361FC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10.本采购项目投标人必须对项目内所有内容进行投标，不允许对包组内部分内容选择性投标，报价方式为总价包干形式，最终只选取一家中标供应商。</w:t>
      </w:r>
    </w:p>
    <w:p w14:paraId="018F0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11.本项目货物款式、颜色、尺寸仅供参考，投标人要到采购人现场重新进行精准测量，在得到采购人对款式、颜色、尺寸及数量予以确认后，方可生产。</w:t>
      </w:r>
    </w:p>
    <w:p w14:paraId="5218A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12.投标人近年来具有同类项目成功案例经验的，应在投标文件中提供证明材料(提供加盖单位公章的中标/成交通知书或合同的复印件)。</w:t>
      </w:r>
    </w:p>
    <w:p w14:paraId="6CAF7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13.安全责任：本项目安全措施由中标供应商制定方案及组织实施，并承担全部安全责任，采购人不负责任何伤亡、劳保福利以及施工中材料被盗等责任。</w:t>
      </w:r>
    </w:p>
    <w:p w14:paraId="6C501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14.消防责任：本项目消防措施由中标供应商制定方案及组织实施，严格按照消防法的规定进行操作，需用的水电由采购人协助提供，需用电源必须由采购人派有资质的电工按规范拉接，不允许中标供应商的施工人员乱拉乱接。凡在施工期间出现的火灾事故应由中标供应商负责，所造成的经济损失由中标供应商负责所有赔偿。</w:t>
      </w:r>
    </w:p>
    <w:p w14:paraId="31880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15.为保障维修整改项目的维修整改质量，本项目应由中标供应商自行实施。</w:t>
      </w:r>
    </w:p>
    <w:p w14:paraId="61383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16.在货物运输、安装、验收过程的如果发生安全事故的，安全责任全部由投标人负责，采购人不承担任何责任。</w:t>
      </w:r>
    </w:p>
    <w:p w14:paraId="492A8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hint="eastAsia" w:ascii="仿宋" w:hAnsi="仿宋" w:eastAsia="仿宋" w:cs="仿宋"/>
          <w:bCs/>
          <w:color w:val="auto"/>
          <w:kern w:val="0"/>
          <w:sz w:val="32"/>
          <w:szCs w:val="32"/>
          <w:lang w:val="en-US" w:eastAsia="zh-CN"/>
        </w:rPr>
        <w:t>7</w:t>
      </w:r>
      <w:r>
        <w:rPr>
          <w:rFonts w:hint="eastAsia" w:ascii="仿宋" w:hAnsi="仿宋" w:eastAsia="仿宋" w:cs="仿宋"/>
          <w:bCs/>
          <w:color w:val="auto"/>
          <w:kern w:val="0"/>
          <w:sz w:val="32"/>
          <w:szCs w:val="32"/>
        </w:rPr>
        <w:t>.货物必须承诺提供至少</w:t>
      </w:r>
      <w:r>
        <w:rPr>
          <w:rFonts w:hint="eastAsia"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rPr>
        <w:t>年以上的保修期，在保修期内非人为损坏而更换零部件产生的费用包含在投标报价中。投标人应在投标文件中提供《承诺函》，承诺函格式自拟。</w:t>
      </w:r>
    </w:p>
    <w:p w14:paraId="2B0C5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hint="eastAsia" w:ascii="仿宋" w:hAnsi="仿宋" w:eastAsia="仿宋" w:cs="仿宋"/>
          <w:bCs/>
          <w:color w:val="auto"/>
          <w:kern w:val="0"/>
          <w:sz w:val="32"/>
          <w:szCs w:val="32"/>
          <w:lang w:val="en-US" w:eastAsia="zh-CN"/>
        </w:rPr>
        <w:t>8</w:t>
      </w:r>
      <w:r>
        <w:rPr>
          <w:rFonts w:hint="eastAsia" w:ascii="仿宋" w:hAnsi="仿宋" w:eastAsia="仿宋" w:cs="仿宋"/>
          <w:bCs/>
          <w:color w:val="auto"/>
          <w:kern w:val="0"/>
          <w:sz w:val="32"/>
          <w:szCs w:val="32"/>
        </w:rPr>
        <w:t>.交货地点：江门市技师学院潮连校区（江门市潮连环岛西路22号）和荷塘校区（江门市荷塘启富路</w:t>
      </w:r>
      <w:r>
        <w:rPr>
          <w:rFonts w:hint="eastAsia"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rPr>
        <w:t>号）。</w:t>
      </w:r>
    </w:p>
    <w:p w14:paraId="2EC64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19.培训：在中标供应商成功完成项目建设任务之后，需组织对采购人的相关业务人员进行详细的培训工作。培训过程应当涵盖项目建设的所有关键方面，确保业务人员能够充分理解和掌握项目的操作流程、技术细节以及维护要求。培训内容应包括但不限于系统的使用方法、故障排除技巧以及日常维护知识。</w:t>
      </w:r>
    </w:p>
    <w:p w14:paraId="16AF0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 xml:space="preserve">.验收要求： </w:t>
      </w:r>
    </w:p>
    <w:p w14:paraId="3AEBF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①符合国家有关法律法规相关规定和标准；</w:t>
      </w:r>
    </w:p>
    <w:p w14:paraId="614F4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②符合招标文件要求和投标文件条款；</w:t>
      </w:r>
    </w:p>
    <w:p w14:paraId="47D0C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③单证齐全，有产品合格证、质量保证书、发票和其它应具有的单证；</w:t>
      </w:r>
    </w:p>
    <w:p w14:paraId="3304C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④交货时系统需安装调试后，经测试合格由中标供应商和采购人共同验收。</w:t>
      </w:r>
    </w:p>
    <w:p w14:paraId="794E0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rPr>
        <w:t>.售后服务要求</w:t>
      </w:r>
    </w:p>
    <w:p w14:paraId="0E87E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①投标人保证在周一至周六每天8:30-17:30时内，投标人提供的货物出现需要维护或维修时，能够按照下列时间完成相应售后服务：30分钟内响应，2小时内派提供售后服务的工作人员到达现场，到场后2小时内完成维护或维修。</w:t>
      </w:r>
    </w:p>
    <w:p w14:paraId="07A90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②维修时间超过8小时的，投标人应提供同等或更优型号的、全新的备用产品以保证采购人正常使用。</w:t>
      </w:r>
    </w:p>
    <w:p w14:paraId="3FBAD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color w:val="auto"/>
          <w:kern w:val="0"/>
          <w:sz w:val="32"/>
          <w:szCs w:val="32"/>
        </w:rPr>
        <w:t>③投标人所投报的货物必须提供至少</w:t>
      </w:r>
      <w:r>
        <w:rPr>
          <w:rFonts w:hint="eastAsia" w:ascii="仿宋" w:hAnsi="仿宋" w:eastAsia="仿宋" w:cs="仿宋"/>
          <w:bCs/>
          <w:color w:val="auto"/>
          <w:kern w:val="0"/>
          <w:sz w:val="32"/>
          <w:szCs w:val="32"/>
          <w:lang w:val="en-US" w:eastAsia="zh-CN"/>
        </w:rPr>
        <w:t>1</w:t>
      </w:r>
      <w:r>
        <w:rPr>
          <w:rFonts w:hint="eastAsia" w:ascii="仿宋" w:hAnsi="仿宋" w:eastAsia="仿宋" w:cs="仿宋"/>
          <w:bCs/>
          <w:color w:val="auto"/>
          <w:kern w:val="0"/>
          <w:sz w:val="32"/>
          <w:szCs w:val="32"/>
        </w:rPr>
        <w:t>年以上的保修期，</w:t>
      </w:r>
      <w:r>
        <w:rPr>
          <w:rFonts w:hint="eastAsia" w:ascii="仿宋" w:hAnsi="仿宋" w:eastAsia="仿宋" w:cs="仿宋"/>
          <w:bCs/>
          <w:kern w:val="0"/>
          <w:sz w:val="32"/>
          <w:szCs w:val="32"/>
        </w:rPr>
        <w:t>在保修期内非人为损坏而更换零部件</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或系统软件升级等所需</w:t>
      </w:r>
      <w:r>
        <w:rPr>
          <w:rFonts w:hint="eastAsia" w:ascii="仿宋" w:hAnsi="仿宋" w:eastAsia="仿宋" w:cs="仿宋"/>
          <w:bCs/>
          <w:kern w:val="0"/>
          <w:sz w:val="32"/>
          <w:szCs w:val="32"/>
        </w:rPr>
        <w:t>的费用包含在投标报价中。</w:t>
      </w:r>
    </w:p>
    <w:p w14:paraId="1C4D0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.中标供应商应负责安装完毕后清理现场。</w:t>
      </w:r>
    </w:p>
    <w:p w14:paraId="1528E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6F3B50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九、项目款支付</w:t>
      </w:r>
    </w:p>
    <w:p w14:paraId="51DBA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完成项目工作并验收合格后，中标</w:t>
      </w:r>
      <w:r>
        <w:rPr>
          <w:rFonts w:hint="eastAsia" w:ascii="仿宋" w:hAnsi="仿宋" w:eastAsia="仿宋" w:cs="仿宋"/>
          <w:bCs/>
          <w:color w:val="auto"/>
          <w:kern w:val="0"/>
          <w:sz w:val="32"/>
          <w:szCs w:val="32"/>
        </w:rPr>
        <w:t>供应商</w:t>
      </w:r>
      <w:r>
        <w:rPr>
          <w:rFonts w:hint="eastAsia" w:ascii="仿宋" w:hAnsi="仿宋" w:eastAsia="仿宋" w:cs="仿宋"/>
          <w:color w:val="auto"/>
          <w:sz w:val="32"/>
          <w:szCs w:val="32"/>
        </w:rPr>
        <w:t>在15个工作日内按合同总价的100％开具发票交</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方办理支付手续，待采购人资金到位后支付。</w:t>
      </w:r>
    </w:p>
    <w:p w14:paraId="020EB9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color w:val="auto"/>
          <w:kern w:val="0"/>
          <w:sz w:val="32"/>
          <w:szCs w:val="32"/>
        </w:rPr>
      </w:pPr>
      <w:r>
        <w:rPr>
          <w:rFonts w:hint="eastAsia" w:ascii="仿宋" w:hAnsi="仿宋" w:eastAsia="仿宋" w:cs="仿宋"/>
          <w:b/>
          <w:color w:val="auto"/>
          <w:kern w:val="0"/>
          <w:sz w:val="32"/>
          <w:szCs w:val="32"/>
        </w:rPr>
        <w:t>十、投标报价及评标方法</w:t>
      </w:r>
    </w:p>
    <w:p w14:paraId="2C422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auto"/>
          <w:kern w:val="0"/>
          <w:sz w:val="32"/>
          <w:szCs w:val="32"/>
        </w:rPr>
        <w:t>（1）投标方应依据</w:t>
      </w:r>
      <w:r>
        <w:rPr>
          <w:rFonts w:hint="eastAsia" w:ascii="仿宋" w:hAnsi="仿宋" w:eastAsia="仿宋" w:cs="仿宋"/>
          <w:bCs/>
          <w:color w:val="auto"/>
          <w:kern w:val="0"/>
          <w:sz w:val="32"/>
          <w:szCs w:val="32"/>
          <w:lang w:val="en-US" w:eastAsia="zh-CN"/>
        </w:rPr>
        <w:t>招标公告（附件2）</w:t>
      </w:r>
      <w:r>
        <w:rPr>
          <w:rFonts w:hint="eastAsia" w:ascii="仿宋" w:hAnsi="仿宋" w:eastAsia="仿宋" w:cs="仿宋"/>
          <w:bCs/>
          <w:color w:val="auto"/>
          <w:kern w:val="0"/>
          <w:sz w:val="32"/>
          <w:szCs w:val="32"/>
        </w:rPr>
        <w:t>《项目报价表》以及现场勘察结果，认真填写项目报价表以提交投标报价。投标报价</w:t>
      </w:r>
      <w:r>
        <w:rPr>
          <w:rFonts w:hint="eastAsia" w:ascii="仿宋" w:hAnsi="仿宋" w:eastAsia="仿宋" w:cs="仿宋"/>
          <w:bCs/>
          <w:color w:val="000000" w:themeColor="text1"/>
          <w:kern w:val="0"/>
          <w:sz w:val="32"/>
          <w:szCs w:val="32"/>
          <w14:textFill>
            <w14:solidFill>
              <w14:schemeClr w14:val="tx1"/>
            </w14:solidFill>
          </w14:textFill>
        </w:rPr>
        <w:t>不得超出项目预算金额，若报价超出预算，将被视为无效报价。</w:t>
      </w:r>
    </w:p>
    <w:p w14:paraId="3E98C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color w:val="000000" w:themeColor="text1"/>
          <w:kern w:val="0"/>
          <w:sz w:val="32"/>
          <w:szCs w:val="32"/>
          <w14:textFill>
            <w14:solidFill>
              <w14:schemeClr w14:val="tx1"/>
            </w14:solidFill>
          </w14:textFill>
        </w:rPr>
        <w:t>（2）本项目评标方法采用</w:t>
      </w:r>
      <w:r>
        <w:rPr>
          <w:rFonts w:hint="eastAsia" w:ascii="仿宋" w:hAnsi="仿宋" w:eastAsia="仿宋" w:cs="仿宋"/>
          <w:bCs/>
          <w:color w:val="000000" w:themeColor="text1"/>
          <w:kern w:val="0"/>
          <w:sz w:val="32"/>
          <w:szCs w:val="32"/>
          <w:lang w:val="en-US" w:eastAsia="zh-CN"/>
          <w14:textFill>
            <w14:solidFill>
              <w14:schemeClr w14:val="tx1"/>
            </w14:solidFill>
          </w14:textFill>
        </w:rPr>
        <w:t>综合评份法</w:t>
      </w:r>
      <w:r>
        <w:rPr>
          <w:rFonts w:hint="eastAsia" w:ascii="仿宋" w:hAnsi="仿宋" w:eastAsia="仿宋" w:cs="仿宋"/>
          <w:bCs/>
          <w:color w:val="000000" w:themeColor="text1"/>
          <w:kern w:val="0"/>
          <w:sz w:val="32"/>
          <w:szCs w:val="32"/>
          <w14:textFill>
            <w14:solidFill>
              <w14:schemeClr w14:val="tx1"/>
            </w14:solidFill>
          </w14:textFill>
        </w:rPr>
        <w:t>。</w:t>
      </w:r>
    </w:p>
    <w:p w14:paraId="2A171D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kern w:val="2"/>
          <w:sz w:val="32"/>
          <w:szCs w:val="32"/>
          <w:lang w:val="en-US" w:eastAsia="zh-CN" w:bidi="ar-SA"/>
        </w:rPr>
      </w:pPr>
    </w:p>
    <w:p w14:paraId="0A6092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44"/>
          <w:szCs w:val="44"/>
        </w:rPr>
      </w:pPr>
      <w:r>
        <w:rPr>
          <w:rFonts w:hint="eastAsia" w:ascii="宋体" w:hAnsi="宋体" w:eastAsia="宋体" w:cs="宋体"/>
          <w:b/>
          <w:kern w:val="2"/>
          <w:sz w:val="44"/>
          <w:szCs w:val="44"/>
          <w:lang w:val="en-US" w:eastAsia="zh-CN" w:bidi="ar-SA"/>
        </w:rPr>
        <w:t>第二部分</w:t>
      </w:r>
      <w:r>
        <w:rPr>
          <w:rFonts w:hint="eastAsia" w:ascii="宋体" w:hAnsi="宋体" w:eastAsia="宋体" w:cs="宋体"/>
          <w:b/>
          <w:sz w:val="44"/>
          <w:szCs w:val="44"/>
        </w:rPr>
        <w:t xml:space="preserve"> 评分标准</w:t>
      </w:r>
    </w:p>
    <w:p w14:paraId="6C4F063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本次采用综合评分法，权重分配为：价格部份为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技术部份</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商务部分为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合计100%</w:t>
      </w:r>
      <w:r>
        <w:rPr>
          <w:rFonts w:hint="eastAsia" w:ascii="仿宋" w:hAnsi="仿宋" w:eastAsia="仿宋" w:cs="仿宋"/>
          <w:color w:val="auto"/>
          <w:sz w:val="32"/>
          <w:szCs w:val="32"/>
        </w:rPr>
        <w:t>。</w:t>
      </w:r>
    </w:p>
    <w:tbl>
      <w:tblPr>
        <w:tblStyle w:val="1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21"/>
        <w:gridCol w:w="1029"/>
        <w:gridCol w:w="698"/>
        <w:gridCol w:w="5433"/>
      </w:tblGrid>
      <w:tr w14:paraId="0D8E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8" w:type="dxa"/>
            <w:vAlign w:val="center"/>
          </w:tcPr>
          <w:p w14:paraId="70D04541">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921" w:type="dxa"/>
            <w:vAlign w:val="center"/>
          </w:tcPr>
          <w:p w14:paraId="548D004A">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类别</w:t>
            </w:r>
          </w:p>
        </w:tc>
        <w:tc>
          <w:tcPr>
            <w:tcW w:w="1029" w:type="dxa"/>
            <w:vAlign w:val="center"/>
          </w:tcPr>
          <w:p w14:paraId="0CA30841">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项目</w:t>
            </w:r>
          </w:p>
        </w:tc>
        <w:tc>
          <w:tcPr>
            <w:tcW w:w="698" w:type="dxa"/>
            <w:vAlign w:val="center"/>
          </w:tcPr>
          <w:p w14:paraId="78A36082">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配分</w:t>
            </w:r>
          </w:p>
        </w:tc>
        <w:tc>
          <w:tcPr>
            <w:tcW w:w="5433" w:type="dxa"/>
            <w:vAlign w:val="center"/>
          </w:tcPr>
          <w:p w14:paraId="30334CDA">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具体内容要求</w:t>
            </w:r>
          </w:p>
        </w:tc>
      </w:tr>
      <w:tr w14:paraId="3B9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7063A254">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921" w:type="dxa"/>
            <w:tcBorders>
              <w:top w:val="single" w:color="auto" w:sz="4" w:space="0"/>
              <w:left w:val="single" w:color="auto" w:sz="4" w:space="0"/>
              <w:bottom w:val="single" w:color="auto" w:sz="4" w:space="0"/>
              <w:right w:val="single" w:color="auto" w:sz="4" w:space="0"/>
            </w:tcBorders>
            <w:vAlign w:val="center"/>
          </w:tcPr>
          <w:p w14:paraId="44A7CB4E">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价格部分</w:t>
            </w:r>
          </w:p>
        </w:tc>
        <w:tc>
          <w:tcPr>
            <w:tcW w:w="1029" w:type="dxa"/>
            <w:tcBorders>
              <w:top w:val="single" w:color="auto" w:sz="4" w:space="0"/>
              <w:left w:val="single" w:color="auto" w:sz="4" w:space="0"/>
              <w:bottom w:val="single" w:color="auto" w:sz="4" w:space="0"/>
              <w:right w:val="single" w:color="auto" w:sz="4" w:space="0"/>
            </w:tcBorders>
            <w:vAlign w:val="center"/>
          </w:tcPr>
          <w:p w14:paraId="087FBE72">
            <w:pPr>
              <w:jc w:val="center"/>
              <w:rPr>
                <w:rFonts w:hint="eastAsia" w:ascii="仿宋" w:hAnsi="仿宋" w:eastAsia="仿宋" w:cs="仿宋"/>
                <w:sz w:val="24"/>
                <w:szCs w:val="24"/>
              </w:rPr>
            </w:pPr>
            <w:r>
              <w:rPr>
                <w:rFonts w:hint="eastAsia" w:ascii="仿宋" w:hAnsi="仿宋" w:eastAsia="仿宋" w:cs="仿宋"/>
                <w:sz w:val="24"/>
                <w:szCs w:val="24"/>
              </w:rPr>
              <w:t>价格评分</w:t>
            </w:r>
          </w:p>
        </w:tc>
        <w:tc>
          <w:tcPr>
            <w:tcW w:w="698" w:type="dxa"/>
            <w:tcBorders>
              <w:top w:val="single" w:color="auto" w:sz="4" w:space="0"/>
              <w:left w:val="single" w:color="auto" w:sz="4" w:space="0"/>
              <w:bottom w:val="single" w:color="auto" w:sz="4" w:space="0"/>
              <w:right w:val="single" w:color="auto" w:sz="4" w:space="0"/>
            </w:tcBorders>
            <w:vAlign w:val="center"/>
          </w:tcPr>
          <w:p w14:paraId="352BFE87">
            <w:pPr>
              <w:jc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5433" w:type="dxa"/>
            <w:tcBorders>
              <w:top w:val="single" w:color="auto" w:sz="4" w:space="0"/>
              <w:left w:val="single" w:color="auto" w:sz="4" w:space="0"/>
              <w:bottom w:val="single" w:color="auto" w:sz="4" w:space="0"/>
              <w:right w:val="single" w:color="auto" w:sz="4" w:space="0"/>
            </w:tcBorders>
            <w:vAlign w:val="center"/>
          </w:tcPr>
          <w:p w14:paraId="11B6BD7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价格分计算方法：</w:t>
            </w:r>
          </w:p>
          <w:p w14:paraId="591906C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1.满足招标要求且投标价格最低的投标报价为评标基准价，其价格分为满分；</w:t>
            </w:r>
          </w:p>
          <w:p w14:paraId="7B9ABBC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2.其他投标单位的价格分统一按照下列公式计算：投标报价得分=(评标基准价／投标报价)×（价格权重</w:t>
            </w:r>
            <w:r>
              <w:rPr>
                <w:rFonts w:hint="eastAsia" w:ascii="仿宋" w:hAnsi="仿宋" w:eastAsia="仿宋" w:cs="仿宋"/>
                <w:sz w:val="24"/>
                <w:szCs w:val="24"/>
                <w:lang w:val="en-US" w:eastAsia="zh-CN"/>
              </w:rPr>
              <w:t>3</w:t>
            </w:r>
            <w:r>
              <w:rPr>
                <w:rFonts w:hint="eastAsia" w:ascii="仿宋" w:hAnsi="仿宋" w:eastAsia="仿宋" w:cs="仿宋"/>
                <w:sz w:val="24"/>
                <w:szCs w:val="24"/>
              </w:rPr>
              <w:t>0%）×100。</w:t>
            </w:r>
          </w:p>
          <w:p w14:paraId="5ABEFE0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备注：报价超出限价的为无效。</w:t>
            </w:r>
          </w:p>
        </w:tc>
      </w:tr>
      <w:tr w14:paraId="76DF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DAD0054">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921" w:type="dxa"/>
            <w:vMerge w:val="restart"/>
            <w:tcBorders>
              <w:top w:val="single" w:color="auto" w:sz="4" w:space="0"/>
              <w:left w:val="single" w:color="auto" w:sz="4" w:space="0"/>
              <w:right w:val="single" w:color="auto" w:sz="4" w:space="0"/>
            </w:tcBorders>
            <w:vAlign w:val="center"/>
          </w:tcPr>
          <w:p w14:paraId="128534AA">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技术部分</w:t>
            </w:r>
          </w:p>
        </w:tc>
        <w:tc>
          <w:tcPr>
            <w:tcW w:w="1029" w:type="dxa"/>
            <w:tcBorders>
              <w:top w:val="single" w:color="auto" w:sz="4" w:space="0"/>
              <w:left w:val="single" w:color="auto" w:sz="4" w:space="0"/>
              <w:bottom w:val="single" w:color="auto" w:sz="4" w:space="0"/>
              <w:right w:val="single" w:color="auto" w:sz="4" w:space="0"/>
            </w:tcBorders>
            <w:vAlign w:val="center"/>
          </w:tcPr>
          <w:p w14:paraId="2117B94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投标产品或原材料配件检验报告</w:t>
            </w:r>
          </w:p>
        </w:tc>
        <w:tc>
          <w:tcPr>
            <w:tcW w:w="698" w:type="dxa"/>
            <w:tcBorders>
              <w:top w:val="single" w:color="auto" w:sz="4" w:space="0"/>
              <w:left w:val="single" w:color="auto" w:sz="4" w:space="0"/>
              <w:bottom w:val="single" w:color="auto" w:sz="4" w:space="0"/>
              <w:right w:val="single" w:color="auto" w:sz="4" w:space="0"/>
            </w:tcBorders>
            <w:vAlign w:val="center"/>
          </w:tcPr>
          <w:p w14:paraId="1D2760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5433" w:type="dxa"/>
            <w:tcBorders>
              <w:top w:val="single" w:color="auto" w:sz="4" w:space="0"/>
              <w:left w:val="single" w:color="auto" w:sz="4" w:space="0"/>
              <w:bottom w:val="single" w:color="auto" w:sz="4" w:space="0"/>
              <w:right w:val="single" w:color="auto" w:sz="4" w:space="0"/>
            </w:tcBorders>
          </w:tcPr>
          <w:p w14:paraId="377E650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投标人在投标文件中提供对应项目需求中“货物详细设备要求及技术参数”需提供由CMA或CNAS认证的公安部门出具的检测报告复印件，并加盖制造厂商公。</w:t>
            </w:r>
          </w:p>
          <w:p w14:paraId="643474F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标注</w:t>
            </w:r>
            <w:r>
              <w:rPr>
                <w:rFonts w:hint="eastAsia" w:ascii="仿宋" w:hAnsi="仿宋" w:eastAsia="仿宋" w:cs="仿宋"/>
                <w:color w:val="auto"/>
                <w:kern w:val="0"/>
                <w:sz w:val="20"/>
                <w:highlight w:val="none"/>
              </w:rPr>
              <w:t>▲</w:t>
            </w:r>
            <w:r>
              <w:rPr>
                <w:rFonts w:hint="eastAsia" w:ascii="仿宋" w:hAnsi="仿宋" w:eastAsia="仿宋" w:cs="仿宋"/>
                <w:color w:val="auto"/>
                <w:sz w:val="24"/>
                <w:szCs w:val="24"/>
                <w:highlight w:val="none"/>
              </w:rPr>
              <w:t>的技术指标,每提供一项得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分，不提供或提供的检验报告无效的不得分。本项得分不超过</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r>
      <w:tr w14:paraId="0714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2216AE2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921" w:type="dxa"/>
            <w:vMerge w:val="continue"/>
            <w:tcBorders>
              <w:left w:val="single" w:color="auto" w:sz="4" w:space="0"/>
              <w:right w:val="single" w:color="auto" w:sz="4" w:space="0"/>
            </w:tcBorders>
            <w:vAlign w:val="center"/>
          </w:tcPr>
          <w:p w14:paraId="7CB5B48E">
            <w:pPr>
              <w:spacing w:line="480" w:lineRule="exact"/>
              <w:jc w:val="center"/>
              <w:rPr>
                <w:rFonts w:hint="eastAsia" w:ascii="仿宋" w:hAnsi="仿宋" w:eastAsia="仿宋" w:cs="仿宋"/>
                <w:color w:val="auto"/>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14:paraId="6095168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设计方案</w:t>
            </w:r>
          </w:p>
        </w:tc>
        <w:tc>
          <w:tcPr>
            <w:tcW w:w="698" w:type="dxa"/>
            <w:tcBorders>
              <w:top w:val="single" w:color="auto" w:sz="4" w:space="0"/>
              <w:left w:val="single" w:color="auto" w:sz="4" w:space="0"/>
              <w:bottom w:val="single" w:color="auto" w:sz="4" w:space="0"/>
              <w:right w:val="single" w:color="auto" w:sz="4" w:space="0"/>
            </w:tcBorders>
            <w:vAlign w:val="center"/>
          </w:tcPr>
          <w:p w14:paraId="2EB9678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433" w:type="dxa"/>
            <w:tcBorders>
              <w:top w:val="single" w:color="auto" w:sz="4" w:space="0"/>
              <w:left w:val="single" w:color="auto" w:sz="4" w:space="0"/>
              <w:bottom w:val="single" w:color="auto" w:sz="4" w:space="0"/>
              <w:right w:val="single" w:color="auto" w:sz="4" w:space="0"/>
            </w:tcBorders>
          </w:tcPr>
          <w:p w14:paraId="0B02803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投标人根据现场勘察对项目进行设计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提供设计</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图：</w:t>
            </w:r>
          </w:p>
          <w:p w14:paraId="6A439A0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highlight w:val="none"/>
                <w:lang w:val="en-US" w:eastAsia="zh-CN"/>
              </w:rPr>
              <w:t>提供车辆道闸升级改造设计方案图：</w:t>
            </w:r>
          </w:p>
          <w:p w14:paraId="09557B7A">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方案完整详尽，闸机设备（含车辆导流线、交通标识等）布局较好，专业性、可行性强，满足或优于项目要求的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p>
          <w:p w14:paraId="31C38414">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方案基本完整，闸机设备（含车辆导流线、交通标识等）布局合理，专业可行，基本满足项目需求的得3分；</w:t>
            </w:r>
          </w:p>
          <w:p w14:paraId="7E9A753F">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方案不细致，闸机设备（含车辆导流线、交通标识等）布局失当，专业性、可行性低，与项目需求响应度低的得1分；</w:t>
            </w:r>
          </w:p>
          <w:p w14:paraId="10F761A7">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无提供方案图或完全不能满足项目需求的得0分。</w:t>
            </w:r>
          </w:p>
          <w:p w14:paraId="7E90F29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highlight w:val="none"/>
                <w:lang w:val="en-US" w:eastAsia="zh-CN"/>
              </w:rPr>
              <w:t>提供两校区监控设施升级改造设计方案图：</w:t>
            </w:r>
          </w:p>
          <w:p w14:paraId="5ED55AA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（1）方案完整详尽，监控摄像头布局较好，专业性、可行性强，满足或优于项目要求的得5分；</w:t>
            </w:r>
          </w:p>
          <w:p w14:paraId="20B37B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（2）方案基本完整，监控摄像头布局合理，专业可行，基本满足项目需求的得3分；</w:t>
            </w:r>
          </w:p>
          <w:p w14:paraId="1CBB5C6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（3）方案不细致，监控摄像头布局失当，专业性、可行性较低，与项目需求响应度较低的得1分；</w:t>
            </w:r>
          </w:p>
          <w:p w14:paraId="16157F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（4）无提供方案或完全不能满足项目需求的得0分。</w:t>
            </w:r>
          </w:p>
        </w:tc>
      </w:tr>
      <w:tr w14:paraId="20C2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19D74924">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921" w:type="dxa"/>
            <w:vMerge w:val="restart"/>
            <w:tcBorders>
              <w:top w:val="single" w:color="auto" w:sz="4" w:space="0"/>
              <w:left w:val="single" w:color="auto" w:sz="4" w:space="0"/>
              <w:right w:val="single" w:color="auto" w:sz="4" w:space="0"/>
            </w:tcBorders>
            <w:vAlign w:val="center"/>
          </w:tcPr>
          <w:p w14:paraId="0475FE0C">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商务部分</w:t>
            </w:r>
          </w:p>
        </w:tc>
        <w:tc>
          <w:tcPr>
            <w:tcW w:w="1029" w:type="dxa"/>
            <w:tcBorders>
              <w:top w:val="single" w:color="auto" w:sz="4" w:space="0"/>
              <w:left w:val="single" w:color="auto" w:sz="4" w:space="0"/>
              <w:bottom w:val="single" w:color="auto" w:sz="4" w:space="0"/>
              <w:right w:val="single" w:color="auto" w:sz="4" w:space="0"/>
            </w:tcBorders>
            <w:vAlign w:val="center"/>
          </w:tcPr>
          <w:p w14:paraId="0E57364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经营业绩</w:t>
            </w:r>
          </w:p>
        </w:tc>
        <w:tc>
          <w:tcPr>
            <w:tcW w:w="698" w:type="dxa"/>
            <w:tcBorders>
              <w:top w:val="single" w:color="auto" w:sz="4" w:space="0"/>
              <w:left w:val="single" w:color="auto" w:sz="4" w:space="0"/>
              <w:bottom w:val="single" w:color="auto" w:sz="4" w:space="0"/>
              <w:right w:val="single" w:color="auto" w:sz="4" w:space="0"/>
            </w:tcBorders>
            <w:vAlign w:val="center"/>
          </w:tcPr>
          <w:p w14:paraId="42FA85CB">
            <w:pPr>
              <w:spacing w:before="127"/>
              <w:ind w:left="10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5433" w:type="dxa"/>
            <w:tcBorders>
              <w:top w:val="single" w:color="auto" w:sz="4" w:space="0"/>
              <w:left w:val="single" w:color="auto" w:sz="4" w:space="0"/>
              <w:bottom w:val="single" w:color="auto" w:sz="4" w:space="0"/>
              <w:right w:val="single" w:color="auto" w:sz="4" w:space="0"/>
            </w:tcBorders>
          </w:tcPr>
          <w:p w14:paraId="19D771A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根据各投标人202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月1日以来(以合同签订日期为准)承担过类似项目的，每项得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分，没有的得0分。本项最高得分为</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分。需提供项目合同关键页(包括但不限于项目名称、合同金额、项目内容、双方盖章、签订日期等)复印件，并加盖投标人单位公章，否则不得分。</w:t>
            </w:r>
          </w:p>
        </w:tc>
      </w:tr>
      <w:tr w14:paraId="76B8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43750151">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921" w:type="dxa"/>
            <w:vMerge w:val="continue"/>
            <w:tcBorders>
              <w:left w:val="single" w:color="auto" w:sz="4" w:space="0"/>
              <w:right w:val="single" w:color="auto" w:sz="4" w:space="0"/>
            </w:tcBorders>
            <w:vAlign w:val="center"/>
          </w:tcPr>
          <w:p w14:paraId="3A5461A1">
            <w:pPr>
              <w:spacing w:line="480" w:lineRule="exact"/>
              <w:jc w:val="center"/>
              <w:rPr>
                <w:rFonts w:hint="eastAsia" w:ascii="仿宋" w:hAnsi="仿宋" w:eastAsia="仿宋" w:cs="仿宋"/>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14:paraId="75937E00">
            <w:pPr>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人员情况与技术力量结构的合理性 </w:t>
            </w:r>
          </w:p>
        </w:tc>
        <w:tc>
          <w:tcPr>
            <w:tcW w:w="698" w:type="dxa"/>
            <w:tcBorders>
              <w:top w:val="single" w:color="auto" w:sz="4" w:space="0"/>
              <w:left w:val="single" w:color="auto" w:sz="4" w:space="0"/>
              <w:bottom w:val="single" w:color="auto" w:sz="4" w:space="0"/>
              <w:right w:val="single" w:color="auto" w:sz="4" w:space="0"/>
            </w:tcBorders>
            <w:vAlign w:val="center"/>
          </w:tcPr>
          <w:p w14:paraId="62E3494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top"/>
          </w:tcPr>
          <w:p w14:paraId="4354A47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拟投入本项目的项目经理1名，满足具有:</w:t>
            </w:r>
          </w:p>
          <w:p w14:paraId="3DF63F9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w:t>
            </w:r>
            <w:r>
              <w:rPr>
                <w:rFonts w:hint="eastAsia" w:ascii="仿宋" w:hAnsi="仿宋" w:eastAsia="仿宋" w:cs="仿宋"/>
                <w:color w:val="auto"/>
                <w:sz w:val="24"/>
                <w:szCs w:val="24"/>
                <w:highlight w:val="none"/>
              </w:rPr>
              <w:t>系统集成项目管理</w:t>
            </w:r>
            <w:r>
              <w:rPr>
                <w:rFonts w:hint="eastAsia" w:ascii="仿宋" w:hAnsi="仿宋" w:eastAsia="仿宋" w:cs="仿宋"/>
                <w:color w:val="auto"/>
                <w:sz w:val="24"/>
                <w:szCs w:val="24"/>
                <w:highlight w:val="none"/>
                <w:lang w:val="en-US" w:eastAsia="zh-CN"/>
              </w:rPr>
              <w:t>职业资格证书或职称证书</w:t>
            </w:r>
            <w:r>
              <w:rPr>
                <w:rFonts w:hint="eastAsia" w:ascii="仿宋" w:hAnsi="仿宋" w:eastAsia="仿宋" w:cs="仿宋"/>
                <w:color w:val="auto"/>
                <w:sz w:val="24"/>
                <w:szCs w:val="24"/>
                <w:highlight w:val="none"/>
              </w:rPr>
              <w:t>(由中华人民共和国人力资源和社会保障部、工业和信息化部颁发）</w:t>
            </w:r>
            <w:r>
              <w:rPr>
                <w:rFonts w:hint="eastAsia" w:ascii="仿宋" w:hAnsi="仿宋" w:eastAsia="仿宋" w:cs="仿宋"/>
                <w:color w:val="auto"/>
                <w:sz w:val="24"/>
                <w:szCs w:val="24"/>
                <w:highlight w:val="none"/>
                <w:lang w:val="en-US" w:eastAsia="zh-CN"/>
              </w:rPr>
              <w:t>得5分，不提供得0分。</w:t>
            </w:r>
          </w:p>
          <w:p w14:paraId="0E4238ED">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w:t>
            </w:r>
            <w:r>
              <w:rPr>
                <w:rFonts w:hint="eastAsia" w:ascii="仿宋" w:hAnsi="仿宋" w:eastAsia="仿宋" w:cs="仿宋"/>
                <w:color w:val="auto"/>
                <w:sz w:val="24"/>
                <w:szCs w:val="24"/>
                <w:highlight w:val="none"/>
              </w:rPr>
              <w:t>安全防范设计评估师证书</w:t>
            </w:r>
            <w:r>
              <w:rPr>
                <w:rFonts w:hint="eastAsia" w:ascii="仿宋" w:hAnsi="仿宋" w:eastAsia="仿宋" w:cs="仿宋"/>
                <w:color w:val="auto"/>
                <w:sz w:val="24"/>
                <w:szCs w:val="24"/>
                <w:highlight w:val="none"/>
                <w:lang w:val="en-US" w:eastAsia="zh-CN"/>
              </w:rPr>
              <w:t>的职业资格或职业技能或职称证书</w:t>
            </w:r>
            <w:r>
              <w:rPr>
                <w:rFonts w:hint="eastAsia" w:ascii="仿宋" w:hAnsi="仿宋" w:eastAsia="仿宋" w:cs="仿宋"/>
                <w:color w:val="auto"/>
                <w:sz w:val="24"/>
                <w:szCs w:val="24"/>
                <w:highlight w:val="none"/>
              </w:rPr>
              <w:t>(由中华人民共和国人力资源和社会保障部颁发）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不提供得0分，三级得1分，二级得3分，一级得5分。</w:t>
            </w:r>
          </w:p>
          <w:p w14:paraId="7541301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电气</w:t>
            </w:r>
            <w:r>
              <w:rPr>
                <w:rFonts w:hint="eastAsia" w:ascii="仿宋" w:hAnsi="仿宋" w:eastAsia="仿宋" w:cs="仿宋"/>
                <w:color w:val="auto"/>
                <w:sz w:val="24"/>
                <w:szCs w:val="24"/>
                <w:highlight w:val="none"/>
                <w:lang w:val="en-US" w:eastAsia="zh-CN"/>
              </w:rPr>
              <w:t>及电工方面的职业资格或职业技能或职称证书</w:t>
            </w:r>
            <w:r>
              <w:rPr>
                <w:rFonts w:hint="eastAsia" w:ascii="仿宋" w:hAnsi="仿宋" w:eastAsia="仿宋" w:cs="仿宋"/>
                <w:color w:val="auto"/>
                <w:sz w:val="24"/>
                <w:szCs w:val="24"/>
                <w:highlight w:val="none"/>
              </w:rPr>
              <w:t>(由中华人民共和国工业和信息化部颁发）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不提供得0分，初级得1分，中级得2分，高级得5分。</w:t>
            </w:r>
          </w:p>
          <w:p w14:paraId="4F2C092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每提供一项得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分。本项目的项目经理需提供证书及人员在本单位工作近</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个月社保缴费证明复印件加盖供投标人</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公章，否则不得分）。</w:t>
            </w:r>
          </w:p>
          <w:p w14:paraId="1406F6E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bookmarkStart w:id="2" w:name="_GoBack"/>
            <w:bookmarkEnd w:id="2"/>
            <w:r>
              <w:rPr>
                <w:rFonts w:hint="eastAsia" w:ascii="仿宋" w:hAnsi="仿宋" w:eastAsia="仿宋" w:cs="仿宋"/>
                <w:color w:val="auto"/>
                <w:sz w:val="24"/>
                <w:szCs w:val="24"/>
                <w:highlight w:val="none"/>
              </w:rPr>
              <w:t>投入的安装维护服务队伍人员满足具有：</w:t>
            </w:r>
          </w:p>
          <w:p w14:paraId="6ECAEDC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中级或以上《安全防范系统安装维护员》国家职业技能证书(同时提供技能证书以及证书在国家人力资源和社会保障部技能人才评价证书全国查询网站的查询结果截图并加盖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公章），每提供一项得</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分。（同一类别证书不重复计分）（需提供证书及人员在本单位工作近二个月社保缴费证明复印件加盖供应商公章，否则不得分）。</w:t>
            </w:r>
          </w:p>
        </w:tc>
      </w:tr>
      <w:tr w14:paraId="17B8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3416FF62">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21" w:type="dxa"/>
            <w:vMerge w:val="continue"/>
            <w:tcBorders>
              <w:left w:val="single" w:color="auto" w:sz="4" w:space="0"/>
              <w:right w:val="single" w:color="auto" w:sz="4" w:space="0"/>
            </w:tcBorders>
            <w:vAlign w:val="center"/>
          </w:tcPr>
          <w:p w14:paraId="5C762998">
            <w:pPr>
              <w:spacing w:line="480" w:lineRule="exact"/>
              <w:jc w:val="center"/>
              <w:rPr>
                <w:rFonts w:hint="eastAsia" w:ascii="仿宋" w:hAnsi="仿宋" w:eastAsia="仿宋" w:cs="仿宋"/>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7A1819BD">
            <w:pPr>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供应商的能力要求 </w:t>
            </w:r>
          </w:p>
        </w:tc>
        <w:tc>
          <w:tcPr>
            <w:tcW w:w="698" w:type="dxa"/>
            <w:tcBorders>
              <w:top w:val="single" w:color="auto" w:sz="4" w:space="0"/>
              <w:left w:val="single" w:color="auto" w:sz="4" w:space="0"/>
              <w:bottom w:val="single" w:color="auto" w:sz="4" w:space="0"/>
              <w:right w:val="single" w:color="auto" w:sz="4" w:space="0"/>
            </w:tcBorders>
            <w:vAlign w:val="center"/>
          </w:tcPr>
          <w:p w14:paraId="53558038">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top"/>
          </w:tcPr>
          <w:p w14:paraId="468E5B3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供应商具有肆级以上《广东省安全技术防范企业设计施工维护能力评价等级证书》，广东省以外的单位提供《广东省安全技术防范企业设计施工维护能力评价等级证书备案证》，得</w:t>
            </w:r>
            <w:r>
              <w:rPr>
                <w:rFonts w:hint="eastAsia" w:ascii="仿宋" w:hAnsi="仿宋" w:eastAsia="仿宋" w:cs="仿宋"/>
                <w:sz w:val="24"/>
                <w:szCs w:val="24"/>
                <w:lang w:val="en-US" w:eastAsia="zh-CN"/>
              </w:rPr>
              <w:t>2</w:t>
            </w:r>
            <w:r>
              <w:rPr>
                <w:rFonts w:hint="eastAsia" w:ascii="仿宋" w:hAnsi="仿宋" w:eastAsia="仿宋" w:cs="仿宋"/>
                <w:sz w:val="24"/>
                <w:szCs w:val="24"/>
              </w:rPr>
              <w:t>分。提供等级证书复印件并加盖供应商单位公章。未提供或无法判断是否清晰有效的不得分。</w:t>
            </w:r>
          </w:p>
        </w:tc>
      </w:tr>
      <w:tr w14:paraId="666C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39D9D96A">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921" w:type="dxa"/>
            <w:vMerge w:val="continue"/>
            <w:tcBorders>
              <w:left w:val="single" w:color="auto" w:sz="4" w:space="0"/>
              <w:bottom w:val="single" w:color="auto" w:sz="4" w:space="0"/>
              <w:right w:val="single" w:color="auto" w:sz="4" w:space="0"/>
            </w:tcBorders>
            <w:vAlign w:val="center"/>
          </w:tcPr>
          <w:p w14:paraId="7937CBDF">
            <w:pPr>
              <w:spacing w:line="480" w:lineRule="exact"/>
              <w:jc w:val="center"/>
              <w:rPr>
                <w:rFonts w:hint="eastAsia" w:ascii="仿宋" w:hAnsi="仿宋" w:eastAsia="仿宋" w:cs="仿宋"/>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14:paraId="69FE6701">
            <w:pPr>
              <w:jc w:val="center"/>
              <w:rPr>
                <w:rFonts w:hint="eastAsia" w:ascii="仿宋" w:hAnsi="仿宋" w:eastAsia="仿宋" w:cs="仿宋"/>
                <w:sz w:val="24"/>
                <w:szCs w:val="24"/>
              </w:rPr>
            </w:pPr>
            <w:r>
              <w:rPr>
                <w:rFonts w:hint="eastAsia" w:ascii="仿宋" w:hAnsi="仿宋" w:eastAsia="仿宋" w:cs="仿宋"/>
                <w:sz w:val="24"/>
                <w:szCs w:val="24"/>
                <w:lang w:val="en-US" w:eastAsia="zh-CN"/>
              </w:rPr>
              <w:t>实施</w:t>
            </w:r>
            <w:r>
              <w:rPr>
                <w:rFonts w:hint="eastAsia" w:ascii="仿宋" w:hAnsi="仿宋" w:eastAsia="仿宋" w:cs="仿宋"/>
                <w:sz w:val="24"/>
                <w:szCs w:val="24"/>
              </w:rPr>
              <w:t>方案</w:t>
            </w:r>
          </w:p>
        </w:tc>
        <w:tc>
          <w:tcPr>
            <w:tcW w:w="698" w:type="dxa"/>
            <w:tcBorders>
              <w:top w:val="single" w:color="auto" w:sz="4" w:space="0"/>
              <w:left w:val="single" w:color="auto" w:sz="4" w:space="0"/>
              <w:bottom w:val="single" w:color="auto" w:sz="4" w:space="0"/>
              <w:right w:val="single" w:color="auto" w:sz="4" w:space="0"/>
            </w:tcBorders>
            <w:vAlign w:val="center"/>
          </w:tcPr>
          <w:p w14:paraId="61B88F14">
            <w:pPr>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5433" w:type="dxa"/>
            <w:tcBorders>
              <w:top w:val="single" w:color="auto" w:sz="4" w:space="0"/>
              <w:left w:val="single" w:color="auto" w:sz="4" w:space="0"/>
              <w:bottom w:val="single" w:color="auto" w:sz="4" w:space="0"/>
              <w:right w:val="single" w:color="auto" w:sz="4" w:space="0"/>
            </w:tcBorders>
            <w:vAlign w:val="center"/>
          </w:tcPr>
          <w:p w14:paraId="1AE10F8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实施</w:t>
            </w:r>
            <w:r>
              <w:rPr>
                <w:rFonts w:hint="eastAsia" w:ascii="仿宋" w:hAnsi="仿宋" w:eastAsia="仿宋" w:cs="仿宋"/>
                <w:sz w:val="24"/>
                <w:szCs w:val="24"/>
              </w:rPr>
              <w:t>方案详细完整，包含对采购项目的实施步骤、时间安排、风险控制等进行详细阐述，并以采购合同的执行和交付为目标，确保实施过程高效且符合法律法规的要求。</w:t>
            </w:r>
          </w:p>
          <w:p w14:paraId="5F49D9B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实施方案详细、时间安排合理且可行性强，得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54667D7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实施方案详细但时间安排或可行性存在一定问题，得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7DFDF14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实施方案粗略、时间安排可行性差，得 </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03EC1E0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实施方案不详细、时间安排不合理，得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63884D6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实施方案未能提供得0分。</w:t>
            </w:r>
          </w:p>
        </w:tc>
      </w:tr>
    </w:tbl>
    <w:p w14:paraId="39222A81">
      <w:pPr>
        <w:pStyle w:val="13"/>
        <w:rPr>
          <w:rFonts w:hint="eastAsia" w:ascii="宋体" w:hAnsi="宋体" w:eastAsia="宋体" w:cs="宋体"/>
          <w:sz w:val="44"/>
          <w:szCs w:val="44"/>
        </w:rPr>
      </w:pPr>
    </w:p>
    <w:p w14:paraId="0BE3A2DF">
      <w:pPr>
        <w:pStyle w:val="13"/>
        <w:ind w:firstLine="883" w:firstLineChars="200"/>
        <w:jc w:val="both"/>
        <w:rPr>
          <w:rFonts w:hint="eastAsia" w:ascii="宋体" w:hAnsi="宋体" w:eastAsia="宋体" w:cs="宋体"/>
          <w:sz w:val="44"/>
          <w:szCs w:val="44"/>
        </w:rPr>
      </w:pPr>
      <w:r>
        <w:rPr>
          <w:rFonts w:hint="eastAsia" w:ascii="宋体" w:hAnsi="宋体" w:eastAsia="宋体" w:cs="宋体"/>
          <w:sz w:val="44"/>
          <w:szCs w:val="44"/>
        </w:rPr>
        <w:t>第三</w:t>
      </w:r>
      <w:r>
        <w:rPr>
          <w:rFonts w:hint="eastAsia" w:ascii="宋体" w:hAnsi="宋体" w:eastAsia="宋体" w:cs="宋体"/>
          <w:sz w:val="44"/>
          <w:szCs w:val="44"/>
          <w:lang w:val="en-US" w:eastAsia="zh-CN"/>
        </w:rPr>
        <w:t>部分</w:t>
      </w:r>
      <w:r>
        <w:rPr>
          <w:rFonts w:hint="eastAsia" w:ascii="宋体" w:hAnsi="宋体" w:eastAsia="宋体" w:cs="宋体"/>
          <w:sz w:val="44"/>
          <w:szCs w:val="44"/>
        </w:rPr>
        <w:t xml:space="preserve"> 响应文件资料组成及相关要求</w:t>
      </w:r>
    </w:p>
    <w:p w14:paraId="7BBBFB19">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1.封面（注明参与投标项目名称、单位、联系人、联系电话、正本或副本等信息）加盖公章，贴在密封袋面和投标文件封面（详见附件1）</w:t>
      </w:r>
    </w:p>
    <w:p w14:paraId="359CE2B4">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2.投标资质证明文件</w:t>
      </w:r>
    </w:p>
    <w:p w14:paraId="35C991AE">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①投标人资格声明函（详见附件2）</w:t>
      </w:r>
    </w:p>
    <w:p w14:paraId="52D90B12">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②无重大违法记录声明函（详见附件3）</w:t>
      </w:r>
    </w:p>
    <w:p w14:paraId="3DFCFFDB">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③有效的营业执照（或事业法人登记证或身份证等相关证明）复印件</w:t>
      </w:r>
    </w:p>
    <w:p w14:paraId="3FFA45C8">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④法定代表人（或经营者）身份证复印件</w:t>
      </w:r>
    </w:p>
    <w:p w14:paraId="7966E4B3">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3.项目报价表</w:t>
      </w:r>
    </w:p>
    <w:p w14:paraId="0FA7C9B6">
      <w:pPr>
        <w:widowControl/>
        <w:spacing w:line="360" w:lineRule="auto"/>
        <w:ind w:firstLine="548" w:firstLineChars="196"/>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4.检验报告</w:t>
      </w:r>
    </w:p>
    <w:p w14:paraId="2F9FE1D0">
      <w:pPr>
        <w:widowControl/>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bCs/>
          <w:kern w:val="0"/>
          <w:sz w:val="28"/>
          <w:szCs w:val="28"/>
        </w:rPr>
        <w:t>5.设计方案</w:t>
      </w:r>
    </w:p>
    <w:p w14:paraId="3A0CF9FA">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6.经营业绩</w:t>
      </w:r>
    </w:p>
    <w:p w14:paraId="60390CF3">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7.</w:t>
      </w:r>
      <w:r>
        <w:rPr>
          <w:rFonts w:hint="eastAsia" w:ascii="仿宋" w:hAnsi="仿宋" w:eastAsia="仿宋" w:cs="仿宋"/>
          <w:sz w:val="28"/>
          <w:szCs w:val="28"/>
        </w:rPr>
        <w:t>实施方案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要求</w:t>
      </w:r>
      <w:r>
        <w:rPr>
          <w:rFonts w:hint="eastAsia" w:ascii="仿宋" w:hAnsi="仿宋" w:eastAsia="仿宋" w:cs="仿宋"/>
          <w:sz w:val="28"/>
          <w:szCs w:val="28"/>
        </w:rPr>
        <w:t>详细完整，包含对采购项目的实施步骤、时间安排、风险控制等进行详细阐述，并以采购合同的执行和交付为目标，确保实施过程高效且符合法律法规的要求。</w:t>
      </w:r>
    </w:p>
    <w:p w14:paraId="7EFF5CBD">
      <w:pPr>
        <w:widowControl/>
        <w:spacing w:line="360" w:lineRule="auto"/>
        <w:ind w:firstLine="548" w:firstLineChars="196"/>
        <w:jc w:val="left"/>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所有</w:t>
      </w:r>
      <w:r>
        <w:rPr>
          <w:rFonts w:hint="eastAsia" w:ascii="仿宋" w:hAnsi="仿宋" w:eastAsia="仿宋" w:cs="仿宋"/>
          <w:bCs w:val="0"/>
          <w:kern w:val="2"/>
          <w:sz w:val="28"/>
          <w:szCs w:val="28"/>
        </w:rPr>
        <w:t>响应文件材料加盖公章，一正本两副本，三份各自独立密封，在封面显著位置清楚标明“正本”或“副本”字样。如正本和副本内容不一致以正本书面文件为准。A4纸规格，加盖公章，顺序装订。密封</w:t>
      </w:r>
      <w:r>
        <w:rPr>
          <w:rFonts w:hint="eastAsia" w:ascii="仿宋" w:hAnsi="仿宋" w:eastAsia="仿宋" w:cs="仿宋"/>
          <w:bCs w:val="0"/>
          <w:kern w:val="2"/>
          <w:sz w:val="28"/>
          <w:szCs w:val="28"/>
          <w:lang w:val="en-US" w:eastAsia="zh-CN"/>
        </w:rPr>
        <w:t>文件</w:t>
      </w:r>
      <w:r>
        <w:rPr>
          <w:rFonts w:hint="eastAsia" w:ascii="仿宋" w:hAnsi="仿宋" w:eastAsia="仿宋" w:cs="仿宋"/>
          <w:bCs w:val="0"/>
          <w:kern w:val="2"/>
          <w:sz w:val="28"/>
          <w:szCs w:val="28"/>
        </w:rPr>
        <w:t>袋须用封条密封加盖公章。</w:t>
      </w:r>
    </w:p>
    <w:p w14:paraId="1476EC7D">
      <w:pPr>
        <w:widowControl/>
        <w:spacing w:line="360" w:lineRule="auto"/>
        <w:ind w:firstLine="548" w:firstLineChars="196"/>
        <w:jc w:val="left"/>
        <w:rPr>
          <w:rFonts w:hint="eastAsia" w:ascii="仿宋" w:hAnsi="仿宋" w:eastAsia="仿宋" w:cs="仿宋"/>
          <w:bCs/>
          <w:kern w:val="0"/>
          <w:sz w:val="28"/>
          <w:szCs w:val="28"/>
        </w:rPr>
      </w:pPr>
      <w:r>
        <w:rPr>
          <w:rFonts w:hint="eastAsia" w:ascii="仿宋" w:hAnsi="仿宋" w:eastAsia="仿宋" w:cs="仿宋"/>
          <w:bCs/>
          <w:kern w:val="0"/>
          <w:sz w:val="28"/>
          <w:szCs w:val="28"/>
        </w:rPr>
        <w:t>注：投标人可根据项目需求内容添加响应文件资料。</w:t>
      </w:r>
    </w:p>
    <w:p w14:paraId="7CF3A89B">
      <w:pPr>
        <w:pStyle w:val="1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402609D">
      <w:pPr>
        <w:pStyle w:val="13"/>
        <w:jc w:val="both"/>
        <w:rPr>
          <w:rFonts w:hint="eastAsia" w:ascii="仿宋" w:hAnsi="仿宋" w:eastAsia="仿宋" w:cs="仿宋"/>
          <w:b w:val="0"/>
          <w:sz w:val="24"/>
          <w:szCs w:val="24"/>
        </w:rPr>
      </w:pPr>
      <w:r>
        <w:rPr>
          <w:rFonts w:hint="eastAsia" w:ascii="仿宋" w:hAnsi="仿宋" w:eastAsia="仿宋" w:cs="仿宋"/>
          <w:b w:val="0"/>
          <w:sz w:val="24"/>
          <w:szCs w:val="24"/>
        </w:rPr>
        <w:t>附件1：</w:t>
      </w:r>
    </w:p>
    <w:p w14:paraId="1939B6E0">
      <w:pPr>
        <w:pStyle w:val="13"/>
        <w:jc w:val="both"/>
        <w:rPr>
          <w:rFonts w:hint="eastAsia" w:ascii="仿宋" w:hAnsi="仿宋" w:eastAsia="仿宋" w:cs="仿宋"/>
          <w:sz w:val="44"/>
          <w:szCs w:val="44"/>
        </w:rPr>
      </w:pPr>
      <w:r>
        <w:rPr>
          <w:rFonts w:hint="eastAsia" w:ascii="仿宋" w:hAnsi="仿宋" w:eastAsia="仿宋" w:cs="仿宋"/>
        </w:rPr>
        <w:t>封面：</w:t>
      </w:r>
    </w:p>
    <w:p w14:paraId="627FB36A">
      <w:pPr>
        <w:spacing w:line="240" w:lineRule="atLeast"/>
        <w:jc w:val="center"/>
        <w:rPr>
          <w:rFonts w:hint="eastAsia" w:ascii="仿宋" w:hAnsi="仿宋" w:eastAsia="仿宋" w:cs="仿宋"/>
          <w:b/>
          <w:kern w:val="0"/>
          <w:sz w:val="36"/>
          <w:szCs w:val="36"/>
          <w:u w:val="single"/>
          <w:lang w:eastAsia="zh-CN"/>
        </w:rPr>
      </w:pPr>
      <w:r>
        <w:rPr>
          <w:rFonts w:hint="eastAsia" w:ascii="仿宋" w:hAnsi="仿宋" w:eastAsia="仿宋" w:cs="仿宋"/>
          <w:b/>
          <w:kern w:val="0"/>
          <w:sz w:val="36"/>
          <w:szCs w:val="36"/>
          <w:u w:val="single"/>
          <w:lang w:eastAsia="zh-CN"/>
        </w:rPr>
        <w:t>江门市技师学院车辆道闸及</w:t>
      </w:r>
      <w:r>
        <w:rPr>
          <w:rFonts w:hint="eastAsia" w:ascii="仿宋" w:hAnsi="仿宋" w:eastAsia="仿宋" w:cs="仿宋"/>
          <w:b/>
          <w:kern w:val="0"/>
          <w:sz w:val="36"/>
          <w:szCs w:val="36"/>
          <w:u w:val="single"/>
          <w:lang w:val="en-US" w:eastAsia="zh-CN"/>
        </w:rPr>
        <w:t>监控</w:t>
      </w:r>
      <w:r>
        <w:rPr>
          <w:rFonts w:hint="eastAsia" w:ascii="仿宋" w:hAnsi="仿宋" w:eastAsia="仿宋" w:cs="仿宋"/>
          <w:b/>
          <w:kern w:val="0"/>
          <w:sz w:val="36"/>
          <w:szCs w:val="36"/>
          <w:u w:val="single"/>
          <w:lang w:eastAsia="zh-CN"/>
        </w:rPr>
        <w:t>设备升级改造项目</w:t>
      </w:r>
    </w:p>
    <w:p w14:paraId="32333248">
      <w:pPr>
        <w:spacing w:line="240" w:lineRule="atLeast"/>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项目编号：</w:t>
      </w:r>
      <w:r>
        <w:rPr>
          <w:rFonts w:hint="eastAsia" w:ascii="仿宋" w:hAnsi="仿宋" w:eastAsia="仿宋" w:cs="仿宋"/>
          <w:b/>
          <w:color w:val="auto"/>
          <w:sz w:val="28"/>
          <w:szCs w:val="28"/>
          <w:lang w:val="en-US" w:eastAsia="zh-CN"/>
        </w:rPr>
        <w:t>bwb</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cgzx</w:t>
      </w:r>
      <w:r>
        <w:rPr>
          <w:rFonts w:hint="eastAsia" w:ascii="仿宋" w:hAnsi="仿宋" w:eastAsia="仿宋" w:cs="仿宋"/>
          <w:b/>
          <w:color w:val="auto"/>
          <w:sz w:val="28"/>
          <w:szCs w:val="28"/>
        </w:rPr>
        <w:t>-202</w:t>
      </w:r>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29</w:t>
      </w:r>
    </w:p>
    <w:p w14:paraId="6F41308E">
      <w:pPr>
        <w:spacing w:line="240" w:lineRule="atLeast"/>
        <w:jc w:val="center"/>
        <w:rPr>
          <w:rFonts w:hint="eastAsia" w:ascii="仿宋" w:hAnsi="仿宋" w:eastAsia="仿宋" w:cs="仿宋"/>
          <w:b/>
          <w:color w:val="000000"/>
          <w:sz w:val="44"/>
          <w:szCs w:val="44"/>
        </w:rPr>
      </w:pPr>
    </w:p>
    <w:p w14:paraId="0574AC3E">
      <w:pPr>
        <w:spacing w:line="240" w:lineRule="atLeast"/>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响</w:t>
      </w:r>
    </w:p>
    <w:p w14:paraId="0C70213A">
      <w:pPr>
        <w:spacing w:line="240" w:lineRule="atLeast"/>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应</w:t>
      </w:r>
    </w:p>
    <w:p w14:paraId="070A6751">
      <w:pPr>
        <w:spacing w:line="240" w:lineRule="atLeast"/>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文</w:t>
      </w:r>
    </w:p>
    <w:p w14:paraId="3D2C1EA7">
      <w:pPr>
        <w:spacing w:line="240" w:lineRule="atLeast"/>
        <w:jc w:val="center"/>
        <w:rPr>
          <w:rFonts w:hint="eastAsia" w:ascii="仿宋" w:hAnsi="仿宋" w:eastAsia="仿宋" w:cs="仿宋"/>
          <w:color w:val="000000"/>
          <w:sz w:val="72"/>
          <w:szCs w:val="72"/>
        </w:rPr>
      </w:pPr>
      <w:r>
        <w:rPr>
          <w:rFonts w:hint="eastAsia" w:ascii="仿宋" w:hAnsi="仿宋" w:eastAsia="仿宋" w:cs="仿宋"/>
          <w:b/>
          <w:bCs/>
          <w:color w:val="000000"/>
          <w:sz w:val="72"/>
          <w:szCs w:val="72"/>
        </w:rPr>
        <w:t>件</w:t>
      </w:r>
    </w:p>
    <w:p w14:paraId="164D4248">
      <w:pPr>
        <w:spacing w:line="240" w:lineRule="atLeast"/>
        <w:ind w:firstLine="320" w:firstLineChars="100"/>
        <w:jc w:val="center"/>
        <w:rPr>
          <w:rFonts w:hint="eastAsia"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（正本/副本）</w:t>
      </w:r>
    </w:p>
    <w:p w14:paraId="156B5FB7">
      <w:pPr>
        <w:spacing w:line="360" w:lineRule="auto"/>
        <w:rPr>
          <w:rFonts w:hint="eastAsia" w:ascii="仿宋" w:hAnsi="仿宋" w:eastAsia="仿宋" w:cs="仿宋"/>
          <w:color w:val="000000"/>
          <w:sz w:val="28"/>
          <w:szCs w:val="28"/>
        </w:rPr>
      </w:pPr>
    </w:p>
    <w:p w14:paraId="00606FB6">
      <w:pPr>
        <w:spacing w:line="360" w:lineRule="auto"/>
        <w:ind w:firstLine="1260" w:firstLineChars="450"/>
        <w:jc w:val="left"/>
        <w:rPr>
          <w:rFonts w:hint="eastAsia" w:ascii="仿宋" w:hAnsi="仿宋" w:eastAsia="仿宋" w:cs="仿宋"/>
          <w:color w:val="000000"/>
          <w:sz w:val="28"/>
        </w:rPr>
      </w:pPr>
      <w:r>
        <w:rPr>
          <w:rFonts w:hint="eastAsia" w:ascii="仿宋" w:hAnsi="仿宋" w:eastAsia="仿宋" w:cs="仿宋"/>
          <w:color w:val="000000"/>
          <w:sz w:val="28"/>
        </w:rPr>
        <w:t>投标人（盖章）：</w:t>
      </w:r>
    </w:p>
    <w:p w14:paraId="74AC05C1">
      <w:pPr>
        <w:spacing w:line="360" w:lineRule="auto"/>
        <w:ind w:firstLine="1260" w:firstLineChars="450"/>
        <w:jc w:val="left"/>
        <w:rPr>
          <w:rFonts w:hint="eastAsia" w:ascii="仿宋" w:hAnsi="仿宋" w:eastAsia="仿宋" w:cs="仿宋"/>
          <w:color w:val="000000"/>
          <w:sz w:val="28"/>
        </w:rPr>
      </w:pPr>
      <w:r>
        <w:rPr>
          <w:rFonts w:hint="eastAsia" w:ascii="仿宋" w:hAnsi="仿宋" w:eastAsia="仿宋" w:cs="仿宋"/>
          <w:color w:val="000000"/>
          <w:sz w:val="28"/>
        </w:rPr>
        <w:t>法定代表人（或经营者）或委托代理人（签字）：</w:t>
      </w:r>
    </w:p>
    <w:p w14:paraId="13E8C0C9">
      <w:pPr>
        <w:spacing w:line="360" w:lineRule="auto"/>
        <w:ind w:right="-732" w:rightChars="-244" w:firstLine="1260" w:firstLineChars="450"/>
        <w:jc w:val="left"/>
        <w:rPr>
          <w:rFonts w:hint="eastAsia" w:ascii="仿宋" w:hAnsi="仿宋" w:eastAsia="仿宋" w:cs="仿宋"/>
          <w:color w:val="000000"/>
          <w:sz w:val="28"/>
        </w:rPr>
      </w:pPr>
      <w:r>
        <w:rPr>
          <w:rFonts w:hint="eastAsia" w:ascii="仿宋" w:hAnsi="仿宋" w:eastAsia="仿宋" w:cs="仿宋"/>
          <w:color w:val="000000"/>
          <w:sz w:val="28"/>
        </w:rPr>
        <w:t>日期：年月日</w:t>
      </w:r>
      <w:r>
        <w:rPr>
          <w:rFonts w:hint="eastAsia" w:ascii="仿宋" w:hAnsi="仿宋" w:eastAsia="仿宋" w:cs="仿宋"/>
          <w:color w:val="000000"/>
          <w:sz w:val="28"/>
        </w:rPr>
        <w:br w:type="page"/>
      </w:r>
    </w:p>
    <w:p w14:paraId="05AFB1C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B09B570">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9ABF9D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4813935" cy="7030085"/>
            <wp:effectExtent l="0" t="0" r="0"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l="8031" r="5616" b="5360"/>
                    <a:stretch>
                      <a:fillRect/>
                    </a:stretch>
                  </pic:blipFill>
                  <pic:spPr>
                    <a:xfrm>
                      <a:off x="0" y="0"/>
                      <a:ext cx="4813935" cy="7030085"/>
                    </a:xfrm>
                    <a:prstGeom prst="rect">
                      <a:avLst/>
                    </a:prstGeom>
                    <a:noFill/>
                    <a:ln w="9525">
                      <a:noFill/>
                      <a:miter lim="800000"/>
                      <a:headEnd/>
                      <a:tailEnd/>
                    </a:ln>
                  </pic:spPr>
                </pic:pic>
              </a:graphicData>
            </a:graphic>
          </wp:inline>
        </w:drawing>
      </w:r>
    </w:p>
    <w:p w14:paraId="40D69857">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89B3F5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1E563653">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22AC70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5574665" cy="7606030"/>
            <wp:effectExtent l="0" t="0" r="6985" b="1397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5574665" cy="7606030"/>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35500E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7B793E6">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3335666">
      <w:pPr>
        <w:widowControl/>
        <w:jc w:val="left"/>
        <w:rPr>
          <w:rFonts w:asciiTheme="minorEastAsia" w:hAnsiTheme="minorEastAsia" w:eastAsiaTheme="minorEastAsia"/>
          <w:b/>
          <w:sz w:val="28"/>
          <w:szCs w:val="28"/>
        </w:rPr>
      </w:pPr>
    </w:p>
    <w:p w14:paraId="0BCC6290">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D4BEDB">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29FC4FF">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12170E2">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7A951C1">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8912BA4">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13CE222">
      <w:pPr>
        <w:spacing w:line="360" w:lineRule="auto"/>
        <w:rPr>
          <w:rFonts w:asciiTheme="minorEastAsia" w:hAnsiTheme="minorEastAsia" w:eastAsiaTheme="minorEastAsia"/>
          <w:sz w:val="28"/>
          <w:szCs w:val="28"/>
        </w:rPr>
      </w:pPr>
    </w:p>
    <w:p w14:paraId="0E4C73A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p>
    <w:p w14:paraId="1C8E8EB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84625A7">
      <w:pPr>
        <w:spacing w:line="36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42E111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D87004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6BEA6B5F">
      <w:pPr>
        <w:tabs>
          <w:tab w:val="left" w:pos="3952"/>
        </w:tabs>
        <w:rPr>
          <w:rFonts w:asciiTheme="minorEastAsia" w:hAnsiTheme="minorEastAsia" w:eastAsiaTheme="minorEastAsia"/>
          <w:sz w:val="24"/>
        </w:rPr>
      </w:pPr>
    </w:p>
    <w:p w14:paraId="7D11F7CC">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A3713B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1739A8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EA60D4F">
      <w:pPr>
        <w:spacing w:line="480" w:lineRule="auto"/>
        <w:rPr>
          <w:rFonts w:asciiTheme="minorEastAsia" w:hAnsiTheme="minorEastAsia" w:eastAsiaTheme="minorEastAsia"/>
          <w:sz w:val="28"/>
          <w:szCs w:val="28"/>
        </w:rPr>
      </w:pPr>
    </w:p>
    <w:p w14:paraId="3291637A">
      <w:pPr>
        <w:spacing w:line="480" w:lineRule="auto"/>
        <w:rPr>
          <w:rFonts w:asciiTheme="minorEastAsia" w:hAnsiTheme="minorEastAsia" w:eastAsiaTheme="minorEastAsia"/>
          <w:sz w:val="28"/>
          <w:szCs w:val="28"/>
        </w:rPr>
      </w:pPr>
    </w:p>
    <w:p w14:paraId="21CD6DB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F4CC2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3A42106">
      <w:pPr>
        <w:spacing w:line="480" w:lineRule="auto"/>
        <w:ind w:firstLine="560" w:firstLineChars="200"/>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sectPr>
      <w:pgSz w:w="11906" w:h="16838"/>
      <w:pgMar w:top="1474" w:right="1417" w:bottom="1474" w:left="141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D9164"/>
    <w:multiLevelType w:val="singleLevel"/>
    <w:tmpl w:val="5D5D91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zMGZiNTFiZmU5NDVmNmEyNmNiYmU2OTAyYmEifQ=="/>
  </w:docVars>
  <w:rsids>
    <w:rsidRoot w:val="00DB26D3"/>
    <w:rsid w:val="00015248"/>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739E"/>
    <w:rsid w:val="00A35103"/>
    <w:rsid w:val="00A4438C"/>
    <w:rsid w:val="00A63E97"/>
    <w:rsid w:val="00A7017F"/>
    <w:rsid w:val="00A749C6"/>
    <w:rsid w:val="00A74F93"/>
    <w:rsid w:val="00A81938"/>
    <w:rsid w:val="00A863B1"/>
    <w:rsid w:val="00AA5C02"/>
    <w:rsid w:val="00AB233D"/>
    <w:rsid w:val="00AB3D4F"/>
    <w:rsid w:val="00AC622A"/>
    <w:rsid w:val="00AD5731"/>
    <w:rsid w:val="00AE20BF"/>
    <w:rsid w:val="00B03A61"/>
    <w:rsid w:val="00B06D2D"/>
    <w:rsid w:val="00B14DED"/>
    <w:rsid w:val="00B24050"/>
    <w:rsid w:val="00B3556A"/>
    <w:rsid w:val="00B47254"/>
    <w:rsid w:val="00B633FF"/>
    <w:rsid w:val="00B75907"/>
    <w:rsid w:val="00B87395"/>
    <w:rsid w:val="00B947E4"/>
    <w:rsid w:val="00BB08A2"/>
    <w:rsid w:val="00BC2BBF"/>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B68"/>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74B66"/>
    <w:rsid w:val="00F827C0"/>
    <w:rsid w:val="00F82F18"/>
    <w:rsid w:val="00F87540"/>
    <w:rsid w:val="00FA03D0"/>
    <w:rsid w:val="00FB7815"/>
    <w:rsid w:val="00FC1E1C"/>
    <w:rsid w:val="00FD0439"/>
    <w:rsid w:val="00FD74BD"/>
    <w:rsid w:val="011937D7"/>
    <w:rsid w:val="013D6ECC"/>
    <w:rsid w:val="01432AB8"/>
    <w:rsid w:val="01BF37C7"/>
    <w:rsid w:val="021D673F"/>
    <w:rsid w:val="02376007"/>
    <w:rsid w:val="024F09B8"/>
    <w:rsid w:val="02E13061"/>
    <w:rsid w:val="03FB03BA"/>
    <w:rsid w:val="05137986"/>
    <w:rsid w:val="05EA06E6"/>
    <w:rsid w:val="066A3568"/>
    <w:rsid w:val="06C13B3D"/>
    <w:rsid w:val="06FC0A47"/>
    <w:rsid w:val="074F1C14"/>
    <w:rsid w:val="080F08D8"/>
    <w:rsid w:val="08395955"/>
    <w:rsid w:val="09013A1F"/>
    <w:rsid w:val="09BC683E"/>
    <w:rsid w:val="0A870BFA"/>
    <w:rsid w:val="0B220922"/>
    <w:rsid w:val="0B3D40F9"/>
    <w:rsid w:val="0B8B64C8"/>
    <w:rsid w:val="0BB16C0D"/>
    <w:rsid w:val="0C9D4705"/>
    <w:rsid w:val="0CE51C08"/>
    <w:rsid w:val="0D9308B1"/>
    <w:rsid w:val="0DD203DE"/>
    <w:rsid w:val="0E5D726F"/>
    <w:rsid w:val="0E655FF4"/>
    <w:rsid w:val="0EF5494D"/>
    <w:rsid w:val="0F4D4849"/>
    <w:rsid w:val="0F6E2388"/>
    <w:rsid w:val="0F9B0CA3"/>
    <w:rsid w:val="108654B0"/>
    <w:rsid w:val="11586E4C"/>
    <w:rsid w:val="11F254F3"/>
    <w:rsid w:val="125F420A"/>
    <w:rsid w:val="12E60488"/>
    <w:rsid w:val="132A0CBC"/>
    <w:rsid w:val="133A194D"/>
    <w:rsid w:val="144162BD"/>
    <w:rsid w:val="14BA7E1E"/>
    <w:rsid w:val="14CF1941"/>
    <w:rsid w:val="15CC7E09"/>
    <w:rsid w:val="1606156C"/>
    <w:rsid w:val="166E7112"/>
    <w:rsid w:val="16FE2244"/>
    <w:rsid w:val="173043C7"/>
    <w:rsid w:val="177E5132"/>
    <w:rsid w:val="178A3832"/>
    <w:rsid w:val="17A003D1"/>
    <w:rsid w:val="17C773D9"/>
    <w:rsid w:val="17E011EC"/>
    <w:rsid w:val="182734DC"/>
    <w:rsid w:val="18C179CD"/>
    <w:rsid w:val="196C548F"/>
    <w:rsid w:val="1AA2738A"/>
    <w:rsid w:val="1B2C6EFE"/>
    <w:rsid w:val="1B656384"/>
    <w:rsid w:val="1BBB0703"/>
    <w:rsid w:val="1C0320AA"/>
    <w:rsid w:val="1C146065"/>
    <w:rsid w:val="1CAE286A"/>
    <w:rsid w:val="1D552DD9"/>
    <w:rsid w:val="20250841"/>
    <w:rsid w:val="20407429"/>
    <w:rsid w:val="206C6470"/>
    <w:rsid w:val="216B588D"/>
    <w:rsid w:val="21D70261"/>
    <w:rsid w:val="231057D9"/>
    <w:rsid w:val="23E10F23"/>
    <w:rsid w:val="253814A1"/>
    <w:rsid w:val="25CE3729"/>
    <w:rsid w:val="26523E0B"/>
    <w:rsid w:val="270C62B7"/>
    <w:rsid w:val="27E64D5A"/>
    <w:rsid w:val="282D0A05"/>
    <w:rsid w:val="28657E86"/>
    <w:rsid w:val="28757E8C"/>
    <w:rsid w:val="287610F2"/>
    <w:rsid w:val="28F33BD2"/>
    <w:rsid w:val="28F9286B"/>
    <w:rsid w:val="29471AAE"/>
    <w:rsid w:val="2A5A1A2F"/>
    <w:rsid w:val="2B434382"/>
    <w:rsid w:val="2BF33EE9"/>
    <w:rsid w:val="2C1A1476"/>
    <w:rsid w:val="2C9129D3"/>
    <w:rsid w:val="2CCE2260"/>
    <w:rsid w:val="2CF77A09"/>
    <w:rsid w:val="2E725599"/>
    <w:rsid w:val="2E913546"/>
    <w:rsid w:val="2E9B6172"/>
    <w:rsid w:val="2F1033AF"/>
    <w:rsid w:val="2F230642"/>
    <w:rsid w:val="2F560A17"/>
    <w:rsid w:val="2F5678E2"/>
    <w:rsid w:val="2F7075FF"/>
    <w:rsid w:val="304545E8"/>
    <w:rsid w:val="3062163D"/>
    <w:rsid w:val="3091013E"/>
    <w:rsid w:val="312406A1"/>
    <w:rsid w:val="31EC4318"/>
    <w:rsid w:val="31F14A27"/>
    <w:rsid w:val="321253A2"/>
    <w:rsid w:val="326E6078"/>
    <w:rsid w:val="327949DB"/>
    <w:rsid w:val="336B25B7"/>
    <w:rsid w:val="339733AC"/>
    <w:rsid w:val="34871673"/>
    <w:rsid w:val="35A47211"/>
    <w:rsid w:val="35EC2851"/>
    <w:rsid w:val="36433DB0"/>
    <w:rsid w:val="36F37429"/>
    <w:rsid w:val="37697448"/>
    <w:rsid w:val="37865C12"/>
    <w:rsid w:val="37916477"/>
    <w:rsid w:val="37C14E9C"/>
    <w:rsid w:val="37CC5FFF"/>
    <w:rsid w:val="38877E93"/>
    <w:rsid w:val="38D94467"/>
    <w:rsid w:val="39EC3D26"/>
    <w:rsid w:val="3B200C2B"/>
    <w:rsid w:val="3B331A0A"/>
    <w:rsid w:val="3BB30F9F"/>
    <w:rsid w:val="3BD07BC5"/>
    <w:rsid w:val="3D0221DE"/>
    <w:rsid w:val="3D820D35"/>
    <w:rsid w:val="3DEC71CF"/>
    <w:rsid w:val="3DF6314E"/>
    <w:rsid w:val="3EEF0E02"/>
    <w:rsid w:val="3F7647BE"/>
    <w:rsid w:val="3FE71217"/>
    <w:rsid w:val="40324B88"/>
    <w:rsid w:val="403501D5"/>
    <w:rsid w:val="41176CA6"/>
    <w:rsid w:val="41487A27"/>
    <w:rsid w:val="414A7CB0"/>
    <w:rsid w:val="41652D3C"/>
    <w:rsid w:val="416B7C26"/>
    <w:rsid w:val="421F113C"/>
    <w:rsid w:val="422717EC"/>
    <w:rsid w:val="44E92939"/>
    <w:rsid w:val="453D345D"/>
    <w:rsid w:val="458A0FC3"/>
    <w:rsid w:val="45A2455E"/>
    <w:rsid w:val="45AF4585"/>
    <w:rsid w:val="45B32B96"/>
    <w:rsid w:val="46017635"/>
    <w:rsid w:val="462A6302"/>
    <w:rsid w:val="463D7DE3"/>
    <w:rsid w:val="463F587B"/>
    <w:rsid w:val="47176106"/>
    <w:rsid w:val="48013092"/>
    <w:rsid w:val="489D6118"/>
    <w:rsid w:val="48A451D7"/>
    <w:rsid w:val="48DA400F"/>
    <w:rsid w:val="49172B6D"/>
    <w:rsid w:val="49880984"/>
    <w:rsid w:val="4A9F7C64"/>
    <w:rsid w:val="4ABD5996"/>
    <w:rsid w:val="4B3B22B5"/>
    <w:rsid w:val="4B5A49AF"/>
    <w:rsid w:val="4BE17463"/>
    <w:rsid w:val="4D2E2B7B"/>
    <w:rsid w:val="4D3E725D"/>
    <w:rsid w:val="4E165EB4"/>
    <w:rsid w:val="4E4C249D"/>
    <w:rsid w:val="4E7445BE"/>
    <w:rsid w:val="4F277882"/>
    <w:rsid w:val="4F5134FA"/>
    <w:rsid w:val="4FDB2E16"/>
    <w:rsid w:val="50A13130"/>
    <w:rsid w:val="50C559D1"/>
    <w:rsid w:val="51316796"/>
    <w:rsid w:val="51FE0D6E"/>
    <w:rsid w:val="5224663F"/>
    <w:rsid w:val="52CD24EF"/>
    <w:rsid w:val="537058D4"/>
    <w:rsid w:val="53AB7341"/>
    <w:rsid w:val="54CC5154"/>
    <w:rsid w:val="54D538DD"/>
    <w:rsid w:val="54ED0C26"/>
    <w:rsid w:val="550F3292"/>
    <w:rsid w:val="554C73C6"/>
    <w:rsid w:val="554F7B33"/>
    <w:rsid w:val="566B44F9"/>
    <w:rsid w:val="56E46059"/>
    <w:rsid w:val="570A5ABF"/>
    <w:rsid w:val="573B036F"/>
    <w:rsid w:val="57DD5E6D"/>
    <w:rsid w:val="58A14202"/>
    <w:rsid w:val="58B46148"/>
    <w:rsid w:val="58DE3CD2"/>
    <w:rsid w:val="58ED5699"/>
    <w:rsid w:val="59202368"/>
    <w:rsid w:val="59CC2ED5"/>
    <w:rsid w:val="5A405C9C"/>
    <w:rsid w:val="5A5A0B0C"/>
    <w:rsid w:val="5A9F79EB"/>
    <w:rsid w:val="5ACB470B"/>
    <w:rsid w:val="5BE80699"/>
    <w:rsid w:val="5C473312"/>
    <w:rsid w:val="5C675762"/>
    <w:rsid w:val="5D8D4A67"/>
    <w:rsid w:val="5DA730B3"/>
    <w:rsid w:val="5DBE5856"/>
    <w:rsid w:val="5DE66B5A"/>
    <w:rsid w:val="5DF73A74"/>
    <w:rsid w:val="5F182D44"/>
    <w:rsid w:val="5F6366B5"/>
    <w:rsid w:val="5FCC685A"/>
    <w:rsid w:val="60C82547"/>
    <w:rsid w:val="61113EEE"/>
    <w:rsid w:val="612B3202"/>
    <w:rsid w:val="62092E18"/>
    <w:rsid w:val="621111D2"/>
    <w:rsid w:val="626B2D20"/>
    <w:rsid w:val="62964807"/>
    <w:rsid w:val="636D5D54"/>
    <w:rsid w:val="63BC45E5"/>
    <w:rsid w:val="63F0428F"/>
    <w:rsid w:val="63FA4E6D"/>
    <w:rsid w:val="64095351"/>
    <w:rsid w:val="646A5DEF"/>
    <w:rsid w:val="64ED07CF"/>
    <w:rsid w:val="64EF4547"/>
    <w:rsid w:val="657D7D46"/>
    <w:rsid w:val="6635242D"/>
    <w:rsid w:val="667257D7"/>
    <w:rsid w:val="667E2026"/>
    <w:rsid w:val="67C47F0C"/>
    <w:rsid w:val="685E5C6B"/>
    <w:rsid w:val="68703BF0"/>
    <w:rsid w:val="68CD6F85"/>
    <w:rsid w:val="694D1C85"/>
    <w:rsid w:val="6A0B4089"/>
    <w:rsid w:val="6A45604E"/>
    <w:rsid w:val="6AE461D0"/>
    <w:rsid w:val="6B8A6D77"/>
    <w:rsid w:val="6C093ADB"/>
    <w:rsid w:val="6C353187"/>
    <w:rsid w:val="6C3D64DF"/>
    <w:rsid w:val="6C423AF6"/>
    <w:rsid w:val="6D8E174D"/>
    <w:rsid w:val="6E7F2DDF"/>
    <w:rsid w:val="6E8E6B7E"/>
    <w:rsid w:val="6EFB6D71"/>
    <w:rsid w:val="6FAB77EF"/>
    <w:rsid w:val="6FCC5BB0"/>
    <w:rsid w:val="6FDB4045"/>
    <w:rsid w:val="707D334E"/>
    <w:rsid w:val="719E532A"/>
    <w:rsid w:val="71A1505D"/>
    <w:rsid w:val="71A31C23"/>
    <w:rsid w:val="72A96873"/>
    <w:rsid w:val="72DB435C"/>
    <w:rsid w:val="72FB6E60"/>
    <w:rsid w:val="73221F8B"/>
    <w:rsid w:val="7447614D"/>
    <w:rsid w:val="746E2A7A"/>
    <w:rsid w:val="750C6A4F"/>
    <w:rsid w:val="755155B5"/>
    <w:rsid w:val="762D030F"/>
    <w:rsid w:val="763B583E"/>
    <w:rsid w:val="764C17F9"/>
    <w:rsid w:val="766A25B4"/>
    <w:rsid w:val="76BE244F"/>
    <w:rsid w:val="790A14F7"/>
    <w:rsid w:val="795B1A90"/>
    <w:rsid w:val="79C63670"/>
    <w:rsid w:val="7A401675"/>
    <w:rsid w:val="7B2C39A7"/>
    <w:rsid w:val="7B6E5D6D"/>
    <w:rsid w:val="7CE86856"/>
    <w:rsid w:val="7D366D5F"/>
    <w:rsid w:val="7D637428"/>
    <w:rsid w:val="7E0D3F64"/>
    <w:rsid w:val="7EC565EC"/>
    <w:rsid w:val="7F932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2"/>
    <w:basedOn w:val="1"/>
    <w:next w:val="1"/>
    <w:qFormat/>
    <w:uiPriority w:val="0"/>
    <w:pPr>
      <w:keepNext/>
      <w:keepLines/>
      <w:spacing w:before="0" w:beforeLines="0" w:line="600" w:lineRule="exact"/>
      <w:ind w:left="0" w:right="0" w:firstLine="0" w:firstLineChars="0"/>
      <w:jc w:val="left"/>
      <w:outlineLvl w:val="1"/>
    </w:pPr>
    <w:rPr>
      <w:b/>
      <w:sz w:val="32"/>
      <w:szCs w:val="32"/>
    </w:rPr>
  </w:style>
  <w:style w:type="paragraph" w:styleId="3">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semiHidden/>
    <w:unhideWhenUsed/>
    <w:qFormat/>
    <w:uiPriority w:val="99"/>
    <w:pPr>
      <w:jc w:val="left"/>
    </w:pPr>
  </w:style>
  <w:style w:type="paragraph" w:styleId="5">
    <w:name w:val="Body Text"/>
    <w:basedOn w:val="1"/>
    <w:link w:val="34"/>
    <w:semiHidden/>
    <w:unhideWhenUsed/>
    <w:qFormat/>
    <w:uiPriority w:val="99"/>
    <w:pPr>
      <w:spacing w:after="120"/>
    </w:pPr>
  </w:style>
  <w:style w:type="paragraph" w:styleId="6">
    <w:name w:val="Body Text Indent"/>
    <w:basedOn w:val="5"/>
    <w:link w:val="32"/>
    <w:unhideWhenUsed/>
    <w:qFormat/>
    <w:uiPriority w:val="99"/>
    <w:pPr>
      <w:ind w:left="420" w:leftChars="200"/>
    </w:pPr>
  </w:style>
  <w:style w:type="paragraph" w:styleId="7">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8">
    <w:name w:val="Plain Text"/>
    <w:basedOn w:val="1"/>
    <w:link w:val="19"/>
    <w:qFormat/>
    <w:uiPriority w:val="0"/>
    <w:rPr>
      <w:rFonts w:ascii="宋体" w:hAnsi="Courier New" w:eastAsia="宋体" w:cstheme="minorBidi"/>
      <w:sz w:val="21"/>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after="150"/>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4">
    <w:name w:val="Body Text First Indent 2"/>
    <w:basedOn w:val="6"/>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character" w:customStyle="1" w:styleId="19">
    <w:name w:val="纯文本 Char"/>
    <w:link w:val="8"/>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1"/>
    <w:qFormat/>
    <w:uiPriority w:val="99"/>
    <w:rPr>
      <w:rFonts w:ascii="Times New Roman" w:hAnsi="Times New Roman" w:eastAsia="仿宋_GB2312" w:cs="Times New Roman"/>
      <w:sz w:val="18"/>
      <w:szCs w:val="18"/>
    </w:rPr>
  </w:style>
  <w:style w:type="character" w:customStyle="1" w:styleId="23">
    <w:name w:val="页脚 Char"/>
    <w:basedOn w:val="17"/>
    <w:link w:val="10"/>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3"/>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3"/>
    <w:qFormat/>
    <w:uiPriority w:val="0"/>
    <w:rPr>
      <w:rFonts w:ascii="Cambria" w:hAnsi="Cambria" w:eastAsia="宋体" w:cs="Times New Roman"/>
      <w:b/>
      <w:bCs/>
      <w:sz w:val="32"/>
      <w:szCs w:val="32"/>
    </w:rPr>
  </w:style>
  <w:style w:type="character" w:customStyle="1" w:styleId="29">
    <w:name w:val="标题 3 Char"/>
    <w:basedOn w:val="17"/>
    <w:link w:val="3"/>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9"/>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6"/>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5"/>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批注文字 Char"/>
    <w:basedOn w:val="17"/>
    <w:link w:val="4"/>
    <w:semiHidden/>
    <w:qFormat/>
    <w:uiPriority w:val="99"/>
    <w:rPr>
      <w:rFonts w:ascii="Times New Roman" w:hAnsi="Times New Roman" w:eastAsia="仿宋_GB2312" w:cs="Times New Roman"/>
      <w:kern w:val="2"/>
      <w:sz w:val="30"/>
    </w:rPr>
  </w:style>
  <w:style w:type="character" w:customStyle="1" w:styleId="37">
    <w:name w:val="font21"/>
    <w:basedOn w:val="17"/>
    <w:qFormat/>
    <w:uiPriority w:val="0"/>
    <w:rPr>
      <w:rFonts w:ascii="微软雅黑" w:hAnsi="微软雅黑" w:eastAsia="微软雅黑" w:cs="微软雅黑"/>
      <w:color w:val="000000"/>
      <w:sz w:val="22"/>
      <w:szCs w:val="22"/>
      <w:u w:val="none"/>
    </w:rPr>
  </w:style>
  <w:style w:type="character" w:customStyle="1" w:styleId="38">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1179</Words>
  <Characters>1228</Characters>
  <Lines>55</Lines>
  <Paragraphs>15</Paragraphs>
  <TotalTime>9</TotalTime>
  <ScaleCrop>false</ScaleCrop>
  <LinksUpToDate>false</LinksUpToDate>
  <CharactersWithSpaces>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2024-11-29T03:13:00Z</dcterms:created>
  <dc:creator>admin</dc:creator>
  <cp:lastModifiedBy>朱</cp:lastModifiedBy>
  <cp:lastPrinted>2025-09-22T01:41:15Z</cp:lastPrinted>
  <dcterms:modified xsi:type="dcterms:W3CDTF">2025-09-22T02:23:52Z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BF357D25CF5C4286A69DCC22E670F717_13</vt:lpwstr>
  </property>
  <property fmtid="{D5CDD505-2E9C-101B-9397-08002B2CF9AE}" pid="4" name="KSOTemplateDocerSaveRecord">
    <vt:lpwstr>eyJoZGlkIjoiYTkzZGJmNWVjODY5NzZjMWJlMmE1ZjY1MzVmNzA0MGMiLCJ1c2VySWQiOiIzNjQ2ODU4NzgifQ==</vt:lpwstr>
  </property>
</Properties>
</file>