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29943">
      <w:pPr>
        <w:widowControl/>
        <w:spacing w:line="600" w:lineRule="exact"/>
        <w:jc w:val="center"/>
        <w:rPr>
          <w:rFonts w:cs="Helvetica" w:asciiTheme="minorEastAsia" w:hAnsiTheme="minorEastAsia" w:eastAsiaTheme="minorEastAsia"/>
          <w:b/>
          <w:color w:val="000000" w:themeColor="text1"/>
          <w:kern w:val="0"/>
          <w:sz w:val="36"/>
          <w:szCs w:val="36"/>
          <w14:textFill>
            <w14:solidFill>
              <w14:schemeClr w14:val="tx1"/>
            </w14:solidFill>
          </w14:textFill>
        </w:rPr>
      </w:pPr>
      <w:bookmarkStart w:id="0" w:name="_Toc12355_WPSOffice_Level1"/>
      <w:r>
        <w:rPr>
          <w:rFonts w:hint="eastAsia" w:cs="Helvetica" w:asciiTheme="minorEastAsia" w:hAnsiTheme="minorEastAsia" w:eastAsiaTheme="minorEastAsia"/>
          <w:b/>
          <w:color w:val="000000" w:themeColor="text1"/>
          <w:kern w:val="0"/>
          <w:sz w:val="36"/>
          <w:szCs w:val="36"/>
          <w14:textFill>
            <w14:solidFill>
              <w14:schemeClr w14:val="tx1"/>
            </w14:solidFill>
          </w14:textFill>
        </w:rPr>
        <w:t>江门市技师学院</w:t>
      </w:r>
    </w:p>
    <w:p w14:paraId="2E6FB9E6">
      <w:pPr>
        <w:widowControl/>
        <w:spacing w:line="600" w:lineRule="exact"/>
        <w:jc w:val="center"/>
        <w:rPr>
          <w:rFonts w:hint="eastAsia" w:cs="Helvetica" w:asciiTheme="minorEastAsia" w:hAnsiTheme="minorEastAsia" w:eastAsiaTheme="minorEastAsia"/>
          <w:b/>
          <w:color w:val="FF0000"/>
          <w:kern w:val="0"/>
          <w:sz w:val="36"/>
          <w:szCs w:val="36"/>
          <w:u w:val="single"/>
          <w:lang w:eastAsia="zh-CN"/>
        </w:rPr>
      </w:pPr>
      <w:r>
        <w:rPr>
          <w:rFonts w:hint="eastAsia" w:cs="Helvetica" w:asciiTheme="minorEastAsia" w:hAnsiTheme="minorEastAsia" w:eastAsiaTheme="minorEastAsia"/>
          <w:b/>
          <w:color w:val="000000" w:themeColor="text1"/>
          <w:kern w:val="0"/>
          <w:sz w:val="36"/>
          <w:szCs w:val="36"/>
          <w14:textFill>
            <w14:solidFill>
              <w14:schemeClr w14:val="tx1"/>
            </w14:solidFill>
          </w14:textFill>
        </w:rPr>
        <w:t>潮连校区传媒设计系创意设计工作坊</w:t>
      </w:r>
      <w:r>
        <w:rPr>
          <w:rFonts w:hint="eastAsia" w:cs="Helvetica" w:asciiTheme="minorEastAsia" w:hAnsiTheme="minorEastAsia" w:eastAsiaTheme="minorEastAsia"/>
          <w:b/>
          <w:color w:val="000000" w:themeColor="text1"/>
          <w:kern w:val="0"/>
          <w:sz w:val="36"/>
          <w:szCs w:val="36"/>
          <w:lang w:val="en-US" w:eastAsia="zh-CN"/>
          <w14:textFill>
            <w14:solidFill>
              <w14:schemeClr w14:val="tx1"/>
            </w14:solidFill>
          </w14:textFill>
        </w:rPr>
        <w:t>采购项</w:t>
      </w:r>
      <w:r>
        <w:rPr>
          <w:rFonts w:hint="eastAsia" w:cs="Helvetica" w:asciiTheme="minorEastAsia" w:hAnsiTheme="minorEastAsia" w:eastAsiaTheme="minorEastAsia"/>
          <w:b/>
          <w:color w:val="000000" w:themeColor="text1"/>
          <w:kern w:val="0"/>
          <w:sz w:val="36"/>
          <w:szCs w:val="36"/>
          <w14:textFill>
            <w14:solidFill>
              <w14:schemeClr w14:val="tx1"/>
            </w14:solidFill>
          </w14:textFill>
        </w:rPr>
        <w:t>目需</w:t>
      </w:r>
      <w:r>
        <w:rPr>
          <w:rFonts w:hint="eastAsia" w:cs="Helvetica" w:asciiTheme="minorEastAsia" w:hAnsiTheme="minorEastAsia" w:eastAsiaTheme="minorEastAsia"/>
          <w:b/>
          <w:kern w:val="0"/>
          <w:sz w:val="36"/>
          <w:szCs w:val="36"/>
        </w:rPr>
        <w:t>求书</w:t>
      </w:r>
      <w:r>
        <w:rPr>
          <w:rFonts w:hint="eastAsia" w:cs="Helvetica" w:asciiTheme="minorEastAsia" w:hAnsiTheme="minorEastAsia" w:eastAsiaTheme="minorEastAsia"/>
          <w:b/>
          <w:kern w:val="0"/>
          <w:sz w:val="36"/>
          <w:szCs w:val="36"/>
          <w:lang w:eastAsia="zh-CN"/>
        </w:rPr>
        <w:t>（</w:t>
      </w:r>
      <w:r>
        <w:rPr>
          <w:rFonts w:hint="eastAsia" w:cs="Helvetica" w:asciiTheme="minorEastAsia" w:hAnsiTheme="minorEastAsia" w:eastAsiaTheme="minorEastAsia"/>
          <w:b/>
          <w:kern w:val="0"/>
          <w:sz w:val="36"/>
          <w:szCs w:val="36"/>
          <w:lang w:val="en-US" w:eastAsia="zh-CN"/>
        </w:rPr>
        <w:t>第二次</w:t>
      </w:r>
      <w:r>
        <w:rPr>
          <w:rFonts w:hint="eastAsia" w:cs="Helvetica" w:asciiTheme="minorEastAsia" w:hAnsiTheme="minorEastAsia" w:eastAsiaTheme="minorEastAsia"/>
          <w:b/>
          <w:kern w:val="0"/>
          <w:sz w:val="36"/>
          <w:szCs w:val="36"/>
          <w:lang w:eastAsia="zh-CN"/>
        </w:rPr>
        <w:t>）</w:t>
      </w:r>
    </w:p>
    <w:p w14:paraId="4A5D1D67">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621642A4">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48"/>
        <w:gridCol w:w="2456"/>
        <w:gridCol w:w="2448"/>
        <w:gridCol w:w="2616"/>
      </w:tblGrid>
      <w:tr w14:paraId="50DADE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54EC0E0C">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2492" w:type="dxa"/>
            <w:vAlign w:val="center"/>
          </w:tcPr>
          <w:p w14:paraId="5F52D096">
            <w:pPr>
              <w:spacing w:line="360" w:lineRule="auto"/>
              <w:jc w:val="left"/>
              <w:rPr>
                <w:rFonts w:hint="default" w:cs="宋体" w:asciiTheme="minorEastAsia" w:hAnsiTheme="minorEastAsia" w:eastAsiaTheme="minorEastAsia"/>
                <w:bCs/>
                <w:kern w:val="0"/>
                <w:sz w:val="24"/>
                <w:szCs w:val="24"/>
                <w:lang w:val="en-US" w:eastAsia="zh-CN"/>
              </w:rPr>
            </w:pPr>
            <w:r>
              <w:rPr>
                <w:rFonts w:hint="eastAsia" w:cs="Helvetica" w:asciiTheme="minorEastAsia" w:hAnsiTheme="minorEastAsia" w:eastAsiaTheme="minorEastAsia"/>
                <w:bCs/>
                <w:color w:val="000000" w:themeColor="text1"/>
                <w:kern w:val="0"/>
                <w:sz w:val="24"/>
                <w:szCs w:val="24"/>
                <w14:textFill>
                  <w14:solidFill>
                    <w14:schemeClr w14:val="tx1"/>
                  </w14:solidFill>
                </w14:textFill>
              </w:rPr>
              <w:t>江门市技师学院潮连校区传媒设计系创意设计工作坊</w:t>
            </w:r>
            <w:r>
              <w:rPr>
                <w:rFonts w:hint="eastAsia" w:cs="Helvetica" w:asciiTheme="minorEastAsia" w:hAnsiTheme="minorEastAsia" w:eastAsiaTheme="minorEastAsia"/>
                <w:bCs/>
                <w:color w:val="000000" w:themeColor="text1"/>
                <w:kern w:val="0"/>
                <w:sz w:val="24"/>
                <w:szCs w:val="24"/>
                <w:lang w:val="en-US" w:eastAsia="zh-CN"/>
                <w14:textFill>
                  <w14:solidFill>
                    <w14:schemeClr w14:val="tx1"/>
                  </w14:solidFill>
                </w14:textFill>
              </w:rPr>
              <w:t>采购项目（第二次）</w:t>
            </w:r>
          </w:p>
        </w:tc>
        <w:tc>
          <w:tcPr>
            <w:tcW w:w="2492" w:type="dxa"/>
            <w:vAlign w:val="center"/>
          </w:tcPr>
          <w:p w14:paraId="489D0465">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2492" w:type="dxa"/>
            <w:vAlign w:val="center"/>
          </w:tcPr>
          <w:p w14:paraId="7F6D03BA">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rPr>
              <w:t>cmsjx-cgzx-2025-24</w:t>
            </w:r>
            <w:r>
              <w:rPr>
                <w:rFonts w:hint="eastAsia" w:cs="宋体" w:asciiTheme="minorEastAsia" w:hAnsiTheme="minorEastAsia" w:eastAsiaTheme="minorEastAsia"/>
                <w:bCs/>
                <w:kern w:val="0"/>
                <w:sz w:val="24"/>
                <w:szCs w:val="24"/>
                <w:lang w:val="en-US" w:eastAsia="zh-CN"/>
              </w:rPr>
              <w:t>-1</w:t>
            </w:r>
          </w:p>
        </w:tc>
      </w:tr>
      <w:tr w14:paraId="039FF9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60CBEBEB">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2492" w:type="dxa"/>
            <w:vAlign w:val="center"/>
          </w:tcPr>
          <w:p w14:paraId="0294A89B">
            <w:pPr>
              <w:spacing w:line="360" w:lineRule="auto"/>
              <w:jc w:val="center"/>
              <w:rPr>
                <w:rFonts w:cs="宋体" w:asciiTheme="minorEastAsia" w:hAnsiTheme="minorEastAsia" w:eastAsiaTheme="minorEastAsia"/>
                <w:bCs/>
                <w:kern w:val="0"/>
                <w:sz w:val="24"/>
                <w:szCs w:val="24"/>
              </w:rPr>
            </w:pPr>
            <w:r>
              <w:rPr>
                <w:rFonts w:cs="宋体" w:asciiTheme="minorEastAsia" w:hAnsiTheme="minorEastAsia" w:eastAsiaTheme="minorEastAsia"/>
                <w:bCs/>
                <w:kern w:val="0"/>
                <w:sz w:val="24"/>
                <w:szCs w:val="24"/>
              </w:rPr>
              <w:t>87600</w:t>
            </w:r>
            <w:r>
              <w:rPr>
                <w:rFonts w:hint="eastAsia" w:cs="宋体" w:asciiTheme="minorEastAsia" w:hAnsiTheme="minorEastAsia" w:eastAsiaTheme="minorEastAsia"/>
                <w:bCs/>
                <w:kern w:val="0"/>
                <w:sz w:val="24"/>
                <w:szCs w:val="24"/>
              </w:rPr>
              <w:t>元</w:t>
            </w:r>
          </w:p>
        </w:tc>
        <w:tc>
          <w:tcPr>
            <w:tcW w:w="2492" w:type="dxa"/>
            <w:vAlign w:val="center"/>
          </w:tcPr>
          <w:p w14:paraId="0BA175DE">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2492" w:type="dxa"/>
            <w:vAlign w:val="center"/>
          </w:tcPr>
          <w:p w14:paraId="7DD0C308">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合同签订生效之日起30个日历日内完成所有工作并通过验收</w:t>
            </w:r>
          </w:p>
        </w:tc>
      </w:tr>
      <w:tr w14:paraId="2D28BB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066A1219">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2492" w:type="dxa"/>
            <w:vAlign w:val="center"/>
          </w:tcPr>
          <w:p w14:paraId="04F5B52B">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28"/>
                <w:sz w:val="24"/>
                <w:szCs w:val="24"/>
                <w14:textFill>
                  <w14:solidFill>
                    <w14:schemeClr w14:val="tx1"/>
                  </w14:solidFill>
                </w14:textFill>
              </w:rPr>
              <w:t>综合评分法</w:t>
            </w:r>
          </w:p>
        </w:tc>
        <w:tc>
          <w:tcPr>
            <w:tcW w:w="2492" w:type="dxa"/>
            <w:vAlign w:val="center"/>
          </w:tcPr>
          <w:p w14:paraId="1E3B6F03">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现场踏勘</w:t>
            </w:r>
          </w:p>
        </w:tc>
        <w:tc>
          <w:tcPr>
            <w:tcW w:w="2492" w:type="dxa"/>
            <w:vAlign w:val="center"/>
          </w:tcPr>
          <w:p w14:paraId="691E1D32">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是</w:t>
            </w:r>
          </w:p>
        </w:tc>
      </w:tr>
      <w:tr w14:paraId="07831A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41457CCD">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2492" w:type="dxa"/>
            <w:vAlign w:val="center"/>
          </w:tcPr>
          <w:p w14:paraId="6B072AC3">
            <w:pPr>
              <w:spacing w:line="360" w:lineRule="auto"/>
              <w:jc w:val="center"/>
              <w:rPr>
                <w:rFonts w:cs="宋体" w:asciiTheme="minorEastAsia" w:hAnsiTheme="minorEastAsia" w:eastAsiaTheme="minorEastAsia"/>
                <w:bCs/>
                <w:kern w:val="0"/>
                <w:sz w:val="24"/>
                <w:szCs w:val="24"/>
              </w:rPr>
            </w:pPr>
            <w:r>
              <w:rPr>
                <w:rFonts w:hint="eastAsia" w:asciiTheme="minorEastAsia" w:hAnsiTheme="minorEastAsia" w:eastAsiaTheme="minorEastAsia"/>
                <w:kern w:val="28"/>
                <w:sz w:val="24"/>
                <w:szCs w:val="24"/>
              </w:rPr>
              <w:t>陈老师</w:t>
            </w:r>
          </w:p>
        </w:tc>
        <w:tc>
          <w:tcPr>
            <w:tcW w:w="2492" w:type="dxa"/>
            <w:vAlign w:val="center"/>
          </w:tcPr>
          <w:p w14:paraId="4C515657">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492" w:type="dxa"/>
            <w:vAlign w:val="center"/>
          </w:tcPr>
          <w:p w14:paraId="6114B1E5">
            <w:pPr>
              <w:spacing w:line="360" w:lineRule="auto"/>
              <w:jc w:val="center"/>
              <w:rPr>
                <w:rFonts w:cs="宋体" w:asciiTheme="minorEastAsia" w:hAnsiTheme="minorEastAsia" w:eastAsiaTheme="minorEastAsia"/>
                <w:bCs/>
                <w:kern w:val="0"/>
                <w:sz w:val="24"/>
                <w:szCs w:val="24"/>
              </w:rPr>
            </w:pPr>
            <w:r>
              <w:rPr>
                <w:rFonts w:hint="eastAsia" w:asciiTheme="minorEastAsia" w:hAnsiTheme="minorEastAsia" w:eastAsiaTheme="minorEastAsia"/>
                <w:kern w:val="28"/>
                <w:sz w:val="24"/>
                <w:szCs w:val="24"/>
              </w:rPr>
              <w:t>0750-3728581</w:t>
            </w:r>
          </w:p>
        </w:tc>
      </w:tr>
    </w:tbl>
    <w:p w14:paraId="159EE19C">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二、投标人资格条件要求</w:t>
      </w:r>
    </w:p>
    <w:p w14:paraId="4659F7B9">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24504A84">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06E6D93F">
      <w:pPr>
        <w:spacing w:line="360" w:lineRule="auto"/>
        <w:ind w:firstLine="562" w:firstLineChars="200"/>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3.</w:t>
      </w:r>
      <w:r>
        <w:rPr>
          <w:rFonts w:hint="eastAsia" w:cs="宋体" w:asciiTheme="minorEastAsia" w:hAnsiTheme="minorEastAsia" w:eastAsiaTheme="minorEastAsia"/>
          <w:bCs/>
          <w:kern w:val="0"/>
          <w:sz w:val="28"/>
          <w:szCs w:val="28"/>
        </w:rPr>
        <w:t>投标人企业的作业人员需具备低压电工上岗证资质，并提交相关证明材料复印件。</w:t>
      </w:r>
    </w:p>
    <w:p w14:paraId="798FDE41">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三、项目需求</w:t>
      </w:r>
    </w:p>
    <w:p w14:paraId="7F1D796C">
      <w:pPr>
        <w:spacing w:line="360" w:lineRule="auto"/>
        <w:ind w:firstLine="560" w:firstLineChars="200"/>
        <w:rPr>
          <w:rFonts w:hint="eastAsia" w:cs="宋体" w:asciiTheme="minorEastAsia" w:hAnsiTheme="minorEastAsia" w:eastAsiaTheme="minorEastAsia"/>
          <w:bCs/>
          <w:kern w:val="0"/>
          <w:sz w:val="28"/>
          <w:szCs w:val="28"/>
          <w:lang w:eastAsia="zh-CN"/>
        </w:rPr>
      </w:pPr>
      <w:r>
        <w:rPr>
          <w:rFonts w:hint="eastAsia" w:cs="宋体" w:asciiTheme="minorEastAsia" w:hAnsiTheme="minorEastAsia" w:eastAsiaTheme="minorEastAsia"/>
          <w:bCs/>
          <w:kern w:val="0"/>
          <w:sz w:val="28"/>
          <w:szCs w:val="28"/>
        </w:rPr>
        <w:t>1.本采购项目为江门市技师学院</w:t>
      </w:r>
      <w:r>
        <w:rPr>
          <w:rFonts w:hint="eastAsia" w:cs="Helvetica" w:asciiTheme="minorEastAsia" w:hAnsiTheme="minorEastAsia" w:eastAsiaTheme="minorEastAsia"/>
          <w:bCs/>
          <w:color w:val="000000" w:themeColor="text1"/>
          <w:kern w:val="0"/>
          <w:sz w:val="28"/>
          <w:szCs w:val="28"/>
          <w14:textFill>
            <w14:solidFill>
              <w14:schemeClr w14:val="tx1"/>
            </w14:solidFill>
          </w14:textFill>
        </w:rPr>
        <w:t>潮连校区传媒设计系创意设计工作坊</w:t>
      </w:r>
      <w:r>
        <w:rPr>
          <w:rFonts w:hint="eastAsia" w:cs="Helvetica" w:asciiTheme="minorEastAsia" w:hAnsiTheme="minorEastAsia" w:eastAsiaTheme="minorEastAsia"/>
          <w:bCs/>
          <w:color w:val="000000" w:themeColor="text1"/>
          <w:kern w:val="0"/>
          <w:sz w:val="28"/>
          <w:szCs w:val="28"/>
          <w:lang w:val="en-US" w:eastAsia="zh-CN"/>
          <w14:textFill>
            <w14:solidFill>
              <w14:schemeClr w14:val="tx1"/>
            </w14:solidFill>
          </w14:textFill>
        </w:rPr>
        <w:t>采购</w:t>
      </w:r>
      <w:r>
        <w:rPr>
          <w:rFonts w:hint="eastAsia" w:cs="宋体" w:asciiTheme="minorEastAsia" w:hAnsiTheme="minorEastAsia" w:eastAsiaTheme="minorEastAsia"/>
          <w:bCs/>
          <w:kern w:val="0"/>
          <w:sz w:val="28"/>
          <w:szCs w:val="28"/>
        </w:rPr>
        <w:t>项目</w:t>
      </w:r>
      <w:r>
        <w:rPr>
          <w:rFonts w:hint="eastAsia" w:cs="宋体" w:asciiTheme="minorEastAsia" w:hAnsiTheme="minorEastAsia" w:eastAsiaTheme="minorEastAsia"/>
          <w:bCs/>
          <w:kern w:val="0"/>
          <w:sz w:val="28"/>
          <w:szCs w:val="28"/>
          <w:lang w:eastAsia="zh-CN"/>
        </w:rPr>
        <w:t>。</w:t>
      </w:r>
    </w:p>
    <w:p w14:paraId="3713A6D5">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承包方式：按工程量清单所包含的范围，包施工、包文化建设设计、包安装、包材料、包运输、包机械、包质量、包工期、包安全、包安全文明施工、包建筑余泥清运、包环境卫生、包劳保、包竣工验收、包质量保修等，固定总价承包。</w:t>
      </w:r>
    </w:p>
    <w:p w14:paraId="2BF73D1C">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w:t>
      </w:r>
      <w:r>
        <w:rPr>
          <w:rFonts w:hint="eastAsia" w:ascii="宋体" w:hAnsi="宋体" w:eastAsia="宋体" w:cs="宋体"/>
          <w:bCs/>
          <w:kern w:val="0"/>
          <w:sz w:val="28"/>
          <w:szCs w:val="28"/>
        </w:rPr>
        <w:t>本工程</w:t>
      </w:r>
      <w:r>
        <w:rPr>
          <w:rFonts w:ascii="宋体" w:hAnsi="宋体" w:eastAsia="宋体" w:cs="宋体"/>
          <w:bCs/>
          <w:kern w:val="0"/>
          <w:sz w:val="28"/>
          <w:szCs w:val="28"/>
        </w:rPr>
        <w:t>所用</w:t>
      </w:r>
      <w:r>
        <w:rPr>
          <w:rFonts w:hint="eastAsia" w:ascii="宋体" w:hAnsi="宋体" w:eastAsia="宋体" w:cs="宋体"/>
          <w:bCs/>
          <w:kern w:val="0"/>
          <w:sz w:val="28"/>
          <w:szCs w:val="28"/>
        </w:rPr>
        <w:t>到的设备产品</w:t>
      </w:r>
      <w:r>
        <w:rPr>
          <w:rFonts w:ascii="宋体" w:hAnsi="宋体" w:eastAsia="宋体" w:cs="宋体"/>
          <w:bCs/>
          <w:kern w:val="0"/>
          <w:sz w:val="28"/>
          <w:szCs w:val="28"/>
        </w:rPr>
        <w:t>的品种、规格、性能应符合</w:t>
      </w:r>
      <w:r>
        <w:rPr>
          <w:rFonts w:hint="eastAsia" w:ascii="宋体" w:hAnsi="宋体" w:eastAsia="宋体" w:cs="宋体"/>
          <w:bCs/>
          <w:kern w:val="0"/>
          <w:sz w:val="28"/>
          <w:szCs w:val="28"/>
        </w:rPr>
        <w:t>文件需求说明</w:t>
      </w:r>
      <w:r>
        <w:rPr>
          <w:rFonts w:ascii="宋体" w:hAnsi="宋体" w:eastAsia="宋体" w:cs="宋体"/>
          <w:bCs/>
          <w:kern w:val="0"/>
          <w:sz w:val="28"/>
          <w:szCs w:val="28"/>
        </w:rPr>
        <w:t>及国家现行有关</w:t>
      </w:r>
      <w:r>
        <w:rPr>
          <w:rFonts w:hint="eastAsia" w:ascii="宋体" w:hAnsi="宋体" w:eastAsia="宋体" w:cs="宋体"/>
          <w:bCs/>
          <w:kern w:val="0"/>
          <w:sz w:val="28"/>
          <w:szCs w:val="28"/>
        </w:rPr>
        <w:t>安全</w:t>
      </w:r>
      <w:r>
        <w:rPr>
          <w:rFonts w:ascii="宋体" w:hAnsi="宋体" w:eastAsia="宋体" w:cs="宋体"/>
          <w:bCs/>
          <w:kern w:val="0"/>
          <w:sz w:val="28"/>
          <w:szCs w:val="28"/>
        </w:rPr>
        <w:t>标准的</w:t>
      </w:r>
      <w:r>
        <w:rPr>
          <w:rFonts w:hint="eastAsia" w:ascii="宋体" w:hAnsi="宋体" w:eastAsia="宋体" w:cs="宋体"/>
          <w:bCs/>
          <w:kern w:val="0"/>
          <w:sz w:val="28"/>
          <w:szCs w:val="28"/>
        </w:rPr>
        <w:t>规定要求；</w:t>
      </w:r>
      <w:r>
        <w:rPr>
          <w:rFonts w:ascii="宋体" w:hAnsi="宋体" w:eastAsia="宋体" w:cs="宋体"/>
          <w:bCs/>
          <w:kern w:val="0"/>
          <w:sz w:val="28"/>
          <w:szCs w:val="28"/>
        </w:rPr>
        <w:t>主要产品</w:t>
      </w:r>
      <w:r>
        <w:rPr>
          <w:rFonts w:hint="eastAsia" w:ascii="宋体" w:hAnsi="宋体" w:eastAsia="宋体" w:cs="宋体"/>
          <w:bCs/>
          <w:kern w:val="0"/>
          <w:sz w:val="28"/>
          <w:szCs w:val="28"/>
        </w:rPr>
        <w:t>要有</w:t>
      </w:r>
      <w:r>
        <w:rPr>
          <w:rFonts w:ascii="宋体" w:hAnsi="宋体" w:eastAsia="宋体" w:cs="宋体"/>
          <w:bCs/>
          <w:kern w:val="0"/>
          <w:sz w:val="28"/>
          <w:szCs w:val="28"/>
        </w:rPr>
        <w:t>合格证书，有特殊要求的</w:t>
      </w:r>
      <w:r>
        <w:rPr>
          <w:rFonts w:hint="eastAsia" w:ascii="宋体" w:hAnsi="宋体" w:eastAsia="宋体" w:cs="宋体"/>
          <w:bCs/>
          <w:kern w:val="0"/>
          <w:sz w:val="28"/>
          <w:szCs w:val="28"/>
        </w:rPr>
        <w:t>产品要</w:t>
      </w:r>
      <w:r>
        <w:rPr>
          <w:rFonts w:ascii="宋体" w:hAnsi="宋体" w:eastAsia="宋体" w:cs="宋体"/>
          <w:bCs/>
          <w:kern w:val="0"/>
          <w:sz w:val="28"/>
          <w:szCs w:val="28"/>
        </w:rPr>
        <w:t>有相应的性能检测报告和中文说明书</w:t>
      </w:r>
      <w:r>
        <w:rPr>
          <w:rFonts w:hint="eastAsia" w:ascii="宋体" w:hAnsi="宋体" w:eastAsia="宋体" w:cs="宋体"/>
          <w:bCs/>
          <w:kern w:val="0"/>
          <w:sz w:val="28"/>
          <w:szCs w:val="28"/>
        </w:rPr>
        <w:t>。</w:t>
      </w:r>
    </w:p>
    <w:p w14:paraId="59DCDAE0">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4.</w:t>
      </w:r>
      <w:r>
        <w:rPr>
          <w:rFonts w:hint="eastAsia" w:ascii="宋体" w:hAnsi="宋体" w:eastAsia="宋体" w:cs="宋体"/>
          <w:bCs/>
          <w:kern w:val="0"/>
          <w:sz w:val="28"/>
          <w:szCs w:val="28"/>
        </w:rPr>
        <w:t>本工程</w:t>
      </w:r>
      <w:r>
        <w:rPr>
          <w:rFonts w:ascii="宋体" w:hAnsi="宋体" w:eastAsia="宋体" w:cs="宋体"/>
          <w:bCs/>
          <w:kern w:val="0"/>
          <w:sz w:val="28"/>
          <w:szCs w:val="28"/>
        </w:rPr>
        <w:t>严禁</w:t>
      </w:r>
      <w:r>
        <w:rPr>
          <w:rFonts w:hint="eastAsia" w:ascii="宋体" w:hAnsi="宋体" w:eastAsia="宋体" w:cs="宋体"/>
          <w:bCs/>
          <w:kern w:val="0"/>
          <w:sz w:val="28"/>
          <w:szCs w:val="28"/>
        </w:rPr>
        <w:t>使</w:t>
      </w:r>
      <w:r>
        <w:rPr>
          <w:rFonts w:ascii="宋体" w:hAnsi="宋体" w:eastAsia="宋体" w:cs="宋体"/>
          <w:bCs/>
          <w:kern w:val="0"/>
          <w:sz w:val="28"/>
          <w:szCs w:val="28"/>
        </w:rPr>
        <w:t>用国家明令淘汰的</w:t>
      </w:r>
      <w:r>
        <w:rPr>
          <w:rFonts w:hint="eastAsia" w:ascii="宋体" w:hAnsi="宋体" w:eastAsia="宋体" w:cs="宋体"/>
          <w:bCs/>
          <w:kern w:val="0"/>
          <w:sz w:val="28"/>
          <w:szCs w:val="28"/>
        </w:rPr>
        <w:t>产品。</w:t>
      </w:r>
    </w:p>
    <w:p w14:paraId="4BFB79BE">
      <w:pPr>
        <w:spacing w:line="360" w:lineRule="auto"/>
        <w:ind w:firstLine="560" w:firstLineChars="200"/>
        <w:rPr>
          <w:rFonts w:cs="宋体" w:asciiTheme="minorEastAsia" w:hAnsiTheme="minorEastAsia" w:eastAsiaTheme="minorEastAsia"/>
          <w:bCs/>
          <w:kern w:val="0"/>
          <w:sz w:val="28"/>
          <w:szCs w:val="28"/>
        </w:rPr>
      </w:pPr>
      <w:r>
        <w:rPr>
          <w:rFonts w:hint="eastAsia" w:ascii="宋体" w:hAnsi="宋体" w:eastAsia="宋体" w:cs="宋体"/>
          <w:bCs/>
          <w:kern w:val="0"/>
          <w:sz w:val="28"/>
          <w:szCs w:val="28"/>
        </w:rPr>
        <w:t>5.</w:t>
      </w:r>
      <w:r>
        <w:rPr>
          <w:rFonts w:hint="eastAsia" w:cs="宋体" w:asciiTheme="minorEastAsia" w:hAnsiTheme="minorEastAsia" w:eastAsiaTheme="minorEastAsia"/>
          <w:bCs/>
          <w:kern w:val="0"/>
          <w:sz w:val="28"/>
          <w:szCs w:val="28"/>
        </w:rPr>
        <w:t xml:space="preserve"> 本工程质量保修期不少于1年，原装设备产品按文件说明保修。</w:t>
      </w:r>
    </w:p>
    <w:p w14:paraId="69325498">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6.投标人按照需求书（附件5）格式填入单价和总价，不得对需求书（附件5）表格的内容做任何修改，否则视为无效。</w:t>
      </w:r>
    </w:p>
    <w:p w14:paraId="32597FA8">
      <w:pPr>
        <w:spacing w:line="360" w:lineRule="auto"/>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四、商务要求</w:t>
      </w:r>
    </w:p>
    <w:p w14:paraId="1C837F39">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w:t>
      </w:r>
      <w:r>
        <w:rPr>
          <w:rFonts w:hint="eastAsia" w:ascii="宋体" w:hAnsi="宋体" w:eastAsia="宋体" w:cs="宋体"/>
          <w:bCs/>
          <w:kern w:val="0"/>
          <w:sz w:val="28"/>
          <w:szCs w:val="28"/>
        </w:rPr>
        <w:t>工期：合同签订生效之日起</w:t>
      </w:r>
      <w:r>
        <w:rPr>
          <w:rFonts w:cs="宋体" w:asciiTheme="minorEastAsia" w:hAnsiTheme="minorEastAsia" w:eastAsiaTheme="minorEastAsia"/>
          <w:bCs/>
          <w:kern w:val="0"/>
          <w:sz w:val="28"/>
          <w:szCs w:val="28"/>
        </w:rPr>
        <w:t>30</w:t>
      </w:r>
      <w:r>
        <w:rPr>
          <w:rFonts w:hint="eastAsia" w:ascii="宋体" w:hAnsi="宋体" w:eastAsia="宋体" w:cs="宋体"/>
          <w:bCs/>
          <w:kern w:val="0"/>
          <w:sz w:val="28"/>
          <w:szCs w:val="28"/>
        </w:rPr>
        <w:t>个日历日内完成所有工作并通过验收。</w:t>
      </w:r>
    </w:p>
    <w:p w14:paraId="32AFFB9A">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2.</w:t>
      </w:r>
      <w:r>
        <w:rPr>
          <w:rFonts w:hint="eastAsia" w:ascii="宋体" w:hAnsi="宋体" w:eastAsia="宋体" w:cs="宋体"/>
          <w:bCs/>
          <w:kern w:val="0"/>
          <w:sz w:val="28"/>
          <w:szCs w:val="28"/>
        </w:rPr>
        <w:t>安全责任：本项目安全措施由投标人制定方案及组织实施，并承担全部安全责任，采购人不负责任何伤亡、劳保福利以及施工中材料被盗等责任</w:t>
      </w:r>
      <w:r>
        <w:rPr>
          <w:rFonts w:hint="eastAsia" w:cs="宋体" w:asciiTheme="minorEastAsia" w:hAnsiTheme="minorEastAsia" w:eastAsiaTheme="minorEastAsia"/>
          <w:bCs/>
          <w:kern w:val="0"/>
          <w:sz w:val="28"/>
          <w:szCs w:val="28"/>
        </w:rPr>
        <w:t>。</w:t>
      </w:r>
    </w:p>
    <w:p w14:paraId="0398C4CF">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w:t>
      </w:r>
      <w:r>
        <w:rPr>
          <w:rFonts w:hint="eastAsia" w:ascii="宋体" w:hAnsi="宋体" w:eastAsia="宋体" w:cs="宋体"/>
          <w:bCs/>
          <w:kern w:val="0"/>
          <w:sz w:val="28"/>
          <w:szCs w:val="28"/>
        </w:rPr>
        <w:t>消防责任：本项目消防措施由投标人制定方案及组织实施，严格按照相关规定进行操作。凡在施工期间因投标人过失引起的火灾事故应由投标人负责，所造成的经济损失由投标人负责全额赔偿</w:t>
      </w:r>
      <w:r>
        <w:rPr>
          <w:rFonts w:hint="eastAsia" w:cs="宋体" w:asciiTheme="minorEastAsia" w:hAnsiTheme="minorEastAsia" w:eastAsiaTheme="minorEastAsia"/>
          <w:bCs/>
          <w:kern w:val="0"/>
          <w:sz w:val="28"/>
          <w:szCs w:val="28"/>
        </w:rPr>
        <w:t>。</w:t>
      </w:r>
    </w:p>
    <w:p w14:paraId="6EEBF53C">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w:t>
      </w:r>
      <w:r>
        <w:rPr>
          <w:rFonts w:hint="eastAsia" w:ascii="宋体" w:hAnsi="宋体" w:eastAsia="宋体" w:cs="宋体"/>
          <w:bCs/>
          <w:kern w:val="0"/>
          <w:sz w:val="28"/>
          <w:szCs w:val="28"/>
        </w:rPr>
        <w:t>采购人不提供施工所需的食宿、办公、临设及材料加工场地，均由中标人自行解决，其费用由中标人自理。未经采购人同意，中标人不得擅自使用与施工无关的设施设备；不得擅自拆除、变更采购人防护设施及标示；中标人的生产用水、电按采购人指定地点，由中标人驳接。施工过程中需使用电、水源、通用资源，应事先与采购人取得联系，不得私拉乱接。中断作业或遇故障应立即切断有关开关。</w:t>
      </w:r>
    </w:p>
    <w:p w14:paraId="43ED53DD">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5.</w:t>
      </w:r>
      <w:r>
        <w:rPr>
          <w:rFonts w:hint="eastAsia" w:ascii="宋体" w:hAnsi="宋体" w:eastAsia="宋体" w:cs="宋体"/>
          <w:bCs/>
          <w:kern w:val="0"/>
          <w:sz w:val="28"/>
          <w:szCs w:val="28"/>
        </w:rPr>
        <w:t>中标人施工过程中应做到工完、料尽、场地清，确保安全文明施工。中标人任何时间内应保持现场运输道路通畅，以便应急采取必要措施。</w:t>
      </w:r>
    </w:p>
    <w:p w14:paraId="476DA970">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6.</w:t>
      </w:r>
      <w:r>
        <w:rPr>
          <w:rFonts w:hint="eastAsia" w:ascii="宋体" w:hAnsi="宋体" w:eastAsia="宋体" w:cs="宋体"/>
          <w:bCs/>
          <w:kern w:val="0"/>
          <w:sz w:val="28"/>
          <w:szCs w:val="28"/>
        </w:rPr>
        <w:t>中标人必须接受采购人的监督、检查，对采购人提出的安全整改意见必须及时整改。</w:t>
      </w:r>
    </w:p>
    <w:p w14:paraId="62E55756">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7.</w:t>
      </w:r>
      <w:r>
        <w:rPr>
          <w:rFonts w:hint="eastAsia" w:ascii="宋体" w:hAnsi="宋体" w:eastAsia="宋体" w:cs="宋体"/>
          <w:bCs/>
          <w:kern w:val="0"/>
          <w:sz w:val="28"/>
          <w:szCs w:val="28"/>
        </w:rPr>
        <w:t>中标人需现场设置安全、消防、宣传、警示等各种标牌。</w:t>
      </w:r>
    </w:p>
    <w:p w14:paraId="6CC817E9">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8.</w:t>
      </w:r>
      <w:r>
        <w:rPr>
          <w:rFonts w:hint="eastAsia" w:ascii="宋体" w:hAnsi="宋体" w:eastAsia="宋体" w:cs="宋体"/>
          <w:bCs/>
          <w:kern w:val="0"/>
          <w:sz w:val="28"/>
          <w:szCs w:val="28"/>
        </w:rPr>
        <w:t>质量标准：符合现行国家有关工程施工验收规范和标准的要求合格。</w:t>
      </w:r>
    </w:p>
    <w:p w14:paraId="0567FD75">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9.</w:t>
      </w:r>
      <w:r>
        <w:rPr>
          <w:rFonts w:hint="eastAsia" w:ascii="宋体" w:hAnsi="宋体" w:eastAsia="宋体" w:cs="宋体"/>
          <w:bCs/>
          <w:kern w:val="0"/>
          <w:sz w:val="28"/>
          <w:szCs w:val="28"/>
        </w:rPr>
        <w:t>本项目实施过程中须按国家、相关行业规定执行。若中标人未按国家、相关行业规定执行所造成的损失由中标人全部承担，且采购人有权向其追究相关责任。</w:t>
      </w:r>
    </w:p>
    <w:p w14:paraId="2338B443">
      <w:pPr>
        <w:spacing w:line="360" w:lineRule="auto"/>
        <w:ind w:firstLine="560" w:firstLineChars="200"/>
        <w:rPr>
          <w:rFonts w:ascii="宋体" w:hAnsi="宋体" w:eastAsia="宋体"/>
          <w:sz w:val="28"/>
          <w:szCs w:val="28"/>
        </w:rPr>
      </w:pPr>
      <w:r>
        <w:rPr>
          <w:rFonts w:hint="eastAsia" w:cs="宋体" w:asciiTheme="minorEastAsia" w:hAnsiTheme="minorEastAsia" w:eastAsiaTheme="minorEastAsia"/>
          <w:bCs/>
          <w:kern w:val="0"/>
          <w:sz w:val="28"/>
          <w:szCs w:val="28"/>
        </w:rPr>
        <w:t>10.款支付：按项目完工并验收合格后，</w:t>
      </w:r>
      <w:r>
        <w:rPr>
          <w:rFonts w:hint="eastAsia" w:ascii="宋体" w:hAnsi="宋体" w:eastAsia="宋体"/>
          <w:sz w:val="28"/>
          <w:szCs w:val="28"/>
        </w:rPr>
        <w:t>中标方接到采购人开票通知后在15个工作日内按合同总价的100％开具发票交采购人办理支付手续，待采购人资金到位后支付。</w:t>
      </w:r>
    </w:p>
    <w:p w14:paraId="724B19AB">
      <w:pPr>
        <w:spacing w:line="360" w:lineRule="auto"/>
        <w:ind w:firstLine="562" w:firstLineChars="200"/>
        <w:rPr>
          <w:rFonts w:ascii="宋体" w:hAnsi="宋体" w:eastAsia="宋体"/>
          <w:b/>
          <w:sz w:val="28"/>
          <w:szCs w:val="28"/>
        </w:rPr>
      </w:pPr>
      <w:r>
        <w:rPr>
          <w:rFonts w:hint="eastAsia" w:ascii="宋体" w:hAnsi="宋体" w:eastAsia="宋体"/>
          <w:b/>
          <w:sz w:val="28"/>
          <w:szCs w:val="28"/>
        </w:rPr>
        <w:t>注：付款时间为采购人向财政支付部门提出支付申请的时间（不含政府财政支付部门和采购人财务部门审查的时间）。</w:t>
      </w:r>
    </w:p>
    <w:p w14:paraId="482BA251">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五、现场勘察</w:t>
      </w:r>
    </w:p>
    <w:p w14:paraId="1FC9E93E">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1.本项目在公示期内（节假日除外）每天上午10：00～11：00时（其他时段不受理）接受电话预约。业务联系人：蔡老师 电话：0750-3882</w:t>
      </w:r>
      <w:r>
        <w:rPr>
          <w:rFonts w:cs="宋体" w:asciiTheme="minorEastAsia" w:hAnsiTheme="minorEastAsia" w:eastAsiaTheme="minorEastAsia"/>
          <w:bCs/>
          <w:kern w:val="0"/>
          <w:sz w:val="28"/>
          <w:szCs w:val="28"/>
        </w:rPr>
        <w:t>032</w:t>
      </w:r>
      <w:r>
        <w:rPr>
          <w:rFonts w:hint="eastAsia" w:cs="宋体" w:asciiTheme="minorEastAsia" w:hAnsiTheme="minorEastAsia" w:eastAsiaTheme="minorEastAsia"/>
          <w:bCs/>
          <w:kern w:val="0"/>
          <w:sz w:val="28"/>
          <w:szCs w:val="28"/>
        </w:rPr>
        <w:t>。</w:t>
      </w:r>
    </w:p>
    <w:p w14:paraId="4179F223">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2.投标人按约定时间在校门口等待（江门市蓬江区潮连环岛西路22号）。</w:t>
      </w:r>
    </w:p>
    <w:p w14:paraId="449034C6">
      <w:pPr>
        <w:pStyle w:val="12"/>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第二章 评分标准</w:t>
      </w:r>
    </w:p>
    <w:tbl>
      <w:tblPr>
        <w:tblStyle w:val="15"/>
        <w:tblW w:w="9953" w:type="dxa"/>
        <w:tblInd w:w="113" w:type="dxa"/>
        <w:tblLayout w:type="autofit"/>
        <w:tblCellMar>
          <w:top w:w="0" w:type="dxa"/>
          <w:left w:w="108" w:type="dxa"/>
          <w:bottom w:w="0" w:type="dxa"/>
          <w:right w:w="108" w:type="dxa"/>
        </w:tblCellMar>
      </w:tblPr>
      <w:tblGrid>
        <w:gridCol w:w="704"/>
        <w:gridCol w:w="2268"/>
        <w:gridCol w:w="709"/>
        <w:gridCol w:w="5670"/>
        <w:gridCol w:w="602"/>
      </w:tblGrid>
      <w:tr w14:paraId="6D6D6BE9">
        <w:trPr>
          <w:trHeight w:val="603" w:hRule="atLeast"/>
        </w:trPr>
        <w:tc>
          <w:tcPr>
            <w:tcW w:w="704" w:type="dxa"/>
            <w:tcBorders>
              <w:top w:val="single" w:color="auto" w:sz="4" w:space="0"/>
              <w:left w:val="single" w:color="auto" w:sz="4" w:space="0"/>
              <w:bottom w:val="single" w:color="auto" w:sz="4" w:space="0"/>
              <w:right w:val="single" w:color="auto" w:sz="4" w:space="0"/>
            </w:tcBorders>
            <w:shd w:val="clear" w:color="000000" w:fill="FDFDFE"/>
            <w:vAlign w:val="center"/>
          </w:tcPr>
          <w:p w14:paraId="6ACDC1E1">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2268" w:type="dxa"/>
            <w:tcBorders>
              <w:top w:val="single" w:color="auto" w:sz="4" w:space="0"/>
              <w:left w:val="nil"/>
              <w:bottom w:val="single" w:color="auto" w:sz="4" w:space="0"/>
              <w:right w:val="single" w:color="auto" w:sz="4" w:space="0"/>
            </w:tcBorders>
            <w:shd w:val="clear" w:color="000000" w:fill="FDFDFE"/>
            <w:vAlign w:val="center"/>
          </w:tcPr>
          <w:p w14:paraId="5519EB3B">
            <w:pPr>
              <w:widowControl/>
              <w:jc w:val="center"/>
              <w:rPr>
                <w:rFonts w:ascii="宋体" w:hAnsi="宋体" w:eastAsia="宋体" w:cs="宋体"/>
                <w:kern w:val="0"/>
                <w:sz w:val="24"/>
                <w:szCs w:val="24"/>
              </w:rPr>
            </w:pPr>
            <w:r>
              <w:rPr>
                <w:rFonts w:hint="eastAsia" w:ascii="宋体" w:hAnsi="宋体" w:eastAsia="宋体" w:cs="宋体"/>
                <w:kern w:val="0"/>
                <w:sz w:val="24"/>
                <w:szCs w:val="24"/>
              </w:rPr>
              <w:t>评审内容</w:t>
            </w:r>
          </w:p>
        </w:tc>
        <w:tc>
          <w:tcPr>
            <w:tcW w:w="709" w:type="dxa"/>
            <w:tcBorders>
              <w:top w:val="single" w:color="auto" w:sz="4" w:space="0"/>
              <w:left w:val="nil"/>
              <w:bottom w:val="single" w:color="auto" w:sz="4" w:space="0"/>
              <w:right w:val="single" w:color="auto" w:sz="4" w:space="0"/>
            </w:tcBorders>
            <w:shd w:val="clear" w:color="000000" w:fill="FDFDFE"/>
            <w:vAlign w:val="center"/>
          </w:tcPr>
          <w:p w14:paraId="20A4F111">
            <w:pPr>
              <w:widowControl/>
              <w:jc w:val="center"/>
              <w:rPr>
                <w:rFonts w:ascii="宋体" w:hAnsi="宋体" w:eastAsia="宋体" w:cs="宋体"/>
                <w:kern w:val="0"/>
                <w:sz w:val="24"/>
                <w:szCs w:val="24"/>
              </w:rPr>
            </w:pPr>
            <w:r>
              <w:rPr>
                <w:rFonts w:hint="eastAsia" w:ascii="宋体" w:hAnsi="宋体" w:eastAsia="宋体" w:cs="宋体"/>
                <w:kern w:val="0"/>
                <w:sz w:val="24"/>
                <w:szCs w:val="24"/>
              </w:rPr>
              <w:t>分值</w:t>
            </w:r>
          </w:p>
        </w:tc>
        <w:tc>
          <w:tcPr>
            <w:tcW w:w="5670" w:type="dxa"/>
            <w:tcBorders>
              <w:top w:val="single" w:color="auto" w:sz="4" w:space="0"/>
              <w:left w:val="nil"/>
              <w:bottom w:val="single" w:color="auto" w:sz="4" w:space="0"/>
              <w:right w:val="single" w:color="auto" w:sz="4" w:space="0"/>
            </w:tcBorders>
            <w:shd w:val="clear" w:color="000000" w:fill="FDFDFE"/>
            <w:vAlign w:val="center"/>
          </w:tcPr>
          <w:p w14:paraId="0661D548">
            <w:pPr>
              <w:widowControl/>
              <w:jc w:val="center"/>
              <w:rPr>
                <w:rFonts w:ascii="宋体" w:hAnsi="宋体" w:eastAsia="宋体" w:cs="宋体"/>
                <w:kern w:val="0"/>
                <w:sz w:val="24"/>
                <w:szCs w:val="24"/>
              </w:rPr>
            </w:pPr>
            <w:r>
              <w:rPr>
                <w:rFonts w:hint="eastAsia" w:ascii="宋体" w:hAnsi="宋体" w:eastAsia="宋体" w:cs="宋体"/>
                <w:kern w:val="0"/>
                <w:sz w:val="24"/>
                <w:szCs w:val="24"/>
              </w:rPr>
              <w:t>评分细则</w:t>
            </w:r>
          </w:p>
        </w:tc>
        <w:tc>
          <w:tcPr>
            <w:tcW w:w="602" w:type="dxa"/>
            <w:tcBorders>
              <w:top w:val="single" w:color="auto" w:sz="4" w:space="0"/>
              <w:left w:val="nil"/>
              <w:bottom w:val="single" w:color="auto" w:sz="4" w:space="0"/>
              <w:right w:val="single" w:color="auto" w:sz="4" w:space="0"/>
            </w:tcBorders>
            <w:shd w:val="clear" w:color="000000" w:fill="FDFDFE"/>
            <w:vAlign w:val="center"/>
          </w:tcPr>
          <w:p w14:paraId="1856FD2E">
            <w:pPr>
              <w:widowControl/>
              <w:jc w:val="center"/>
              <w:rPr>
                <w:rFonts w:ascii="宋体" w:hAnsi="宋体" w:eastAsia="宋体" w:cs="宋体"/>
                <w:kern w:val="0"/>
                <w:sz w:val="24"/>
                <w:szCs w:val="24"/>
              </w:rPr>
            </w:pPr>
            <w:r>
              <w:rPr>
                <w:rFonts w:hint="eastAsia" w:ascii="宋体" w:hAnsi="宋体" w:eastAsia="宋体" w:cs="宋体"/>
                <w:kern w:val="0"/>
                <w:sz w:val="24"/>
                <w:szCs w:val="24"/>
              </w:rPr>
              <w:t>得分</w:t>
            </w:r>
          </w:p>
        </w:tc>
      </w:tr>
      <w:tr w14:paraId="603CFEB3">
        <w:tblPrEx>
          <w:tblCellMar>
            <w:top w:w="0" w:type="dxa"/>
            <w:left w:w="108" w:type="dxa"/>
            <w:bottom w:w="0" w:type="dxa"/>
            <w:right w:w="108" w:type="dxa"/>
          </w:tblCellMar>
        </w:tblPrEx>
        <w:trPr>
          <w:trHeight w:val="2869" w:hRule="atLeast"/>
        </w:trPr>
        <w:tc>
          <w:tcPr>
            <w:tcW w:w="704" w:type="dxa"/>
            <w:tcBorders>
              <w:top w:val="nil"/>
              <w:left w:val="single" w:color="auto" w:sz="4" w:space="0"/>
              <w:bottom w:val="single" w:color="auto" w:sz="4" w:space="0"/>
              <w:right w:val="single" w:color="auto" w:sz="4" w:space="0"/>
            </w:tcBorders>
            <w:shd w:val="clear" w:color="000000" w:fill="FDFDFE"/>
            <w:vAlign w:val="center"/>
          </w:tcPr>
          <w:p w14:paraId="017A935E">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268" w:type="dxa"/>
            <w:tcBorders>
              <w:top w:val="nil"/>
              <w:left w:val="nil"/>
              <w:bottom w:val="single" w:color="auto" w:sz="4" w:space="0"/>
              <w:right w:val="single" w:color="auto" w:sz="4" w:space="0"/>
            </w:tcBorders>
            <w:shd w:val="clear" w:color="000000" w:fill="FDFDFE"/>
            <w:vAlign w:val="center"/>
          </w:tcPr>
          <w:p w14:paraId="73EE1292">
            <w:pPr>
              <w:widowControl/>
              <w:jc w:val="center"/>
              <w:rPr>
                <w:rFonts w:ascii="宋体" w:hAnsi="宋体" w:eastAsia="宋体" w:cs="宋体"/>
                <w:kern w:val="0"/>
                <w:sz w:val="24"/>
                <w:szCs w:val="24"/>
              </w:rPr>
            </w:pPr>
            <w:r>
              <w:rPr>
                <w:rFonts w:hint="eastAsia" w:ascii="宋体" w:hAnsi="宋体" w:eastAsia="宋体" w:cs="宋体"/>
                <w:kern w:val="0"/>
                <w:sz w:val="24"/>
                <w:szCs w:val="24"/>
              </w:rPr>
              <w:t>投标报价</w:t>
            </w:r>
          </w:p>
        </w:tc>
        <w:tc>
          <w:tcPr>
            <w:tcW w:w="709" w:type="dxa"/>
            <w:tcBorders>
              <w:top w:val="nil"/>
              <w:left w:val="nil"/>
              <w:bottom w:val="single" w:color="auto" w:sz="4" w:space="0"/>
              <w:right w:val="single" w:color="auto" w:sz="4" w:space="0"/>
            </w:tcBorders>
            <w:shd w:val="clear" w:color="000000" w:fill="FDFDFE"/>
            <w:vAlign w:val="center"/>
          </w:tcPr>
          <w:p w14:paraId="7CC6229C">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5670" w:type="dxa"/>
            <w:tcBorders>
              <w:top w:val="nil"/>
              <w:left w:val="nil"/>
              <w:bottom w:val="single" w:color="auto" w:sz="4" w:space="0"/>
              <w:right w:val="single" w:color="auto" w:sz="4" w:space="0"/>
            </w:tcBorders>
            <w:shd w:val="clear" w:color="000000" w:fill="FDFDFE"/>
            <w:vAlign w:val="center"/>
          </w:tcPr>
          <w:p w14:paraId="5D303981">
            <w:pPr>
              <w:widowControl/>
              <w:jc w:val="left"/>
              <w:rPr>
                <w:rFonts w:ascii="宋体" w:hAnsi="宋体" w:eastAsia="宋体" w:cs="宋体"/>
                <w:kern w:val="0"/>
                <w:sz w:val="24"/>
                <w:szCs w:val="24"/>
              </w:rPr>
            </w:pPr>
            <w:r>
              <w:rPr>
                <w:rFonts w:hint="eastAsia" w:ascii="宋体" w:hAnsi="宋体" w:eastAsia="宋体" w:cs="宋体"/>
                <w:kern w:val="0"/>
                <w:sz w:val="24"/>
                <w:szCs w:val="24"/>
              </w:rPr>
              <w:t>价格分计算方法：</w:t>
            </w:r>
          </w:p>
          <w:p w14:paraId="39C0E2BF">
            <w:pPr>
              <w:widowControl/>
              <w:jc w:val="left"/>
              <w:rPr>
                <w:rFonts w:ascii="宋体" w:hAnsi="宋体" w:eastAsia="宋体" w:cs="宋体"/>
                <w:kern w:val="0"/>
                <w:sz w:val="24"/>
                <w:szCs w:val="24"/>
              </w:rPr>
            </w:pPr>
            <w:r>
              <w:rPr>
                <w:rFonts w:hint="eastAsia" w:ascii="宋体" w:hAnsi="宋体" w:eastAsia="宋体" w:cs="宋体"/>
                <w:kern w:val="0"/>
                <w:sz w:val="24"/>
                <w:szCs w:val="24"/>
              </w:rPr>
              <w:t>1.满足招标要求且投标价格最低的投标报价为评标基准价，其价格分为满分；</w:t>
            </w:r>
          </w:p>
          <w:p w14:paraId="0DF6C8A0">
            <w:pPr>
              <w:widowControl/>
              <w:jc w:val="left"/>
              <w:rPr>
                <w:rFonts w:ascii="宋体" w:hAnsi="宋体" w:eastAsia="宋体" w:cs="宋体"/>
                <w:kern w:val="0"/>
                <w:sz w:val="24"/>
                <w:szCs w:val="24"/>
              </w:rPr>
            </w:pPr>
            <w:r>
              <w:rPr>
                <w:rFonts w:hint="eastAsia" w:ascii="宋体" w:hAnsi="宋体" w:eastAsia="宋体" w:cs="宋体"/>
                <w:kern w:val="0"/>
                <w:sz w:val="24"/>
                <w:szCs w:val="24"/>
              </w:rPr>
              <w:t>2.其他投标人的价格分统一按照下列公式计算：投标报价得分=(评标基准价／投标报价)×（价格分30）。备注：报价超出限价的为无效。</w:t>
            </w:r>
          </w:p>
        </w:tc>
        <w:tc>
          <w:tcPr>
            <w:tcW w:w="602" w:type="dxa"/>
            <w:tcBorders>
              <w:top w:val="nil"/>
              <w:left w:val="nil"/>
              <w:bottom w:val="single" w:color="auto" w:sz="4" w:space="0"/>
              <w:right w:val="single" w:color="auto" w:sz="4" w:space="0"/>
            </w:tcBorders>
            <w:shd w:val="clear" w:color="000000" w:fill="FDFDFE"/>
            <w:vAlign w:val="center"/>
          </w:tcPr>
          <w:p w14:paraId="1D04277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7EE50A3">
        <w:tblPrEx>
          <w:tblCellMar>
            <w:top w:w="0" w:type="dxa"/>
            <w:left w:w="108" w:type="dxa"/>
            <w:bottom w:w="0" w:type="dxa"/>
            <w:right w:w="108" w:type="dxa"/>
          </w:tblCellMar>
        </w:tblPrEx>
        <w:trPr>
          <w:trHeight w:val="641" w:hRule="atLeast"/>
        </w:trPr>
        <w:tc>
          <w:tcPr>
            <w:tcW w:w="704" w:type="dxa"/>
            <w:tcBorders>
              <w:top w:val="nil"/>
              <w:left w:val="single" w:color="auto" w:sz="4" w:space="0"/>
              <w:bottom w:val="single" w:color="auto" w:sz="4" w:space="0"/>
              <w:right w:val="single" w:color="auto" w:sz="4" w:space="0"/>
            </w:tcBorders>
            <w:shd w:val="clear" w:color="000000" w:fill="FDFDFE"/>
            <w:vAlign w:val="center"/>
          </w:tcPr>
          <w:p w14:paraId="2D9642A7">
            <w:pPr>
              <w:widowControl/>
              <w:jc w:val="center"/>
              <w:rPr>
                <w:rFonts w:ascii="宋体" w:hAnsi="宋体" w:eastAsia="宋体" w:cs="宋体"/>
                <w:kern w:val="0"/>
                <w:sz w:val="24"/>
                <w:szCs w:val="24"/>
              </w:rPr>
            </w:pPr>
            <w:r>
              <w:rPr>
                <w:rFonts w:ascii="宋体" w:hAnsi="宋体" w:eastAsia="宋体" w:cs="宋体"/>
                <w:kern w:val="0"/>
                <w:sz w:val="24"/>
                <w:szCs w:val="24"/>
              </w:rPr>
              <w:t>2</w:t>
            </w:r>
          </w:p>
        </w:tc>
        <w:tc>
          <w:tcPr>
            <w:tcW w:w="2268" w:type="dxa"/>
            <w:tcBorders>
              <w:top w:val="nil"/>
              <w:left w:val="nil"/>
              <w:bottom w:val="single" w:color="auto" w:sz="4" w:space="0"/>
              <w:right w:val="single" w:color="auto" w:sz="4" w:space="0"/>
            </w:tcBorders>
            <w:shd w:val="clear" w:color="000000" w:fill="FDFDFE"/>
            <w:vAlign w:val="center"/>
          </w:tcPr>
          <w:p w14:paraId="5879FD53">
            <w:pPr>
              <w:widowControl/>
              <w:jc w:val="center"/>
              <w:rPr>
                <w:rFonts w:ascii="宋体" w:hAnsi="宋体" w:eastAsia="宋体" w:cs="宋体"/>
                <w:kern w:val="0"/>
                <w:sz w:val="24"/>
                <w:szCs w:val="24"/>
              </w:rPr>
            </w:pPr>
            <w:r>
              <w:rPr>
                <w:rFonts w:hint="eastAsia" w:ascii="宋体" w:hAnsi="宋体" w:eastAsia="宋体" w:cs="宋体"/>
                <w:kern w:val="0"/>
                <w:sz w:val="24"/>
                <w:szCs w:val="24"/>
              </w:rPr>
              <w:t>项目设计方案</w:t>
            </w:r>
          </w:p>
        </w:tc>
        <w:tc>
          <w:tcPr>
            <w:tcW w:w="709" w:type="dxa"/>
            <w:tcBorders>
              <w:top w:val="nil"/>
              <w:left w:val="nil"/>
              <w:bottom w:val="single" w:color="auto" w:sz="4" w:space="0"/>
              <w:right w:val="single" w:color="auto" w:sz="4" w:space="0"/>
            </w:tcBorders>
            <w:shd w:val="clear" w:color="000000" w:fill="FDFDFE"/>
            <w:vAlign w:val="center"/>
          </w:tcPr>
          <w:p w14:paraId="6FC08C40">
            <w:pPr>
              <w:widowControl/>
              <w:jc w:val="center"/>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0</w:t>
            </w:r>
          </w:p>
        </w:tc>
        <w:tc>
          <w:tcPr>
            <w:tcW w:w="5670" w:type="dxa"/>
            <w:tcBorders>
              <w:top w:val="nil"/>
              <w:left w:val="nil"/>
              <w:bottom w:val="single" w:color="auto" w:sz="4" w:space="0"/>
              <w:right w:val="single" w:color="auto" w:sz="4" w:space="0"/>
            </w:tcBorders>
            <w:shd w:val="clear" w:color="000000" w:fill="FDFDFE"/>
            <w:vAlign w:val="center"/>
          </w:tcPr>
          <w:p w14:paraId="45BC4AE3">
            <w:pPr>
              <w:widowControl/>
              <w:rPr>
                <w:rFonts w:ascii="宋体" w:hAnsi="宋体" w:eastAsia="宋体" w:cs="宋体"/>
                <w:kern w:val="0"/>
                <w:sz w:val="24"/>
                <w:szCs w:val="24"/>
              </w:rPr>
            </w:pPr>
            <w:r>
              <w:rPr>
                <w:rFonts w:hint="eastAsia" w:ascii="宋体" w:hAnsi="宋体" w:eastAsia="宋体" w:cs="宋体"/>
                <w:kern w:val="0"/>
                <w:sz w:val="24"/>
                <w:szCs w:val="24"/>
              </w:rPr>
              <w:t>评估投标者根据现场踏勘提供的项目设计方案及现场施工图纸。设计方案图纸准确、完整且符合现场实际情况，得</w:t>
            </w:r>
            <w:r>
              <w:rPr>
                <w:rFonts w:ascii="宋体" w:hAnsi="宋体" w:eastAsia="宋体" w:cs="宋体"/>
                <w:kern w:val="0"/>
                <w:sz w:val="24"/>
                <w:szCs w:val="24"/>
              </w:rPr>
              <w:t>20</w:t>
            </w:r>
            <w:r>
              <w:rPr>
                <w:rFonts w:hint="eastAsia" w:ascii="宋体" w:hAnsi="宋体" w:eastAsia="宋体" w:cs="宋体"/>
                <w:kern w:val="0"/>
                <w:sz w:val="24"/>
                <w:szCs w:val="24"/>
              </w:rPr>
              <w:t>分；设计方案图纸基本准确但存在少量遗漏或不符合现场情况，得</w:t>
            </w:r>
            <w:r>
              <w:rPr>
                <w:rFonts w:ascii="宋体" w:hAnsi="宋体" w:eastAsia="宋体" w:cs="宋体"/>
                <w:kern w:val="0"/>
                <w:sz w:val="24"/>
                <w:szCs w:val="24"/>
              </w:rPr>
              <w:t>15</w:t>
            </w:r>
            <w:r>
              <w:rPr>
                <w:rFonts w:hint="eastAsia" w:ascii="宋体" w:hAnsi="宋体" w:eastAsia="宋体" w:cs="宋体"/>
                <w:kern w:val="0"/>
                <w:sz w:val="24"/>
                <w:szCs w:val="24"/>
              </w:rPr>
              <w:t>分；设计方案图纸存在较多错误或遗漏，得10分；设计方案图纸存在严重错误或遗漏，得</w:t>
            </w:r>
            <w:r>
              <w:rPr>
                <w:rFonts w:ascii="宋体" w:hAnsi="宋体" w:eastAsia="宋体" w:cs="宋体"/>
                <w:kern w:val="0"/>
                <w:sz w:val="24"/>
                <w:szCs w:val="24"/>
              </w:rPr>
              <w:t>5</w:t>
            </w:r>
            <w:r>
              <w:rPr>
                <w:rFonts w:hint="eastAsia" w:ascii="宋体" w:hAnsi="宋体" w:eastAsia="宋体" w:cs="宋体"/>
                <w:kern w:val="0"/>
                <w:sz w:val="24"/>
                <w:szCs w:val="24"/>
              </w:rPr>
              <w:t>分；设计方案图纸未能提供得0分。</w:t>
            </w:r>
          </w:p>
        </w:tc>
        <w:tc>
          <w:tcPr>
            <w:tcW w:w="602" w:type="dxa"/>
            <w:tcBorders>
              <w:top w:val="nil"/>
              <w:left w:val="nil"/>
              <w:bottom w:val="single" w:color="auto" w:sz="4" w:space="0"/>
              <w:right w:val="single" w:color="auto" w:sz="4" w:space="0"/>
            </w:tcBorders>
            <w:shd w:val="clear" w:color="000000" w:fill="FDFDFE"/>
            <w:vAlign w:val="center"/>
          </w:tcPr>
          <w:p w14:paraId="25F3B26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9B1571E">
        <w:tblPrEx>
          <w:tblCellMar>
            <w:top w:w="0" w:type="dxa"/>
            <w:left w:w="108" w:type="dxa"/>
            <w:bottom w:w="0" w:type="dxa"/>
            <w:right w:w="108" w:type="dxa"/>
          </w:tblCellMar>
        </w:tblPrEx>
        <w:trPr>
          <w:trHeight w:val="641" w:hRule="atLeast"/>
        </w:trPr>
        <w:tc>
          <w:tcPr>
            <w:tcW w:w="704" w:type="dxa"/>
            <w:tcBorders>
              <w:top w:val="nil"/>
              <w:left w:val="single" w:color="auto" w:sz="4" w:space="0"/>
              <w:bottom w:val="single" w:color="auto" w:sz="4" w:space="0"/>
              <w:right w:val="single" w:color="auto" w:sz="4" w:space="0"/>
            </w:tcBorders>
            <w:shd w:val="clear" w:color="000000" w:fill="FDFDFE"/>
            <w:vAlign w:val="center"/>
          </w:tcPr>
          <w:p w14:paraId="1CCA69D9">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2268" w:type="dxa"/>
            <w:tcBorders>
              <w:top w:val="nil"/>
              <w:left w:val="nil"/>
              <w:bottom w:val="single" w:color="auto" w:sz="4" w:space="0"/>
              <w:right w:val="single" w:color="auto" w:sz="4" w:space="0"/>
            </w:tcBorders>
            <w:shd w:val="clear" w:color="000000" w:fill="FDFDFE"/>
            <w:vAlign w:val="center"/>
          </w:tcPr>
          <w:p w14:paraId="3F13191F">
            <w:pPr>
              <w:widowControl/>
              <w:jc w:val="center"/>
              <w:rPr>
                <w:rFonts w:ascii="宋体" w:hAnsi="宋体" w:eastAsia="宋体" w:cs="宋体"/>
                <w:kern w:val="0"/>
                <w:sz w:val="24"/>
                <w:szCs w:val="24"/>
              </w:rPr>
            </w:pPr>
            <w:r>
              <w:rPr>
                <w:rFonts w:hint="eastAsia" w:ascii="宋体" w:hAnsi="宋体" w:eastAsia="宋体" w:cs="宋体"/>
                <w:kern w:val="0"/>
                <w:sz w:val="24"/>
                <w:szCs w:val="24"/>
              </w:rPr>
              <w:t>项目实施方案</w:t>
            </w:r>
          </w:p>
        </w:tc>
        <w:tc>
          <w:tcPr>
            <w:tcW w:w="709" w:type="dxa"/>
            <w:tcBorders>
              <w:top w:val="nil"/>
              <w:left w:val="nil"/>
              <w:bottom w:val="single" w:color="auto" w:sz="4" w:space="0"/>
              <w:right w:val="single" w:color="auto" w:sz="4" w:space="0"/>
            </w:tcBorders>
            <w:shd w:val="clear" w:color="000000" w:fill="FDFDFE"/>
            <w:vAlign w:val="center"/>
          </w:tcPr>
          <w:p w14:paraId="73FF668F">
            <w:pPr>
              <w:widowControl/>
              <w:jc w:val="center"/>
              <w:rPr>
                <w:rFonts w:ascii="宋体" w:hAnsi="宋体" w:eastAsia="宋体" w:cs="宋体"/>
                <w:kern w:val="0"/>
                <w:sz w:val="24"/>
                <w:szCs w:val="24"/>
              </w:rPr>
            </w:pPr>
            <w:r>
              <w:rPr>
                <w:rFonts w:ascii="宋体" w:hAnsi="宋体" w:eastAsia="宋体" w:cs="宋体"/>
                <w:kern w:val="0"/>
                <w:sz w:val="24"/>
                <w:szCs w:val="24"/>
              </w:rPr>
              <w:t>20</w:t>
            </w:r>
          </w:p>
        </w:tc>
        <w:tc>
          <w:tcPr>
            <w:tcW w:w="5670" w:type="dxa"/>
            <w:tcBorders>
              <w:top w:val="nil"/>
              <w:left w:val="nil"/>
              <w:bottom w:val="single" w:color="auto" w:sz="4" w:space="0"/>
              <w:right w:val="single" w:color="auto" w:sz="4" w:space="0"/>
            </w:tcBorders>
            <w:shd w:val="clear" w:color="000000" w:fill="FDFDFE"/>
            <w:vAlign w:val="center"/>
          </w:tcPr>
          <w:p w14:paraId="1EADDD9F">
            <w:pPr>
              <w:widowControl/>
              <w:jc w:val="center"/>
              <w:rPr>
                <w:rFonts w:ascii="宋体" w:hAnsi="宋体" w:eastAsia="宋体" w:cs="宋体"/>
                <w:kern w:val="0"/>
                <w:sz w:val="24"/>
                <w:szCs w:val="24"/>
              </w:rPr>
            </w:pPr>
            <w:r>
              <w:rPr>
                <w:rFonts w:hint="eastAsia" w:ascii="宋体" w:hAnsi="宋体" w:eastAsia="宋体" w:cs="宋体"/>
                <w:kern w:val="0"/>
                <w:sz w:val="24"/>
                <w:szCs w:val="24"/>
              </w:rPr>
              <w:t>提供项目实施</w:t>
            </w:r>
            <w:r>
              <w:rPr>
                <w:rFonts w:hint="eastAsia" w:ascii="宋体" w:hAnsi="宋体" w:eastAsia="宋体" w:cs="宋体"/>
                <w:kern w:val="0"/>
                <w:sz w:val="24"/>
                <w:szCs w:val="24"/>
                <w:lang w:val="en-US" w:eastAsia="zh-CN"/>
              </w:rPr>
              <w:t>方案</w:t>
            </w:r>
            <w:r>
              <w:rPr>
                <w:rFonts w:hint="eastAsia" w:ascii="宋体" w:hAnsi="宋体" w:eastAsia="宋体" w:cs="宋体"/>
                <w:kern w:val="0"/>
                <w:sz w:val="24"/>
                <w:szCs w:val="24"/>
              </w:rPr>
              <w:t>的合理性、可行性和时间安排。</w:t>
            </w:r>
            <w:r>
              <w:rPr>
                <w:rFonts w:hint="eastAsia" w:ascii="宋体" w:hAnsi="宋体" w:eastAsia="宋体" w:cs="宋体"/>
                <w:kern w:val="0"/>
                <w:sz w:val="24"/>
                <w:szCs w:val="24"/>
                <w:lang w:val="en-US" w:eastAsia="zh-CN"/>
              </w:rPr>
              <w:t>实施方案</w:t>
            </w:r>
            <w:r>
              <w:rPr>
                <w:rFonts w:hint="eastAsia" w:ascii="宋体" w:hAnsi="宋体" w:eastAsia="宋体" w:cs="宋体"/>
                <w:kern w:val="0"/>
                <w:sz w:val="24"/>
                <w:szCs w:val="24"/>
              </w:rPr>
              <w:t>详细、时间安排合理且可行性强，得</w:t>
            </w:r>
            <w:r>
              <w:rPr>
                <w:rFonts w:ascii="宋体" w:hAnsi="宋体" w:eastAsia="宋体" w:cs="宋体"/>
                <w:kern w:val="0"/>
                <w:sz w:val="24"/>
                <w:szCs w:val="24"/>
              </w:rPr>
              <w:t>20</w:t>
            </w:r>
            <w:r>
              <w:rPr>
                <w:rFonts w:hint="eastAsia" w:ascii="宋体" w:hAnsi="宋体" w:eastAsia="宋体" w:cs="宋体"/>
                <w:kern w:val="0"/>
                <w:sz w:val="24"/>
                <w:szCs w:val="24"/>
              </w:rPr>
              <w:t>分；</w:t>
            </w:r>
            <w:r>
              <w:rPr>
                <w:rFonts w:hint="eastAsia" w:ascii="宋体" w:hAnsi="宋体" w:eastAsia="宋体" w:cs="宋体"/>
                <w:kern w:val="0"/>
                <w:sz w:val="24"/>
                <w:szCs w:val="24"/>
                <w:lang w:val="en-US" w:eastAsia="zh-CN"/>
              </w:rPr>
              <w:t>实施方案</w:t>
            </w:r>
            <w:r>
              <w:rPr>
                <w:rFonts w:hint="eastAsia" w:ascii="宋体" w:hAnsi="宋体" w:eastAsia="宋体" w:cs="宋体"/>
                <w:kern w:val="0"/>
                <w:sz w:val="24"/>
                <w:szCs w:val="24"/>
              </w:rPr>
              <w:t>详细但时间安排或可行性存在一定问题，得</w:t>
            </w:r>
            <w:r>
              <w:rPr>
                <w:rFonts w:ascii="宋体" w:hAnsi="宋体" w:eastAsia="宋体" w:cs="宋体"/>
                <w:kern w:val="0"/>
                <w:sz w:val="24"/>
                <w:szCs w:val="24"/>
              </w:rPr>
              <w:t>15</w:t>
            </w:r>
            <w:r>
              <w:rPr>
                <w:rFonts w:hint="eastAsia" w:ascii="宋体" w:hAnsi="宋体" w:eastAsia="宋体" w:cs="宋体"/>
                <w:kern w:val="0"/>
                <w:sz w:val="24"/>
                <w:szCs w:val="24"/>
              </w:rPr>
              <w:t>分；</w:t>
            </w:r>
            <w:r>
              <w:rPr>
                <w:rFonts w:hint="eastAsia" w:ascii="宋体" w:hAnsi="宋体" w:eastAsia="宋体" w:cs="宋体"/>
                <w:kern w:val="0"/>
                <w:sz w:val="24"/>
                <w:szCs w:val="24"/>
                <w:lang w:val="en-US" w:eastAsia="zh-CN"/>
              </w:rPr>
              <w:t>实施方案</w:t>
            </w:r>
            <w:r>
              <w:rPr>
                <w:rFonts w:hint="eastAsia" w:ascii="宋体" w:hAnsi="宋体" w:eastAsia="宋体" w:cs="宋体"/>
                <w:kern w:val="0"/>
                <w:sz w:val="24"/>
                <w:szCs w:val="24"/>
              </w:rPr>
              <w:t>粗略、时间安排可行性差，得10分；</w:t>
            </w:r>
            <w:r>
              <w:rPr>
                <w:rFonts w:hint="eastAsia" w:ascii="宋体" w:hAnsi="宋体" w:eastAsia="宋体" w:cs="宋体"/>
                <w:kern w:val="0"/>
                <w:sz w:val="24"/>
                <w:szCs w:val="24"/>
                <w:lang w:val="en-US" w:eastAsia="zh-CN"/>
              </w:rPr>
              <w:t>实施方案</w:t>
            </w:r>
            <w:r>
              <w:rPr>
                <w:rFonts w:hint="eastAsia" w:ascii="宋体" w:hAnsi="宋体" w:eastAsia="宋体" w:cs="宋体"/>
                <w:kern w:val="0"/>
                <w:sz w:val="24"/>
                <w:szCs w:val="24"/>
              </w:rPr>
              <w:t>不详细、时间安排不合理，得5分；实施</w:t>
            </w:r>
            <w:r>
              <w:rPr>
                <w:rFonts w:hint="eastAsia" w:ascii="宋体" w:hAnsi="宋体" w:eastAsia="宋体" w:cs="宋体"/>
                <w:kern w:val="0"/>
                <w:sz w:val="24"/>
                <w:szCs w:val="24"/>
                <w:lang w:val="en-US" w:eastAsia="zh-CN"/>
              </w:rPr>
              <w:t>方案</w:t>
            </w:r>
            <w:r>
              <w:rPr>
                <w:rFonts w:hint="eastAsia" w:ascii="宋体" w:hAnsi="宋体" w:eastAsia="宋体" w:cs="宋体"/>
                <w:kern w:val="0"/>
                <w:sz w:val="24"/>
                <w:szCs w:val="24"/>
              </w:rPr>
              <w:t>未能提供得0分。</w:t>
            </w:r>
          </w:p>
        </w:tc>
        <w:tc>
          <w:tcPr>
            <w:tcW w:w="602" w:type="dxa"/>
            <w:tcBorders>
              <w:top w:val="nil"/>
              <w:left w:val="nil"/>
              <w:bottom w:val="single" w:color="auto" w:sz="4" w:space="0"/>
              <w:right w:val="single" w:color="auto" w:sz="4" w:space="0"/>
            </w:tcBorders>
            <w:shd w:val="clear" w:color="000000" w:fill="FDFDFE"/>
            <w:vAlign w:val="center"/>
          </w:tcPr>
          <w:p w14:paraId="2AC4F80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CB129C0">
        <w:tblPrEx>
          <w:tblCellMar>
            <w:top w:w="0" w:type="dxa"/>
            <w:left w:w="108" w:type="dxa"/>
            <w:bottom w:w="0" w:type="dxa"/>
            <w:right w:w="108" w:type="dxa"/>
          </w:tblCellMar>
        </w:tblPrEx>
        <w:trPr>
          <w:trHeight w:val="641" w:hRule="atLeast"/>
        </w:trPr>
        <w:tc>
          <w:tcPr>
            <w:tcW w:w="704" w:type="dxa"/>
            <w:tcBorders>
              <w:top w:val="nil"/>
              <w:left w:val="single" w:color="auto" w:sz="4" w:space="0"/>
              <w:bottom w:val="single" w:color="auto" w:sz="4" w:space="0"/>
              <w:right w:val="single" w:color="auto" w:sz="4" w:space="0"/>
            </w:tcBorders>
            <w:shd w:val="clear" w:color="000000" w:fill="FDFDFE"/>
            <w:vAlign w:val="center"/>
          </w:tcPr>
          <w:p w14:paraId="759F7C98">
            <w:pPr>
              <w:widowControl/>
              <w:jc w:val="center"/>
              <w:rPr>
                <w:rFonts w:ascii="宋体" w:hAnsi="宋体" w:eastAsia="宋体" w:cs="宋体"/>
                <w:kern w:val="0"/>
                <w:sz w:val="24"/>
                <w:szCs w:val="24"/>
              </w:rPr>
            </w:pPr>
            <w:r>
              <w:rPr>
                <w:rFonts w:ascii="宋体" w:hAnsi="宋体" w:eastAsia="宋体" w:cs="宋体"/>
                <w:kern w:val="0"/>
                <w:sz w:val="24"/>
                <w:szCs w:val="24"/>
              </w:rPr>
              <w:t>4</w:t>
            </w:r>
          </w:p>
        </w:tc>
        <w:tc>
          <w:tcPr>
            <w:tcW w:w="2268" w:type="dxa"/>
            <w:tcBorders>
              <w:top w:val="nil"/>
              <w:left w:val="nil"/>
              <w:bottom w:val="single" w:color="auto" w:sz="4" w:space="0"/>
              <w:right w:val="single" w:color="auto" w:sz="4" w:space="0"/>
            </w:tcBorders>
            <w:shd w:val="clear" w:color="000000" w:fill="FDFDFE"/>
            <w:vAlign w:val="center"/>
          </w:tcPr>
          <w:p w14:paraId="6FD12B80">
            <w:pPr>
              <w:widowControl/>
              <w:jc w:val="center"/>
              <w:rPr>
                <w:rFonts w:ascii="宋体" w:hAnsi="宋体" w:eastAsia="宋体" w:cs="宋体"/>
                <w:kern w:val="0"/>
                <w:sz w:val="24"/>
                <w:szCs w:val="24"/>
              </w:rPr>
            </w:pPr>
            <w:r>
              <w:rPr>
                <w:rFonts w:hint="eastAsia" w:ascii="宋体" w:hAnsi="宋体" w:eastAsia="宋体" w:cs="宋体"/>
                <w:kern w:val="0"/>
                <w:sz w:val="24"/>
                <w:szCs w:val="24"/>
              </w:rPr>
              <w:t>团队实力</w:t>
            </w:r>
          </w:p>
        </w:tc>
        <w:tc>
          <w:tcPr>
            <w:tcW w:w="709" w:type="dxa"/>
            <w:tcBorders>
              <w:top w:val="nil"/>
              <w:left w:val="nil"/>
              <w:bottom w:val="single" w:color="auto" w:sz="4" w:space="0"/>
              <w:right w:val="single" w:color="auto" w:sz="4" w:space="0"/>
            </w:tcBorders>
            <w:shd w:val="clear" w:color="000000" w:fill="FDFDFE"/>
            <w:vAlign w:val="center"/>
          </w:tcPr>
          <w:p w14:paraId="7CAEB7B2">
            <w:pPr>
              <w:widowControl/>
              <w:jc w:val="center"/>
              <w:rPr>
                <w:rFonts w:ascii="宋体" w:hAnsi="宋体" w:eastAsia="宋体" w:cs="宋体"/>
                <w:kern w:val="0"/>
                <w:sz w:val="24"/>
                <w:szCs w:val="24"/>
              </w:rPr>
            </w:pPr>
            <w:r>
              <w:rPr>
                <w:rFonts w:ascii="宋体" w:hAnsi="宋体" w:eastAsia="宋体" w:cs="宋体"/>
                <w:kern w:val="0"/>
                <w:sz w:val="24"/>
                <w:szCs w:val="24"/>
              </w:rPr>
              <w:t>15</w:t>
            </w:r>
          </w:p>
        </w:tc>
        <w:tc>
          <w:tcPr>
            <w:tcW w:w="5670" w:type="dxa"/>
            <w:tcBorders>
              <w:top w:val="nil"/>
              <w:left w:val="nil"/>
              <w:bottom w:val="single" w:color="auto" w:sz="4" w:space="0"/>
              <w:right w:val="single" w:color="auto" w:sz="4" w:space="0"/>
            </w:tcBorders>
            <w:shd w:val="clear" w:color="000000" w:fill="FDFDFE"/>
            <w:vAlign w:val="center"/>
          </w:tcPr>
          <w:p w14:paraId="59F9551F">
            <w:pPr>
              <w:widowControl/>
              <w:rPr>
                <w:rFonts w:ascii="宋体" w:hAnsi="宋体" w:eastAsia="宋体" w:cs="宋体"/>
                <w:kern w:val="0"/>
                <w:sz w:val="24"/>
                <w:szCs w:val="24"/>
              </w:rPr>
            </w:pPr>
            <w:r>
              <w:rPr>
                <w:rFonts w:hint="eastAsia" w:ascii="宋体" w:hAnsi="宋体" w:eastAsia="宋体" w:cs="宋体"/>
                <w:kern w:val="0"/>
                <w:sz w:val="24"/>
                <w:szCs w:val="24"/>
              </w:rPr>
              <w:t>1.团队项目负责人具有二级建造师及以上得</w:t>
            </w:r>
            <w:r>
              <w:rPr>
                <w:rFonts w:ascii="宋体" w:hAnsi="宋体" w:eastAsia="宋体" w:cs="宋体"/>
                <w:kern w:val="0"/>
                <w:sz w:val="24"/>
                <w:szCs w:val="24"/>
              </w:rPr>
              <w:t>5</w:t>
            </w:r>
            <w:r>
              <w:rPr>
                <w:rFonts w:hint="eastAsia" w:ascii="宋体" w:hAnsi="宋体" w:eastAsia="宋体" w:cs="宋体"/>
                <w:kern w:val="0"/>
                <w:sz w:val="24"/>
                <w:szCs w:val="24"/>
              </w:rPr>
              <w:t>分;2.团队成员中具有技术员、安全员、建造师资格证书之一，每人得</w:t>
            </w:r>
            <w:r>
              <w:rPr>
                <w:rFonts w:ascii="宋体" w:hAnsi="宋体" w:eastAsia="宋体" w:cs="宋体"/>
                <w:kern w:val="0"/>
                <w:sz w:val="24"/>
                <w:szCs w:val="24"/>
              </w:rPr>
              <w:t>2</w:t>
            </w:r>
            <w:r>
              <w:rPr>
                <w:rFonts w:hint="eastAsia" w:ascii="宋体" w:hAnsi="宋体" w:eastAsia="宋体" w:cs="宋体"/>
                <w:kern w:val="0"/>
                <w:sz w:val="24"/>
                <w:szCs w:val="24"/>
              </w:rPr>
              <w:t>分，最高得</w:t>
            </w:r>
            <w:r>
              <w:rPr>
                <w:rFonts w:ascii="宋体" w:hAnsi="宋体" w:eastAsia="宋体" w:cs="宋体"/>
                <w:kern w:val="0"/>
                <w:sz w:val="24"/>
                <w:szCs w:val="24"/>
              </w:rPr>
              <w:t>10</w:t>
            </w:r>
            <w:r>
              <w:rPr>
                <w:rFonts w:hint="eastAsia" w:ascii="宋体" w:hAnsi="宋体" w:eastAsia="宋体" w:cs="宋体"/>
                <w:kern w:val="0"/>
                <w:sz w:val="24"/>
                <w:szCs w:val="24"/>
              </w:rPr>
              <w:t>分:注:以上人员需提供相关证书复印件，以及投标人自202</w:t>
            </w:r>
            <w:r>
              <w:rPr>
                <w:rFonts w:ascii="宋体" w:hAnsi="宋体" w:eastAsia="宋体" w:cs="宋体"/>
                <w:kern w:val="0"/>
                <w:sz w:val="24"/>
                <w:szCs w:val="24"/>
              </w:rPr>
              <w:t>5</w:t>
            </w:r>
            <w:r>
              <w:rPr>
                <w:rFonts w:hint="eastAsia" w:ascii="宋体" w:hAnsi="宋体" w:eastAsia="宋体" w:cs="宋体"/>
                <w:kern w:val="0"/>
                <w:sz w:val="24"/>
                <w:szCs w:val="24"/>
              </w:rPr>
              <w:t>年</w:t>
            </w:r>
            <w:r>
              <w:rPr>
                <w:rFonts w:ascii="宋体" w:hAnsi="宋体" w:eastAsia="宋体" w:cs="宋体"/>
                <w:kern w:val="0"/>
                <w:sz w:val="24"/>
                <w:szCs w:val="24"/>
              </w:rPr>
              <w:t>6</w:t>
            </w:r>
            <w:r>
              <w:rPr>
                <w:rFonts w:hint="eastAsia" w:ascii="宋体" w:hAnsi="宋体" w:eastAsia="宋体" w:cs="宋体"/>
                <w:kern w:val="0"/>
                <w:sz w:val="24"/>
                <w:szCs w:val="24"/>
              </w:rPr>
              <w:t>月以来为其缴纳的一个月社保的证明材料复印件。未提供或提供资料不齐全不得分。一人具有多个认证的，不可重复计分。</w:t>
            </w:r>
          </w:p>
        </w:tc>
        <w:tc>
          <w:tcPr>
            <w:tcW w:w="602" w:type="dxa"/>
            <w:tcBorders>
              <w:top w:val="nil"/>
              <w:left w:val="nil"/>
              <w:bottom w:val="single" w:color="auto" w:sz="4" w:space="0"/>
              <w:right w:val="single" w:color="auto" w:sz="4" w:space="0"/>
            </w:tcBorders>
            <w:shd w:val="clear" w:color="000000" w:fill="FDFDFE"/>
            <w:vAlign w:val="center"/>
          </w:tcPr>
          <w:p w14:paraId="252873A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42C4CD0">
        <w:tblPrEx>
          <w:tblCellMar>
            <w:top w:w="0" w:type="dxa"/>
            <w:left w:w="108" w:type="dxa"/>
            <w:bottom w:w="0" w:type="dxa"/>
            <w:right w:w="108" w:type="dxa"/>
          </w:tblCellMar>
        </w:tblPrEx>
        <w:trPr>
          <w:trHeight w:val="641" w:hRule="atLeast"/>
        </w:trPr>
        <w:tc>
          <w:tcPr>
            <w:tcW w:w="704" w:type="dxa"/>
            <w:tcBorders>
              <w:top w:val="nil"/>
              <w:left w:val="single" w:color="auto" w:sz="4" w:space="0"/>
              <w:bottom w:val="single" w:color="auto" w:sz="4" w:space="0"/>
              <w:right w:val="single" w:color="auto" w:sz="4" w:space="0"/>
            </w:tcBorders>
            <w:shd w:val="clear" w:color="000000" w:fill="FDFDFE"/>
            <w:vAlign w:val="center"/>
          </w:tcPr>
          <w:p w14:paraId="251C820A">
            <w:pPr>
              <w:widowControl/>
              <w:jc w:val="center"/>
              <w:rPr>
                <w:rFonts w:ascii="宋体" w:hAnsi="宋体" w:eastAsia="宋体" w:cs="宋体"/>
                <w:kern w:val="0"/>
                <w:sz w:val="24"/>
                <w:szCs w:val="24"/>
              </w:rPr>
            </w:pPr>
            <w:r>
              <w:rPr>
                <w:rFonts w:ascii="宋体" w:hAnsi="宋体" w:eastAsia="宋体" w:cs="宋体"/>
                <w:kern w:val="0"/>
                <w:sz w:val="24"/>
                <w:szCs w:val="24"/>
              </w:rPr>
              <w:t>5</w:t>
            </w:r>
          </w:p>
        </w:tc>
        <w:tc>
          <w:tcPr>
            <w:tcW w:w="2268" w:type="dxa"/>
            <w:tcBorders>
              <w:top w:val="nil"/>
              <w:left w:val="nil"/>
              <w:bottom w:val="single" w:color="auto" w:sz="4" w:space="0"/>
              <w:right w:val="single" w:color="auto" w:sz="4" w:space="0"/>
            </w:tcBorders>
            <w:shd w:val="clear" w:color="000000" w:fill="FDFDFE"/>
            <w:vAlign w:val="center"/>
          </w:tcPr>
          <w:p w14:paraId="4077B66C">
            <w:pPr>
              <w:widowControl/>
              <w:jc w:val="center"/>
              <w:rPr>
                <w:rFonts w:ascii="宋体" w:hAnsi="宋体" w:eastAsia="宋体" w:cs="宋体"/>
                <w:kern w:val="0"/>
                <w:sz w:val="24"/>
                <w:szCs w:val="24"/>
              </w:rPr>
            </w:pPr>
            <w:r>
              <w:rPr>
                <w:rFonts w:hint="eastAsia" w:ascii="宋体" w:hAnsi="宋体" w:eastAsia="宋体" w:cs="宋体"/>
                <w:kern w:val="0"/>
                <w:sz w:val="24"/>
                <w:szCs w:val="24"/>
              </w:rPr>
              <w:t>业绩</w:t>
            </w:r>
          </w:p>
        </w:tc>
        <w:tc>
          <w:tcPr>
            <w:tcW w:w="709" w:type="dxa"/>
            <w:tcBorders>
              <w:top w:val="nil"/>
              <w:left w:val="nil"/>
              <w:bottom w:val="single" w:color="auto" w:sz="4" w:space="0"/>
              <w:right w:val="single" w:color="auto" w:sz="4" w:space="0"/>
            </w:tcBorders>
            <w:shd w:val="clear" w:color="000000" w:fill="FDFDFE"/>
            <w:vAlign w:val="center"/>
          </w:tcPr>
          <w:p w14:paraId="48F01214">
            <w:pPr>
              <w:widowControl/>
              <w:jc w:val="center"/>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5</w:t>
            </w:r>
          </w:p>
        </w:tc>
        <w:tc>
          <w:tcPr>
            <w:tcW w:w="5670" w:type="dxa"/>
            <w:tcBorders>
              <w:top w:val="nil"/>
              <w:left w:val="nil"/>
              <w:bottom w:val="single" w:color="auto" w:sz="4" w:space="0"/>
              <w:right w:val="single" w:color="auto" w:sz="4" w:space="0"/>
            </w:tcBorders>
            <w:shd w:val="clear" w:color="000000" w:fill="FDFDFE"/>
            <w:vAlign w:val="center"/>
          </w:tcPr>
          <w:p w14:paraId="1BB192C7">
            <w:pPr>
              <w:widowControl/>
              <w:jc w:val="left"/>
              <w:rPr>
                <w:rFonts w:ascii="宋体" w:hAnsi="宋体" w:eastAsia="宋体" w:cs="宋体"/>
                <w:kern w:val="0"/>
                <w:sz w:val="24"/>
                <w:szCs w:val="24"/>
              </w:rPr>
            </w:pPr>
            <w:r>
              <w:rPr>
                <w:rFonts w:hint="eastAsia" w:ascii="宋体" w:hAnsi="宋体" w:eastAsia="宋体" w:cs="宋体"/>
                <w:kern w:val="0"/>
                <w:sz w:val="24"/>
                <w:szCs w:val="24"/>
              </w:rPr>
              <w:t>投标人承担过同类项目的成功案例，每提供一个同类项目案例得</w:t>
            </w:r>
            <w:r>
              <w:rPr>
                <w:rFonts w:ascii="宋体" w:hAnsi="宋体" w:eastAsia="宋体" w:cs="宋体"/>
                <w:kern w:val="0"/>
                <w:sz w:val="24"/>
                <w:szCs w:val="24"/>
              </w:rPr>
              <w:t>3</w:t>
            </w:r>
            <w:r>
              <w:rPr>
                <w:rFonts w:hint="eastAsia" w:ascii="宋体" w:hAnsi="宋体" w:eastAsia="宋体" w:cs="宋体"/>
                <w:kern w:val="0"/>
                <w:sz w:val="24"/>
                <w:szCs w:val="24"/>
              </w:rPr>
              <w:t>分，累计最高得</w:t>
            </w:r>
            <w:r>
              <w:rPr>
                <w:rFonts w:ascii="宋体" w:hAnsi="宋体" w:eastAsia="宋体" w:cs="宋体"/>
                <w:kern w:val="0"/>
                <w:sz w:val="24"/>
                <w:szCs w:val="24"/>
              </w:rPr>
              <w:t>15</w:t>
            </w:r>
            <w:r>
              <w:rPr>
                <w:rFonts w:hint="eastAsia" w:ascii="宋体" w:hAnsi="宋体" w:eastAsia="宋体" w:cs="宋体"/>
                <w:kern w:val="0"/>
                <w:sz w:val="24"/>
                <w:szCs w:val="24"/>
              </w:rPr>
              <w:t>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需提供2022年1月1日之后签订的项目合同或协议关键页（包括但不限于项目名称、合同金额、项目内容、双方盖章、签订日期等）复印件，并加盖投标人单位公章，同一份合同视为同一案例，重复提供不得分，未提供或提供不全的此项不得分。</w:t>
            </w:r>
          </w:p>
        </w:tc>
        <w:tc>
          <w:tcPr>
            <w:tcW w:w="602" w:type="dxa"/>
            <w:tcBorders>
              <w:top w:val="nil"/>
              <w:left w:val="nil"/>
              <w:bottom w:val="single" w:color="auto" w:sz="4" w:space="0"/>
              <w:right w:val="single" w:color="auto" w:sz="4" w:space="0"/>
            </w:tcBorders>
            <w:shd w:val="clear" w:color="000000" w:fill="FDFDFE"/>
            <w:vAlign w:val="center"/>
          </w:tcPr>
          <w:p w14:paraId="3EF2214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B06841C">
        <w:tblPrEx>
          <w:tblCellMar>
            <w:top w:w="0" w:type="dxa"/>
            <w:left w:w="108" w:type="dxa"/>
            <w:bottom w:w="0" w:type="dxa"/>
            <w:right w:w="108" w:type="dxa"/>
          </w:tblCellMar>
        </w:tblPrEx>
        <w:trPr>
          <w:trHeight w:val="641" w:hRule="atLeast"/>
        </w:trPr>
        <w:tc>
          <w:tcPr>
            <w:tcW w:w="704" w:type="dxa"/>
            <w:tcBorders>
              <w:top w:val="nil"/>
              <w:left w:val="single" w:color="auto" w:sz="4" w:space="0"/>
              <w:bottom w:val="single" w:color="auto" w:sz="4" w:space="0"/>
              <w:right w:val="single" w:color="auto" w:sz="4" w:space="0"/>
            </w:tcBorders>
            <w:shd w:val="clear" w:color="000000" w:fill="FDFDFE"/>
            <w:vAlign w:val="center"/>
          </w:tcPr>
          <w:p w14:paraId="585763FD">
            <w:pPr>
              <w:widowControl/>
              <w:jc w:val="center"/>
              <w:rPr>
                <w:rFonts w:ascii="宋体" w:hAnsi="宋体" w:eastAsia="宋体" w:cs="宋体"/>
                <w:b/>
                <w:bCs/>
                <w:kern w:val="0"/>
                <w:sz w:val="24"/>
                <w:szCs w:val="24"/>
              </w:rPr>
            </w:pPr>
          </w:p>
        </w:tc>
        <w:tc>
          <w:tcPr>
            <w:tcW w:w="2268" w:type="dxa"/>
            <w:tcBorders>
              <w:top w:val="nil"/>
              <w:left w:val="nil"/>
              <w:bottom w:val="single" w:color="auto" w:sz="4" w:space="0"/>
              <w:right w:val="single" w:color="auto" w:sz="4" w:space="0"/>
            </w:tcBorders>
            <w:shd w:val="clear" w:color="000000" w:fill="FDFDFE"/>
            <w:vAlign w:val="center"/>
          </w:tcPr>
          <w:p w14:paraId="76A2B717">
            <w:pPr>
              <w:widowControl/>
              <w:jc w:val="center"/>
              <w:rPr>
                <w:rFonts w:ascii="宋体" w:hAnsi="宋体" w:eastAsia="宋体" w:cs="宋体"/>
                <w:kern w:val="0"/>
                <w:sz w:val="24"/>
                <w:szCs w:val="24"/>
              </w:rPr>
            </w:pPr>
            <w:r>
              <w:rPr>
                <w:rFonts w:hint="eastAsia" w:ascii="宋体" w:hAnsi="宋体" w:eastAsia="宋体" w:cs="宋体"/>
                <w:kern w:val="0"/>
                <w:sz w:val="24"/>
                <w:szCs w:val="24"/>
              </w:rPr>
              <w:t>　合计</w:t>
            </w:r>
          </w:p>
        </w:tc>
        <w:tc>
          <w:tcPr>
            <w:tcW w:w="709" w:type="dxa"/>
            <w:tcBorders>
              <w:top w:val="nil"/>
              <w:left w:val="nil"/>
              <w:bottom w:val="single" w:color="auto" w:sz="4" w:space="0"/>
              <w:right w:val="single" w:color="auto" w:sz="4" w:space="0"/>
            </w:tcBorders>
            <w:shd w:val="clear" w:color="000000" w:fill="FDFDFE"/>
            <w:vAlign w:val="center"/>
          </w:tcPr>
          <w:p w14:paraId="1A0229F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100</w:t>
            </w:r>
          </w:p>
        </w:tc>
        <w:tc>
          <w:tcPr>
            <w:tcW w:w="5670" w:type="dxa"/>
            <w:tcBorders>
              <w:top w:val="nil"/>
              <w:left w:val="nil"/>
              <w:bottom w:val="single" w:color="auto" w:sz="4" w:space="0"/>
              <w:right w:val="single" w:color="auto" w:sz="4" w:space="0"/>
            </w:tcBorders>
            <w:shd w:val="clear" w:color="000000" w:fill="FDFDFE"/>
            <w:vAlign w:val="center"/>
          </w:tcPr>
          <w:p w14:paraId="1E69F33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02" w:type="dxa"/>
            <w:tcBorders>
              <w:top w:val="nil"/>
              <w:left w:val="nil"/>
              <w:bottom w:val="single" w:color="auto" w:sz="4" w:space="0"/>
              <w:right w:val="single" w:color="auto" w:sz="4" w:space="0"/>
            </w:tcBorders>
            <w:shd w:val="clear" w:color="000000" w:fill="FDFDFE"/>
            <w:vAlign w:val="center"/>
          </w:tcPr>
          <w:p w14:paraId="7AC12177">
            <w:pPr>
              <w:widowControl/>
              <w:jc w:val="center"/>
              <w:rPr>
                <w:rFonts w:ascii="宋体" w:hAnsi="宋体" w:eastAsia="宋体" w:cs="宋体"/>
                <w:b/>
                <w:bCs/>
                <w:kern w:val="0"/>
                <w:sz w:val="24"/>
                <w:szCs w:val="24"/>
              </w:rPr>
            </w:pPr>
          </w:p>
        </w:tc>
      </w:tr>
    </w:tbl>
    <w:p w14:paraId="7F65D4D2">
      <w:pPr>
        <w:spacing w:line="360" w:lineRule="auto"/>
        <w:ind w:firstLine="560" w:firstLineChars="200"/>
        <w:rPr>
          <w:rFonts w:cs="宋体" w:asciiTheme="minorEastAsia" w:hAnsiTheme="minorEastAsia" w:eastAsiaTheme="minorEastAsia"/>
          <w:bCs/>
          <w:kern w:val="0"/>
          <w:sz w:val="28"/>
          <w:szCs w:val="28"/>
        </w:rPr>
      </w:pPr>
    </w:p>
    <w:p w14:paraId="1A5B4B9F">
      <w:pPr>
        <w:widowControl/>
        <w:jc w:val="left"/>
        <w:rPr>
          <w:rFonts w:cs="宋体" w:asciiTheme="minorEastAsia" w:hAnsiTheme="minorEastAsia" w:eastAsiaTheme="minorEastAsia"/>
          <w:b/>
          <w:szCs w:val="30"/>
        </w:rPr>
      </w:pPr>
    </w:p>
    <w:p w14:paraId="09CED533">
      <w:pPr>
        <w:widowControl/>
        <w:jc w:val="left"/>
        <w:rPr>
          <w:rFonts w:cs="宋体" w:asciiTheme="minorEastAsia" w:hAnsiTheme="minorEastAsia" w:eastAsiaTheme="minorEastAsia"/>
          <w:b/>
          <w:bCs/>
          <w:sz w:val="36"/>
          <w:szCs w:val="36"/>
        </w:rPr>
      </w:pPr>
      <w:r>
        <w:rPr>
          <w:rFonts w:cs="宋体" w:asciiTheme="minorEastAsia" w:hAnsiTheme="minorEastAsia" w:eastAsiaTheme="minorEastAsia"/>
          <w:sz w:val="36"/>
          <w:szCs w:val="36"/>
        </w:rPr>
        <w:br w:type="page"/>
      </w:r>
    </w:p>
    <w:p w14:paraId="3A0387CB">
      <w:pPr>
        <w:pStyle w:val="12"/>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第三章 响应文件资料组成及相关要求</w:t>
      </w:r>
    </w:p>
    <w:p w14:paraId="4DBA8E33">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7B038072">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7006779A">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674C4EEF">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1EF7A2D3">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30785D3B">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0F155B92">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⑤作业人员低压电工上岗证资质相关证明材料复印件。</w:t>
      </w:r>
    </w:p>
    <w:p w14:paraId="061E4B0B">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3.服务承诺书包括供货时效、送货服务、产品质量服务、售后服务等（详见附件4）</w:t>
      </w:r>
    </w:p>
    <w:p w14:paraId="61BADC50">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4.项目报价表</w:t>
      </w:r>
      <w:r>
        <w:rPr>
          <w:rFonts w:hint="eastAsia" w:cs="宋体" w:asciiTheme="minorEastAsia" w:hAnsiTheme="minorEastAsia" w:eastAsiaTheme="minorEastAsia"/>
          <w:bCs/>
          <w:kern w:val="0"/>
          <w:sz w:val="24"/>
          <w:szCs w:val="24"/>
          <w:lang w:eastAsia="zh-CN"/>
        </w:rPr>
        <w:t>（</w:t>
      </w:r>
      <w:r>
        <w:rPr>
          <w:rFonts w:hint="eastAsia" w:cs="宋体" w:asciiTheme="minorEastAsia" w:hAnsiTheme="minorEastAsia" w:eastAsiaTheme="minorEastAsia"/>
          <w:bCs/>
          <w:kern w:val="0"/>
          <w:sz w:val="24"/>
          <w:szCs w:val="24"/>
          <w:lang w:val="en-US" w:eastAsia="zh-CN"/>
        </w:rPr>
        <w:t>详见附件5</w:t>
      </w:r>
      <w:r>
        <w:rPr>
          <w:rFonts w:hint="eastAsia" w:cs="宋体" w:asciiTheme="minorEastAsia" w:hAnsiTheme="minorEastAsia" w:eastAsiaTheme="minorEastAsia"/>
          <w:bCs/>
          <w:kern w:val="0"/>
          <w:sz w:val="24"/>
          <w:szCs w:val="24"/>
          <w:lang w:eastAsia="zh-CN"/>
        </w:rPr>
        <w:t>）</w:t>
      </w:r>
    </w:p>
    <w:p w14:paraId="7DBC7969">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文件袋须用封条密封加盖公章。</w:t>
      </w:r>
    </w:p>
    <w:p w14:paraId="30BD4727">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注：投标人可根据项目需求内容添加响应文件资料。</w:t>
      </w:r>
    </w:p>
    <w:p w14:paraId="314D3011"/>
    <w:p w14:paraId="0A28782D">
      <w:pPr>
        <w:pStyle w:val="12"/>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36320983">
      <w:pPr>
        <w:pStyle w:val="12"/>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2D4329E2">
      <w:pPr>
        <w:pStyle w:val="12"/>
        <w:jc w:val="both"/>
        <w:rPr>
          <w:rFonts w:cs="Helvetica" w:asciiTheme="minorEastAsia" w:hAnsiTheme="minorEastAsia" w:eastAsiaTheme="minorEastAsia"/>
          <w:color w:val="FF0000"/>
          <w:kern w:val="0"/>
          <w:sz w:val="52"/>
          <w:szCs w:val="52"/>
          <w:u w:val="single"/>
        </w:rPr>
      </w:pPr>
      <w:r>
        <w:rPr>
          <w:rFonts w:hint="eastAsia" w:asciiTheme="minorEastAsia" w:hAnsiTheme="minorEastAsia" w:eastAsiaTheme="minorEastAsia"/>
        </w:rPr>
        <w:t>封面：</w:t>
      </w:r>
    </w:p>
    <w:p w14:paraId="2E900D5B">
      <w:pPr>
        <w:spacing w:line="240" w:lineRule="atLeast"/>
        <w:jc w:val="center"/>
        <w:rPr>
          <w:rFonts w:cs="宋体" w:asciiTheme="minorEastAsia" w:hAnsiTheme="minorEastAsia" w:eastAsiaTheme="minorEastAsia"/>
          <w:b/>
          <w:kern w:val="0"/>
          <w:sz w:val="52"/>
          <w:szCs w:val="52"/>
          <w:u w:val="single"/>
        </w:rPr>
      </w:pPr>
      <w:r>
        <w:rPr>
          <w:rFonts w:hint="eastAsia" w:cs="宋体" w:asciiTheme="minorEastAsia" w:hAnsiTheme="minorEastAsia" w:eastAsiaTheme="minorEastAsia"/>
          <w:b/>
          <w:kern w:val="0"/>
          <w:sz w:val="52"/>
          <w:szCs w:val="52"/>
          <w:u w:val="single"/>
        </w:rPr>
        <w:t>江门市技师学院</w:t>
      </w:r>
    </w:p>
    <w:p w14:paraId="27CD3C83">
      <w:pPr>
        <w:spacing w:line="240" w:lineRule="atLeast"/>
        <w:jc w:val="center"/>
        <w:rPr>
          <w:rFonts w:hint="eastAsia" w:cs="宋体" w:asciiTheme="minorEastAsia" w:hAnsiTheme="minorEastAsia" w:eastAsiaTheme="minorEastAsia"/>
          <w:b/>
          <w:kern w:val="0"/>
          <w:sz w:val="52"/>
          <w:szCs w:val="52"/>
          <w:u w:val="single"/>
          <w:lang w:eastAsia="zh-CN"/>
        </w:rPr>
      </w:pPr>
      <w:r>
        <w:rPr>
          <w:rFonts w:hint="eastAsia" w:cs="Helvetica" w:asciiTheme="minorEastAsia" w:hAnsiTheme="minorEastAsia" w:eastAsiaTheme="minorEastAsia"/>
          <w:b/>
          <w:color w:val="000000" w:themeColor="text1"/>
          <w:kern w:val="0"/>
          <w:sz w:val="52"/>
          <w:szCs w:val="52"/>
          <w:u w:val="single"/>
          <w14:textFill>
            <w14:solidFill>
              <w14:schemeClr w14:val="tx1"/>
            </w14:solidFill>
          </w14:textFill>
        </w:rPr>
        <w:t>潮连校区传媒设计系创意设计工作坊</w:t>
      </w:r>
      <w:r>
        <w:rPr>
          <w:rFonts w:hint="eastAsia" w:cs="Helvetica" w:asciiTheme="minorEastAsia" w:hAnsiTheme="minorEastAsia" w:eastAsiaTheme="minorEastAsia"/>
          <w:b/>
          <w:color w:val="000000" w:themeColor="text1"/>
          <w:kern w:val="0"/>
          <w:sz w:val="52"/>
          <w:szCs w:val="52"/>
          <w:u w:val="single"/>
          <w:lang w:val="en-US" w:eastAsia="zh-CN"/>
          <w14:textFill>
            <w14:solidFill>
              <w14:schemeClr w14:val="tx1"/>
            </w14:solidFill>
          </w14:textFill>
        </w:rPr>
        <w:t>采购</w:t>
      </w:r>
      <w:r>
        <w:rPr>
          <w:rFonts w:hint="eastAsia" w:cs="Helvetica" w:asciiTheme="minorEastAsia" w:hAnsiTheme="minorEastAsia" w:eastAsiaTheme="minorEastAsia"/>
          <w:b/>
          <w:color w:val="000000" w:themeColor="text1"/>
          <w:kern w:val="0"/>
          <w:sz w:val="52"/>
          <w:szCs w:val="52"/>
          <w:u w:val="single"/>
          <w14:textFill>
            <w14:solidFill>
              <w14:schemeClr w14:val="tx1"/>
            </w14:solidFill>
          </w14:textFill>
        </w:rPr>
        <w:t>项目</w:t>
      </w:r>
      <w:r>
        <w:rPr>
          <w:rFonts w:hint="eastAsia" w:cs="Helvetica" w:asciiTheme="minorEastAsia" w:hAnsiTheme="minorEastAsia" w:eastAsiaTheme="minorEastAsia"/>
          <w:b/>
          <w:color w:val="000000" w:themeColor="text1"/>
          <w:kern w:val="0"/>
          <w:sz w:val="52"/>
          <w:szCs w:val="52"/>
          <w:u w:val="single"/>
          <w:lang w:eastAsia="zh-CN"/>
          <w14:textFill>
            <w14:solidFill>
              <w14:schemeClr w14:val="tx1"/>
            </w14:solidFill>
          </w14:textFill>
        </w:rPr>
        <w:t>（</w:t>
      </w:r>
      <w:r>
        <w:rPr>
          <w:rFonts w:hint="eastAsia" w:cs="Helvetica" w:asciiTheme="minorEastAsia" w:hAnsiTheme="minorEastAsia" w:eastAsiaTheme="minorEastAsia"/>
          <w:b/>
          <w:color w:val="000000" w:themeColor="text1"/>
          <w:kern w:val="0"/>
          <w:sz w:val="52"/>
          <w:szCs w:val="52"/>
          <w:u w:val="single"/>
          <w:lang w:val="en-US" w:eastAsia="zh-CN"/>
          <w14:textFill>
            <w14:solidFill>
              <w14:schemeClr w14:val="tx1"/>
            </w14:solidFill>
          </w14:textFill>
        </w:rPr>
        <w:t>第二次</w:t>
      </w:r>
      <w:r>
        <w:rPr>
          <w:rFonts w:hint="eastAsia" w:cs="Helvetica" w:asciiTheme="minorEastAsia" w:hAnsiTheme="minorEastAsia" w:eastAsiaTheme="minorEastAsia"/>
          <w:b/>
          <w:color w:val="000000" w:themeColor="text1"/>
          <w:kern w:val="0"/>
          <w:sz w:val="52"/>
          <w:szCs w:val="52"/>
          <w:u w:val="single"/>
          <w:lang w:eastAsia="zh-CN"/>
          <w14:textFill>
            <w14:solidFill>
              <w14:schemeClr w14:val="tx1"/>
            </w14:solidFill>
          </w14:textFill>
        </w:rPr>
        <w:t>）</w:t>
      </w:r>
    </w:p>
    <w:p w14:paraId="694D4FFD">
      <w:pPr>
        <w:spacing w:line="240" w:lineRule="atLeast"/>
        <w:jc w:val="center"/>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rPr>
        <w:t>项目编号：cmsjx-cgzx-2025-24</w:t>
      </w:r>
      <w:r>
        <w:rPr>
          <w:rFonts w:hint="eastAsia" w:asciiTheme="minorEastAsia" w:hAnsiTheme="minorEastAsia" w:eastAsiaTheme="minorEastAsia"/>
          <w:b/>
          <w:sz w:val="28"/>
          <w:szCs w:val="28"/>
          <w:lang w:val="en-US" w:eastAsia="zh-CN"/>
        </w:rPr>
        <w:t>-1</w:t>
      </w:r>
      <w:bookmarkStart w:id="2" w:name="_GoBack"/>
      <w:bookmarkEnd w:id="2"/>
    </w:p>
    <w:p w14:paraId="2D1B2121">
      <w:pPr>
        <w:spacing w:line="240" w:lineRule="atLeast"/>
        <w:jc w:val="center"/>
        <w:rPr>
          <w:rFonts w:asciiTheme="minorEastAsia" w:hAnsiTheme="minorEastAsia" w:eastAsiaTheme="minorEastAsia"/>
          <w:b/>
          <w:sz w:val="28"/>
          <w:szCs w:val="28"/>
        </w:rPr>
      </w:pPr>
    </w:p>
    <w:p w14:paraId="5E905ED8">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7EBA96FB">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5A9144A4">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0DC5D8F9">
      <w:pPr>
        <w:spacing w:line="240" w:lineRule="atLeast"/>
        <w:jc w:val="center"/>
        <w:rPr>
          <w:rFonts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1D62A331">
      <w:pPr>
        <w:spacing w:line="240" w:lineRule="atLeast"/>
        <w:ind w:firstLine="320" w:firstLineChars="100"/>
        <w:jc w:val="center"/>
        <w:rPr>
          <w:rFonts w:asciiTheme="minorEastAsia" w:hAnsiTheme="minorEastAsia" w:eastAsiaTheme="minorEastAsia"/>
          <w:color w:val="FF0000"/>
          <w:sz w:val="32"/>
          <w:szCs w:val="32"/>
        </w:rPr>
      </w:pPr>
      <w:r>
        <w:rPr>
          <w:rFonts w:hint="eastAsia" w:asciiTheme="minorEastAsia" w:hAnsiTheme="minorEastAsia" w:eastAsiaTheme="minorEastAsia"/>
          <w:color w:val="FF0000"/>
          <w:sz w:val="32"/>
          <w:szCs w:val="32"/>
        </w:rPr>
        <w:t>（正本/副本）</w:t>
      </w:r>
    </w:p>
    <w:p w14:paraId="193D68E0">
      <w:pPr>
        <w:spacing w:line="360" w:lineRule="auto"/>
        <w:rPr>
          <w:rFonts w:asciiTheme="minorEastAsia" w:hAnsiTheme="minorEastAsia" w:eastAsiaTheme="minorEastAsia"/>
          <w:color w:val="000000"/>
          <w:sz w:val="28"/>
          <w:szCs w:val="28"/>
        </w:rPr>
      </w:pPr>
    </w:p>
    <w:p w14:paraId="6F551D0B">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02D95059">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0CD9B47D">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日期：年月日</w:t>
      </w:r>
      <w:r>
        <w:rPr>
          <w:rFonts w:asciiTheme="minorEastAsia" w:hAnsiTheme="minorEastAsia" w:eastAsiaTheme="minorEastAsia"/>
          <w:color w:val="000000"/>
          <w:sz w:val="28"/>
        </w:rPr>
        <w:br w:type="page"/>
      </w:r>
    </w:p>
    <w:p w14:paraId="0F0D4B98">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52936CAB">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7E00FF48">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4FA8F312">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0808813F">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6C51828C">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3F1ED339">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38934789">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2BB963AE">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71101B4E">
      <w:pPr>
        <w:widowControl/>
        <w:jc w:val="left"/>
        <w:rPr>
          <w:rFonts w:asciiTheme="minorEastAsia" w:hAnsiTheme="minorEastAsia" w:eastAsiaTheme="minorEastAsia"/>
          <w:b/>
          <w:sz w:val="28"/>
          <w:szCs w:val="28"/>
        </w:rPr>
      </w:pPr>
    </w:p>
    <w:p w14:paraId="41622180">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53D1B627">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3C940F51">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1F4744C6">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5039FBDB">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2DE6298D">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2306F8CD">
      <w:pPr>
        <w:spacing w:line="480" w:lineRule="auto"/>
        <w:rPr>
          <w:rFonts w:asciiTheme="minorEastAsia" w:hAnsiTheme="minorEastAsia" w:eastAsiaTheme="minorEastAsia"/>
          <w:sz w:val="28"/>
          <w:szCs w:val="28"/>
        </w:rPr>
      </w:pPr>
    </w:p>
    <w:p w14:paraId="6945DC45">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 xml:space="preserve">  （全称、盖章）  </w:t>
      </w:r>
    </w:p>
    <w:p w14:paraId="446D2501">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 xml:space="preserve">或授权代表： </w:t>
      </w:r>
      <w:r>
        <w:rPr>
          <w:rFonts w:hint="eastAsia" w:asciiTheme="minorEastAsia" w:hAnsiTheme="minorEastAsia" w:eastAsiaTheme="minorEastAsia"/>
          <w:sz w:val="28"/>
          <w:szCs w:val="28"/>
          <w:u w:val="single"/>
        </w:rPr>
        <w:t xml:space="preserve"> （签字）  </w:t>
      </w:r>
    </w:p>
    <w:p w14:paraId="67A80128">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2E750BB7">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0FFF9CED">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28CE1393">
      <w:pPr>
        <w:tabs>
          <w:tab w:val="left" w:pos="3952"/>
        </w:tabs>
        <w:rPr>
          <w:rFonts w:asciiTheme="minorEastAsia" w:hAnsiTheme="minorEastAsia" w:eastAsiaTheme="minorEastAsia"/>
          <w:sz w:val="24"/>
        </w:rPr>
      </w:pPr>
    </w:p>
    <w:p w14:paraId="2E7103A5">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50C51E01">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184610B1">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5C72CDEE">
      <w:pPr>
        <w:spacing w:line="480" w:lineRule="auto"/>
        <w:rPr>
          <w:rFonts w:asciiTheme="minorEastAsia" w:hAnsiTheme="minorEastAsia" w:eastAsiaTheme="minorEastAsia"/>
          <w:sz w:val="28"/>
          <w:szCs w:val="28"/>
        </w:rPr>
      </w:pPr>
    </w:p>
    <w:p w14:paraId="0A54496E">
      <w:pPr>
        <w:spacing w:line="480" w:lineRule="auto"/>
        <w:rPr>
          <w:rFonts w:asciiTheme="minorEastAsia" w:hAnsiTheme="minorEastAsia" w:eastAsiaTheme="minorEastAsia"/>
          <w:sz w:val="28"/>
          <w:szCs w:val="28"/>
        </w:rPr>
      </w:pPr>
    </w:p>
    <w:p w14:paraId="13E2E637">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 xml:space="preserve">  （全称、盖章）  </w:t>
      </w:r>
    </w:p>
    <w:p w14:paraId="55927E0E">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 xml:space="preserve">  （签字）  </w:t>
      </w:r>
    </w:p>
    <w:p w14:paraId="14D801A7">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3C030B96">
      <w:pPr>
        <w:rPr>
          <w:rFonts w:asciiTheme="minorEastAsia" w:hAnsiTheme="minorEastAsia" w:eastAsiaTheme="minorEastAsia"/>
        </w:rPr>
      </w:pPr>
    </w:p>
    <w:p w14:paraId="1B5BF783">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15642150">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6389A93D">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7416F83C">
      <w:pPr>
        <w:rPr>
          <w:rFonts w:asciiTheme="minorEastAsia" w:hAnsiTheme="minorEastAsia" w:eastAsiaTheme="minorEastAsia"/>
        </w:rPr>
      </w:pPr>
    </w:p>
    <w:p w14:paraId="4C201A1A">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1E278837">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对于__________________项目（项目编号：__________________），我单位郑重承诺如中标/成交，我单位严格落实项目需求以下条款：(建议逐条复制项目需求相关条款原文)</w:t>
      </w:r>
    </w:p>
    <w:p w14:paraId="34ABEAC0">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242EC957">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65E66B0E">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31D58B90">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488C8070">
      <w:pPr>
        <w:pStyle w:val="12"/>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38B9223A">
      <w:pPr>
        <w:pStyle w:val="12"/>
        <w:jc w:val="both"/>
        <w:rPr>
          <w:rFonts w:asciiTheme="minorEastAsia" w:hAnsiTheme="minorEastAsia" w:eastAsiaTheme="minorEastAsia"/>
          <w:b w:val="0"/>
          <w:bCs w:val="0"/>
          <w:sz w:val="30"/>
          <w:szCs w:val="20"/>
        </w:rPr>
      </w:pPr>
    </w:p>
    <w:p w14:paraId="15AC00C0">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 xml:space="preserve">  （全称、盖章）</w:t>
      </w:r>
      <w:r>
        <w:rPr>
          <w:rFonts w:hint="eastAsia" w:ascii="MS Mincho" w:hAnsi="MS Mincho" w:eastAsia="宋体" w:cs="MS Mincho"/>
          <w:sz w:val="28"/>
          <w:szCs w:val="28"/>
          <w:u w:val="single"/>
        </w:rPr>
        <w:t xml:space="preserve">  </w:t>
      </w:r>
    </w:p>
    <w:p w14:paraId="0C7AF46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 xml:space="preserve">  （签字）</w:t>
      </w:r>
      <w:r>
        <w:rPr>
          <w:rFonts w:hint="eastAsia" w:ascii="MS Mincho" w:hAnsi="MS Mincho" w:eastAsia="宋体" w:cs="MS Mincho"/>
          <w:sz w:val="28"/>
          <w:szCs w:val="28"/>
          <w:u w:val="single"/>
        </w:rPr>
        <w:t xml:space="preserve">  </w:t>
      </w:r>
    </w:p>
    <w:p w14:paraId="1A22C354">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7A7431D1">
      <w:pPr>
        <w:pStyle w:val="12"/>
        <w:jc w:val="both"/>
        <w:rPr>
          <w:rFonts w:asciiTheme="minorEastAsia" w:hAnsiTheme="minorEastAsia" w:eastAsiaTheme="minorEastAsia"/>
          <w:b w:val="0"/>
          <w:bCs w:val="0"/>
          <w:sz w:val="30"/>
          <w:szCs w:val="20"/>
        </w:rPr>
      </w:pPr>
    </w:p>
    <w:p w14:paraId="501E21A7">
      <w:pPr>
        <w:rPr>
          <w:rFonts w:asciiTheme="minorEastAsia" w:hAnsiTheme="minorEastAsia" w:eastAsiaTheme="minorEastAsia"/>
        </w:rPr>
      </w:pPr>
    </w:p>
    <w:p w14:paraId="2FEED77A">
      <w:pPr>
        <w:rPr>
          <w:rFonts w:asciiTheme="minorEastAsia" w:hAnsiTheme="minorEastAsia" w:eastAsiaTheme="minorEastAsia"/>
        </w:rPr>
      </w:pPr>
    </w:p>
    <w:p w14:paraId="62073EEF">
      <w:pPr>
        <w:rPr>
          <w:rFonts w:asciiTheme="minorEastAsia" w:hAnsiTheme="minorEastAsia" w:eastAsiaTheme="minorEastAsia"/>
        </w:rPr>
      </w:pPr>
    </w:p>
    <w:p w14:paraId="3E191A05">
      <w:pPr>
        <w:rPr>
          <w:rFonts w:asciiTheme="minorEastAsia" w:hAnsiTheme="minorEastAsia" w:eastAsiaTheme="minorEastAsia"/>
        </w:rPr>
      </w:pPr>
    </w:p>
    <w:p w14:paraId="6536D830">
      <w:pPr>
        <w:widowControl/>
        <w:jc w:val="left"/>
        <w:rPr>
          <w:rFonts w:asciiTheme="minorEastAsia" w:hAnsiTheme="minorEastAsia" w:eastAsiaTheme="minorEastAsia"/>
          <w:sz w:val="24"/>
          <w:szCs w:val="24"/>
        </w:rPr>
      </w:pPr>
    </w:p>
    <w:p w14:paraId="5B3CABE4">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附件5：</w:t>
      </w:r>
    </w:p>
    <w:p w14:paraId="3DB8B0CA">
      <w:pPr>
        <w:jc w:val="center"/>
        <w:rPr>
          <w:rFonts w:asciiTheme="minorEastAsia" w:hAnsiTheme="minorEastAsia" w:eastAsiaTheme="minorEastAsia"/>
          <w:sz w:val="32"/>
          <w:szCs w:val="32"/>
        </w:rPr>
      </w:pPr>
      <w:r>
        <w:rPr>
          <w:rFonts w:hint="eastAsia" w:asciiTheme="minorEastAsia" w:hAnsiTheme="minorEastAsia" w:eastAsiaTheme="minorEastAsia"/>
          <w:b/>
          <w:sz w:val="32"/>
          <w:szCs w:val="32"/>
        </w:rPr>
        <w:t>江门市技师学院潮连校区</w:t>
      </w:r>
      <w:r>
        <w:rPr>
          <w:rFonts w:hint="eastAsia" w:cs="Helvetica" w:asciiTheme="minorEastAsia" w:hAnsiTheme="minorEastAsia" w:eastAsiaTheme="minorEastAsia"/>
          <w:b/>
          <w:color w:val="000000" w:themeColor="text1"/>
          <w:kern w:val="0"/>
          <w:sz w:val="32"/>
          <w:szCs w:val="32"/>
          <w14:textFill>
            <w14:solidFill>
              <w14:schemeClr w14:val="tx1"/>
            </w14:solidFill>
          </w14:textFill>
        </w:rPr>
        <w:t>传媒设计系创意设计工作坊</w:t>
      </w:r>
      <w:r>
        <w:rPr>
          <w:rFonts w:hint="eastAsia" w:cs="Helvetica" w:asciiTheme="minorEastAsia" w:hAnsiTheme="minorEastAsia" w:eastAsiaTheme="minorEastAsia"/>
          <w:b/>
          <w:color w:val="000000" w:themeColor="text1"/>
          <w:kern w:val="0"/>
          <w:sz w:val="32"/>
          <w:szCs w:val="32"/>
          <w:lang w:val="en-US" w:eastAsia="zh-CN"/>
          <w14:textFill>
            <w14:solidFill>
              <w14:schemeClr w14:val="tx1"/>
            </w14:solidFill>
          </w14:textFill>
        </w:rPr>
        <w:t>采购</w:t>
      </w:r>
      <w:r>
        <w:rPr>
          <w:rFonts w:hint="eastAsia" w:cs="Helvetica" w:asciiTheme="minorEastAsia" w:hAnsiTheme="minorEastAsia" w:eastAsiaTheme="minorEastAsia"/>
          <w:b/>
          <w:color w:val="000000" w:themeColor="text1"/>
          <w:kern w:val="0"/>
          <w:sz w:val="32"/>
          <w:szCs w:val="32"/>
          <w14:textFill>
            <w14:solidFill>
              <w14:schemeClr w14:val="tx1"/>
            </w14:solidFill>
          </w14:textFill>
        </w:rPr>
        <w:t>项目</w:t>
      </w:r>
      <w:r>
        <w:rPr>
          <w:rFonts w:asciiTheme="minorEastAsia" w:hAnsiTheme="minorEastAsia" w:eastAsiaTheme="minorEastAsia"/>
          <w:b/>
          <w:sz w:val="32"/>
          <w:szCs w:val="32"/>
        </w:rPr>
        <w:t>报价表</w:t>
      </w:r>
    </w:p>
    <w:p w14:paraId="58FBEF34">
      <w:pPr>
        <w:widowControl/>
        <w:ind w:left="300" w:hanging="300" w:hangingChars="125"/>
        <w:jc w:val="left"/>
        <w:rPr>
          <w:rFonts w:asciiTheme="minorEastAsia" w:hAnsiTheme="minorEastAsia" w:eastAsiaTheme="minorEastAsia"/>
          <w:sz w:val="24"/>
          <w:szCs w:val="24"/>
        </w:rPr>
      </w:pPr>
      <w:r>
        <w:rPr>
          <w:rFonts w:asciiTheme="minorEastAsia" w:hAnsiTheme="minorEastAsia" w:eastAsiaTheme="minorEastAsia"/>
          <w:sz w:val="24"/>
          <w:szCs w:val="24"/>
        </w:rPr>
        <w:t>报价单位：</w:t>
      </w:r>
    </w:p>
    <w:tbl>
      <w:tblPr>
        <w:tblStyle w:val="15"/>
        <w:tblW w:w="9855" w:type="dxa"/>
        <w:tblInd w:w="113" w:type="dxa"/>
        <w:tblLayout w:type="autofit"/>
        <w:tblCellMar>
          <w:top w:w="0" w:type="dxa"/>
          <w:left w:w="108" w:type="dxa"/>
          <w:bottom w:w="0" w:type="dxa"/>
          <w:right w:w="108" w:type="dxa"/>
        </w:tblCellMar>
      </w:tblPr>
      <w:tblGrid>
        <w:gridCol w:w="456"/>
        <w:gridCol w:w="673"/>
        <w:gridCol w:w="1062"/>
        <w:gridCol w:w="4172"/>
        <w:gridCol w:w="892"/>
        <w:gridCol w:w="855"/>
        <w:gridCol w:w="636"/>
        <w:gridCol w:w="683"/>
        <w:gridCol w:w="426"/>
      </w:tblGrid>
      <w:tr w14:paraId="54BE3C9B">
        <w:tblPrEx>
          <w:tblCellMar>
            <w:top w:w="0" w:type="dxa"/>
            <w:left w:w="108" w:type="dxa"/>
            <w:bottom w:w="0" w:type="dxa"/>
            <w:right w:w="108" w:type="dxa"/>
          </w:tblCellMar>
        </w:tblPrEx>
        <w:trPr>
          <w:trHeight w:val="433" w:hRule="atLeast"/>
        </w:trPr>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7DC71">
            <w:pPr>
              <w:widowControl/>
              <w:jc w:val="center"/>
              <w:rPr>
                <w:rFonts w:ascii="宋体" w:hAnsi="宋体" w:eastAsia="宋体" w:cs="宋体"/>
                <w:kern w:val="0"/>
                <w:sz w:val="24"/>
                <w:szCs w:val="24"/>
              </w:rPr>
            </w:pPr>
            <w:bookmarkStart w:id="1" w:name="OLE_LINK1"/>
            <w:r>
              <w:rPr>
                <w:rFonts w:hint="eastAsia" w:ascii="宋体" w:hAnsi="宋体" w:eastAsia="宋体" w:cs="宋体"/>
                <w:kern w:val="0"/>
                <w:sz w:val="24"/>
                <w:szCs w:val="24"/>
              </w:rPr>
              <w:t>序号</w:t>
            </w:r>
          </w:p>
        </w:tc>
        <w:tc>
          <w:tcPr>
            <w:tcW w:w="1735" w:type="dxa"/>
            <w:gridSpan w:val="2"/>
            <w:tcBorders>
              <w:top w:val="single" w:color="auto" w:sz="4" w:space="0"/>
              <w:left w:val="nil"/>
              <w:bottom w:val="single" w:color="auto" w:sz="4" w:space="0"/>
              <w:right w:val="single" w:color="000000" w:sz="4" w:space="0"/>
            </w:tcBorders>
            <w:shd w:val="clear" w:color="auto" w:fill="auto"/>
            <w:noWrap/>
            <w:vAlign w:val="center"/>
          </w:tcPr>
          <w:p w14:paraId="2AF63BEA">
            <w:pPr>
              <w:widowControl/>
              <w:jc w:val="center"/>
              <w:rPr>
                <w:rFonts w:ascii="宋体" w:hAnsi="宋体" w:eastAsia="宋体" w:cs="宋体"/>
                <w:kern w:val="0"/>
                <w:sz w:val="24"/>
                <w:szCs w:val="24"/>
              </w:rPr>
            </w:pPr>
            <w:r>
              <w:rPr>
                <w:rFonts w:hint="eastAsia" w:ascii="宋体" w:hAnsi="宋体" w:eastAsia="宋体" w:cs="宋体"/>
                <w:kern w:val="0"/>
                <w:sz w:val="24"/>
                <w:szCs w:val="24"/>
              </w:rPr>
              <w:t>需求内容</w:t>
            </w:r>
          </w:p>
        </w:tc>
        <w:tc>
          <w:tcPr>
            <w:tcW w:w="4172" w:type="dxa"/>
            <w:tcBorders>
              <w:top w:val="single" w:color="auto" w:sz="4" w:space="0"/>
              <w:left w:val="nil"/>
              <w:bottom w:val="single" w:color="auto" w:sz="4" w:space="0"/>
              <w:right w:val="single" w:color="auto" w:sz="4" w:space="0"/>
            </w:tcBorders>
            <w:shd w:val="clear" w:color="auto" w:fill="auto"/>
            <w:noWrap/>
            <w:vAlign w:val="center"/>
          </w:tcPr>
          <w:p w14:paraId="58E1DBA2">
            <w:pPr>
              <w:widowControl/>
              <w:jc w:val="center"/>
              <w:rPr>
                <w:rFonts w:ascii="宋体" w:hAnsi="宋体" w:eastAsia="宋体" w:cs="宋体"/>
                <w:kern w:val="0"/>
                <w:sz w:val="24"/>
                <w:szCs w:val="24"/>
              </w:rPr>
            </w:pPr>
            <w:r>
              <w:rPr>
                <w:rFonts w:hint="eastAsia" w:ascii="宋体" w:hAnsi="宋体" w:eastAsia="宋体" w:cs="宋体"/>
                <w:kern w:val="0"/>
                <w:sz w:val="24"/>
                <w:szCs w:val="24"/>
              </w:rPr>
              <w:t>需求说明</w:t>
            </w:r>
          </w:p>
        </w:tc>
        <w:tc>
          <w:tcPr>
            <w:tcW w:w="892" w:type="dxa"/>
            <w:tcBorders>
              <w:top w:val="single" w:color="auto" w:sz="4" w:space="0"/>
              <w:left w:val="nil"/>
              <w:bottom w:val="single" w:color="auto" w:sz="4" w:space="0"/>
              <w:right w:val="single" w:color="auto" w:sz="4" w:space="0"/>
            </w:tcBorders>
            <w:shd w:val="clear" w:color="auto" w:fill="auto"/>
            <w:noWrap/>
            <w:vAlign w:val="center"/>
          </w:tcPr>
          <w:p w14:paraId="29BB44D1">
            <w:pPr>
              <w:widowControl/>
              <w:jc w:val="center"/>
              <w:rPr>
                <w:rFonts w:ascii="宋体" w:hAnsi="宋体" w:eastAsia="宋体" w:cs="宋体"/>
                <w:kern w:val="0"/>
                <w:sz w:val="24"/>
                <w:szCs w:val="24"/>
              </w:rPr>
            </w:pPr>
            <w:r>
              <w:rPr>
                <w:rFonts w:hint="eastAsia" w:ascii="宋体" w:hAnsi="宋体" w:eastAsia="宋体" w:cs="宋体"/>
                <w:kern w:val="0"/>
                <w:sz w:val="24"/>
                <w:szCs w:val="24"/>
              </w:rPr>
              <w:t>单位</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B8185B1">
            <w:pPr>
              <w:widowControl/>
              <w:jc w:val="center"/>
              <w:rPr>
                <w:rFonts w:ascii="宋体" w:hAnsi="宋体" w:eastAsia="宋体" w:cs="宋体"/>
                <w:kern w:val="0"/>
                <w:sz w:val="24"/>
                <w:szCs w:val="24"/>
              </w:rPr>
            </w:pPr>
            <w:r>
              <w:rPr>
                <w:rFonts w:hint="eastAsia" w:ascii="宋体" w:hAnsi="宋体" w:eastAsia="宋体" w:cs="宋体"/>
                <w:kern w:val="0"/>
                <w:sz w:val="24"/>
                <w:szCs w:val="24"/>
              </w:rPr>
              <w:t>数量</w:t>
            </w:r>
          </w:p>
        </w:tc>
        <w:tc>
          <w:tcPr>
            <w:tcW w:w="636" w:type="dxa"/>
            <w:tcBorders>
              <w:top w:val="single" w:color="auto" w:sz="4" w:space="0"/>
              <w:left w:val="nil"/>
              <w:bottom w:val="single" w:color="auto" w:sz="4" w:space="0"/>
              <w:right w:val="single" w:color="auto" w:sz="4" w:space="0"/>
            </w:tcBorders>
            <w:shd w:val="clear" w:color="auto" w:fill="auto"/>
            <w:noWrap/>
            <w:vAlign w:val="center"/>
          </w:tcPr>
          <w:p w14:paraId="19CE6C9D">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单价(元)</w:t>
            </w:r>
          </w:p>
        </w:tc>
        <w:tc>
          <w:tcPr>
            <w:tcW w:w="683" w:type="dxa"/>
            <w:tcBorders>
              <w:top w:val="single" w:color="auto" w:sz="4" w:space="0"/>
              <w:left w:val="nil"/>
              <w:bottom w:val="single" w:color="auto" w:sz="4" w:space="0"/>
              <w:right w:val="single" w:color="auto" w:sz="4" w:space="0"/>
            </w:tcBorders>
            <w:vAlign w:val="center"/>
          </w:tcPr>
          <w:p w14:paraId="62E6F11B">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含税金额(元)</w:t>
            </w:r>
          </w:p>
        </w:tc>
        <w:tc>
          <w:tcPr>
            <w:tcW w:w="426" w:type="dxa"/>
            <w:tcBorders>
              <w:top w:val="single" w:color="auto" w:sz="4" w:space="0"/>
              <w:left w:val="nil"/>
              <w:bottom w:val="single" w:color="auto" w:sz="4" w:space="0"/>
              <w:right w:val="single" w:color="auto" w:sz="4" w:space="0"/>
            </w:tcBorders>
            <w:vAlign w:val="center"/>
          </w:tcPr>
          <w:p w14:paraId="7FB06093">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备注</w:t>
            </w:r>
          </w:p>
        </w:tc>
      </w:tr>
      <w:tr w14:paraId="67D0798B">
        <w:tblPrEx>
          <w:tblCellMar>
            <w:top w:w="0" w:type="dxa"/>
            <w:left w:w="108" w:type="dxa"/>
            <w:bottom w:w="0" w:type="dxa"/>
            <w:right w:w="108" w:type="dxa"/>
          </w:tblCellMar>
        </w:tblPrEx>
        <w:trPr>
          <w:trHeight w:val="2005"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14:paraId="5C9F7061">
            <w:pPr>
              <w:widowControl/>
              <w:jc w:val="center"/>
              <w:rPr>
                <w:rFonts w:ascii="宋体" w:hAnsi="宋体" w:eastAsia="宋体" w:cs="宋体"/>
                <w:kern w:val="0"/>
                <w:sz w:val="20"/>
              </w:rPr>
            </w:pPr>
            <w:r>
              <w:rPr>
                <w:rFonts w:hint="eastAsia" w:ascii="宋体" w:hAnsi="宋体" w:eastAsia="宋体" w:cs="宋体"/>
                <w:kern w:val="0"/>
                <w:sz w:val="20"/>
              </w:rPr>
              <w:t>1</w:t>
            </w:r>
          </w:p>
        </w:tc>
        <w:tc>
          <w:tcPr>
            <w:tcW w:w="1735" w:type="dxa"/>
            <w:gridSpan w:val="2"/>
            <w:tcBorders>
              <w:top w:val="single" w:color="auto" w:sz="4" w:space="0"/>
              <w:left w:val="nil"/>
              <w:bottom w:val="single" w:color="auto" w:sz="4" w:space="0"/>
              <w:right w:val="single" w:color="000000" w:sz="4" w:space="0"/>
            </w:tcBorders>
            <w:shd w:val="clear" w:color="auto" w:fill="auto"/>
            <w:vAlign w:val="center"/>
          </w:tcPr>
          <w:p w14:paraId="4C95C294">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交换机</w:t>
            </w:r>
          </w:p>
        </w:tc>
        <w:tc>
          <w:tcPr>
            <w:tcW w:w="4172" w:type="dxa"/>
            <w:tcBorders>
              <w:top w:val="nil"/>
              <w:left w:val="nil"/>
              <w:bottom w:val="single" w:color="auto" w:sz="4" w:space="0"/>
              <w:right w:val="single" w:color="auto" w:sz="4" w:space="0"/>
            </w:tcBorders>
            <w:shd w:val="clear" w:color="auto" w:fill="auto"/>
            <w:vAlign w:val="center"/>
          </w:tcPr>
          <w:p w14:paraId="51B05C01">
            <w:pPr>
              <w:widowControl/>
              <w:jc w:val="left"/>
              <w:rPr>
                <w:rFonts w:ascii="宋体" w:hAnsi="宋体" w:eastAsia="宋体" w:cs="宋体"/>
                <w:color w:val="000000"/>
                <w:kern w:val="0"/>
                <w:sz w:val="20"/>
              </w:rPr>
            </w:pPr>
            <w:r>
              <w:rPr>
                <w:rFonts w:hint="eastAsia" w:ascii="宋体" w:hAnsi="宋体" w:eastAsia="宋体" w:cs="宋体"/>
                <w:color w:val="000000"/>
                <w:kern w:val="0"/>
                <w:sz w:val="20"/>
              </w:rPr>
              <w:t>规格：19英寸（标准机架），安装至9U机柜</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端口数量：24口</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上行端口速率：千兆</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下行端口速率：千兆</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下行接口类型：以太网交换机</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适用网络：中小型网络</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交换容量：336Gbps 支持VLAN</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支持802.1Q（最大4K个VLAN）</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包含9U机柜</w:t>
            </w:r>
          </w:p>
        </w:tc>
        <w:tc>
          <w:tcPr>
            <w:tcW w:w="892" w:type="dxa"/>
            <w:tcBorders>
              <w:top w:val="nil"/>
              <w:left w:val="nil"/>
              <w:bottom w:val="single" w:color="auto" w:sz="4" w:space="0"/>
              <w:right w:val="single" w:color="auto" w:sz="4" w:space="0"/>
            </w:tcBorders>
            <w:shd w:val="clear" w:color="auto" w:fill="auto"/>
            <w:noWrap/>
            <w:vAlign w:val="center"/>
          </w:tcPr>
          <w:p w14:paraId="1B03855D">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台</w:t>
            </w:r>
          </w:p>
        </w:tc>
        <w:tc>
          <w:tcPr>
            <w:tcW w:w="855" w:type="dxa"/>
            <w:tcBorders>
              <w:top w:val="nil"/>
              <w:left w:val="nil"/>
              <w:bottom w:val="single" w:color="auto" w:sz="4" w:space="0"/>
              <w:right w:val="single" w:color="auto" w:sz="4" w:space="0"/>
            </w:tcBorders>
            <w:shd w:val="clear" w:color="auto" w:fill="auto"/>
            <w:noWrap/>
            <w:vAlign w:val="center"/>
          </w:tcPr>
          <w:p w14:paraId="2CEE17E9">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1</w:t>
            </w:r>
          </w:p>
        </w:tc>
        <w:tc>
          <w:tcPr>
            <w:tcW w:w="636" w:type="dxa"/>
            <w:tcBorders>
              <w:top w:val="nil"/>
              <w:left w:val="nil"/>
              <w:bottom w:val="single" w:color="auto" w:sz="4" w:space="0"/>
              <w:right w:val="single" w:color="auto" w:sz="4" w:space="0"/>
            </w:tcBorders>
            <w:shd w:val="clear" w:color="auto" w:fill="auto"/>
            <w:noWrap/>
            <w:vAlign w:val="center"/>
          </w:tcPr>
          <w:p w14:paraId="7879BDA5">
            <w:pPr>
              <w:widowControl/>
              <w:jc w:val="left"/>
              <w:rPr>
                <w:rFonts w:ascii="宋体" w:hAnsi="宋体" w:eastAsia="宋体" w:cs="宋体"/>
                <w:kern w:val="0"/>
                <w:sz w:val="20"/>
              </w:rPr>
            </w:pPr>
            <w:r>
              <w:rPr>
                <w:rFonts w:hint="eastAsia" w:ascii="宋体" w:hAnsi="宋体" w:eastAsia="宋体" w:cs="宋体"/>
                <w:kern w:val="0"/>
                <w:sz w:val="20"/>
              </w:rPr>
              <w:t>　</w:t>
            </w:r>
          </w:p>
        </w:tc>
        <w:tc>
          <w:tcPr>
            <w:tcW w:w="683" w:type="dxa"/>
            <w:tcBorders>
              <w:top w:val="nil"/>
              <w:left w:val="nil"/>
              <w:bottom w:val="single" w:color="auto" w:sz="4" w:space="0"/>
              <w:right w:val="single" w:color="auto" w:sz="4" w:space="0"/>
            </w:tcBorders>
          </w:tcPr>
          <w:p w14:paraId="6D364647">
            <w:pPr>
              <w:widowControl/>
              <w:jc w:val="left"/>
              <w:rPr>
                <w:rFonts w:ascii="宋体" w:hAnsi="宋体" w:eastAsia="宋体" w:cs="宋体"/>
                <w:kern w:val="0"/>
                <w:sz w:val="20"/>
              </w:rPr>
            </w:pPr>
          </w:p>
        </w:tc>
        <w:tc>
          <w:tcPr>
            <w:tcW w:w="426" w:type="dxa"/>
            <w:tcBorders>
              <w:top w:val="nil"/>
              <w:left w:val="nil"/>
              <w:bottom w:val="single" w:color="auto" w:sz="4" w:space="0"/>
              <w:right w:val="single" w:color="auto" w:sz="4" w:space="0"/>
            </w:tcBorders>
          </w:tcPr>
          <w:p w14:paraId="6F63E712">
            <w:pPr>
              <w:widowControl/>
              <w:jc w:val="left"/>
              <w:rPr>
                <w:rFonts w:ascii="宋体" w:hAnsi="宋体" w:eastAsia="宋体" w:cs="宋体"/>
                <w:kern w:val="0"/>
                <w:sz w:val="20"/>
              </w:rPr>
            </w:pPr>
          </w:p>
        </w:tc>
      </w:tr>
      <w:tr w14:paraId="5E10CC54">
        <w:tblPrEx>
          <w:tblCellMar>
            <w:top w:w="0" w:type="dxa"/>
            <w:left w:w="108" w:type="dxa"/>
            <w:bottom w:w="0" w:type="dxa"/>
            <w:right w:w="108" w:type="dxa"/>
          </w:tblCellMar>
        </w:tblPrEx>
        <w:trPr>
          <w:trHeight w:val="1192"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14:paraId="59E1F10F">
            <w:pPr>
              <w:widowControl/>
              <w:jc w:val="center"/>
              <w:rPr>
                <w:rFonts w:ascii="宋体" w:hAnsi="宋体" w:eastAsia="宋体" w:cs="宋体"/>
                <w:kern w:val="0"/>
                <w:sz w:val="20"/>
              </w:rPr>
            </w:pPr>
            <w:r>
              <w:rPr>
                <w:rFonts w:hint="eastAsia" w:ascii="宋体" w:hAnsi="宋体" w:eastAsia="宋体" w:cs="宋体"/>
                <w:kern w:val="0"/>
                <w:sz w:val="20"/>
              </w:rPr>
              <w:t>2</w:t>
            </w:r>
          </w:p>
        </w:tc>
        <w:tc>
          <w:tcPr>
            <w:tcW w:w="1735" w:type="dxa"/>
            <w:gridSpan w:val="2"/>
            <w:tcBorders>
              <w:top w:val="single" w:color="auto" w:sz="4" w:space="0"/>
              <w:left w:val="nil"/>
              <w:bottom w:val="single" w:color="auto" w:sz="4" w:space="0"/>
              <w:right w:val="single" w:color="000000" w:sz="4" w:space="0"/>
            </w:tcBorders>
            <w:shd w:val="clear" w:color="auto" w:fill="auto"/>
            <w:vAlign w:val="center"/>
          </w:tcPr>
          <w:p w14:paraId="28B223A2">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立式广告机</w:t>
            </w:r>
          </w:p>
        </w:tc>
        <w:tc>
          <w:tcPr>
            <w:tcW w:w="4172" w:type="dxa"/>
            <w:tcBorders>
              <w:top w:val="nil"/>
              <w:left w:val="nil"/>
              <w:bottom w:val="single" w:color="auto" w:sz="4" w:space="0"/>
              <w:right w:val="single" w:color="auto" w:sz="4" w:space="0"/>
            </w:tcBorders>
            <w:shd w:val="clear" w:color="auto" w:fill="auto"/>
            <w:vAlign w:val="center"/>
          </w:tcPr>
          <w:p w14:paraId="46AA44CB">
            <w:pPr>
              <w:widowControl/>
              <w:jc w:val="left"/>
              <w:rPr>
                <w:rFonts w:ascii="宋体" w:hAnsi="宋体" w:eastAsia="宋体" w:cs="宋体"/>
                <w:color w:val="000000"/>
                <w:kern w:val="0"/>
                <w:sz w:val="20"/>
              </w:rPr>
            </w:pPr>
            <w:r>
              <w:rPr>
                <w:rFonts w:hint="eastAsia" w:ascii="宋体" w:hAnsi="宋体" w:eastAsia="宋体" w:cs="宋体"/>
                <w:color w:val="000000"/>
                <w:kern w:val="0"/>
                <w:sz w:val="20"/>
              </w:rPr>
              <w:t xml:space="preserve"> 85英寸4K高清全面屏广告机（非触控）        </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 xml:space="preserve"> 屏幕类型： LED液晶屏（A规）</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 xml:space="preserve"> 显示区域： 1895mm × 1066 mm</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 xml:space="preserve"> 分辨率： 3840×2160（FHD）</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 xml:space="preserve"> 接口： VGA接口、HDMI接口、TV USB 2.0</w:t>
            </w:r>
          </w:p>
        </w:tc>
        <w:tc>
          <w:tcPr>
            <w:tcW w:w="892" w:type="dxa"/>
            <w:tcBorders>
              <w:top w:val="nil"/>
              <w:left w:val="nil"/>
              <w:bottom w:val="single" w:color="auto" w:sz="4" w:space="0"/>
              <w:right w:val="single" w:color="auto" w:sz="4" w:space="0"/>
            </w:tcBorders>
            <w:shd w:val="clear" w:color="auto" w:fill="auto"/>
            <w:noWrap/>
            <w:vAlign w:val="center"/>
          </w:tcPr>
          <w:p w14:paraId="43ACF483">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台</w:t>
            </w:r>
          </w:p>
        </w:tc>
        <w:tc>
          <w:tcPr>
            <w:tcW w:w="855" w:type="dxa"/>
            <w:tcBorders>
              <w:top w:val="nil"/>
              <w:left w:val="nil"/>
              <w:bottom w:val="single" w:color="auto" w:sz="4" w:space="0"/>
              <w:right w:val="single" w:color="auto" w:sz="4" w:space="0"/>
            </w:tcBorders>
            <w:shd w:val="clear" w:color="auto" w:fill="auto"/>
            <w:noWrap/>
            <w:vAlign w:val="center"/>
          </w:tcPr>
          <w:p w14:paraId="58031D27">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1</w:t>
            </w:r>
          </w:p>
        </w:tc>
        <w:tc>
          <w:tcPr>
            <w:tcW w:w="636" w:type="dxa"/>
            <w:tcBorders>
              <w:top w:val="nil"/>
              <w:left w:val="nil"/>
              <w:bottom w:val="single" w:color="auto" w:sz="4" w:space="0"/>
              <w:right w:val="single" w:color="auto" w:sz="4" w:space="0"/>
            </w:tcBorders>
            <w:shd w:val="clear" w:color="auto" w:fill="auto"/>
            <w:noWrap/>
            <w:vAlign w:val="center"/>
          </w:tcPr>
          <w:p w14:paraId="73437278">
            <w:pPr>
              <w:widowControl/>
              <w:jc w:val="left"/>
              <w:rPr>
                <w:rFonts w:ascii="宋体" w:hAnsi="宋体" w:eastAsia="宋体" w:cs="宋体"/>
                <w:kern w:val="0"/>
                <w:sz w:val="20"/>
              </w:rPr>
            </w:pPr>
            <w:r>
              <w:rPr>
                <w:rFonts w:hint="eastAsia" w:ascii="宋体" w:hAnsi="宋体" w:eastAsia="宋体" w:cs="宋体"/>
                <w:kern w:val="0"/>
                <w:sz w:val="20"/>
              </w:rPr>
              <w:t>　</w:t>
            </w:r>
          </w:p>
        </w:tc>
        <w:tc>
          <w:tcPr>
            <w:tcW w:w="683" w:type="dxa"/>
            <w:tcBorders>
              <w:top w:val="nil"/>
              <w:left w:val="nil"/>
              <w:bottom w:val="single" w:color="auto" w:sz="4" w:space="0"/>
              <w:right w:val="single" w:color="auto" w:sz="4" w:space="0"/>
            </w:tcBorders>
          </w:tcPr>
          <w:p w14:paraId="3CED3438">
            <w:pPr>
              <w:widowControl/>
              <w:jc w:val="left"/>
              <w:rPr>
                <w:rFonts w:ascii="宋体" w:hAnsi="宋体" w:eastAsia="宋体" w:cs="宋体"/>
                <w:kern w:val="0"/>
                <w:sz w:val="20"/>
              </w:rPr>
            </w:pPr>
          </w:p>
        </w:tc>
        <w:tc>
          <w:tcPr>
            <w:tcW w:w="426" w:type="dxa"/>
            <w:tcBorders>
              <w:top w:val="nil"/>
              <w:left w:val="nil"/>
              <w:bottom w:val="single" w:color="auto" w:sz="4" w:space="0"/>
              <w:right w:val="single" w:color="auto" w:sz="4" w:space="0"/>
            </w:tcBorders>
          </w:tcPr>
          <w:p w14:paraId="0456208A">
            <w:pPr>
              <w:widowControl/>
              <w:jc w:val="left"/>
              <w:rPr>
                <w:rFonts w:ascii="宋体" w:hAnsi="宋体" w:eastAsia="宋体" w:cs="宋体"/>
                <w:kern w:val="0"/>
                <w:sz w:val="20"/>
              </w:rPr>
            </w:pPr>
          </w:p>
        </w:tc>
      </w:tr>
      <w:tr w14:paraId="34D69ED8">
        <w:tblPrEx>
          <w:tblCellMar>
            <w:top w:w="0" w:type="dxa"/>
            <w:left w:w="108" w:type="dxa"/>
            <w:bottom w:w="0" w:type="dxa"/>
            <w:right w:w="108" w:type="dxa"/>
          </w:tblCellMar>
        </w:tblPrEx>
        <w:trPr>
          <w:trHeight w:val="1734" w:hRule="atLeast"/>
        </w:trPr>
        <w:tc>
          <w:tcPr>
            <w:tcW w:w="456" w:type="dxa"/>
            <w:vMerge w:val="restart"/>
            <w:tcBorders>
              <w:top w:val="nil"/>
              <w:left w:val="single" w:color="auto" w:sz="4" w:space="0"/>
              <w:bottom w:val="single" w:color="000000" w:sz="4" w:space="0"/>
              <w:right w:val="nil"/>
            </w:tcBorders>
            <w:shd w:val="clear" w:color="auto" w:fill="auto"/>
            <w:noWrap/>
            <w:vAlign w:val="center"/>
          </w:tcPr>
          <w:p w14:paraId="7F0F8358">
            <w:pPr>
              <w:widowControl/>
              <w:jc w:val="center"/>
              <w:rPr>
                <w:rFonts w:ascii="宋体" w:hAnsi="宋体" w:eastAsia="宋体" w:cs="宋体"/>
                <w:kern w:val="0"/>
                <w:sz w:val="20"/>
              </w:rPr>
            </w:pPr>
            <w:r>
              <w:rPr>
                <w:rFonts w:hint="eastAsia" w:ascii="宋体" w:hAnsi="宋体" w:eastAsia="宋体" w:cs="宋体"/>
                <w:kern w:val="0"/>
                <w:sz w:val="20"/>
              </w:rPr>
              <w:t>3</w:t>
            </w:r>
          </w:p>
        </w:tc>
        <w:tc>
          <w:tcPr>
            <w:tcW w:w="673" w:type="dxa"/>
            <w:vMerge w:val="restart"/>
            <w:tcBorders>
              <w:top w:val="nil"/>
              <w:left w:val="single" w:color="000000" w:sz="4" w:space="0"/>
              <w:bottom w:val="single" w:color="000000" w:sz="4" w:space="0"/>
              <w:right w:val="single" w:color="000000" w:sz="4" w:space="0"/>
            </w:tcBorders>
            <w:shd w:val="clear" w:color="auto" w:fill="auto"/>
            <w:vAlign w:val="center"/>
          </w:tcPr>
          <w:p w14:paraId="09D61DED">
            <w:pPr>
              <w:widowControl/>
              <w:jc w:val="left"/>
              <w:rPr>
                <w:rFonts w:ascii="宋体" w:hAnsi="宋体" w:eastAsia="宋体" w:cs="宋体"/>
                <w:color w:val="000000"/>
                <w:kern w:val="0"/>
                <w:sz w:val="20"/>
              </w:rPr>
            </w:pPr>
            <w:r>
              <w:rPr>
                <w:rFonts w:hint="eastAsia" w:ascii="宋体" w:hAnsi="宋体" w:eastAsia="宋体" w:cs="宋体"/>
                <w:color w:val="000000"/>
                <w:kern w:val="0"/>
                <w:sz w:val="20"/>
              </w:rPr>
              <w:t>工坊文化建设</w:t>
            </w:r>
          </w:p>
        </w:tc>
        <w:tc>
          <w:tcPr>
            <w:tcW w:w="1062" w:type="dxa"/>
            <w:tcBorders>
              <w:top w:val="nil"/>
              <w:left w:val="nil"/>
              <w:bottom w:val="single" w:color="auto" w:sz="4" w:space="0"/>
              <w:right w:val="single" w:color="auto" w:sz="4" w:space="0"/>
            </w:tcBorders>
            <w:shd w:val="clear" w:color="auto" w:fill="auto"/>
            <w:vAlign w:val="center"/>
          </w:tcPr>
          <w:p w14:paraId="6B90D067">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文化建设设计</w:t>
            </w:r>
          </w:p>
        </w:tc>
        <w:tc>
          <w:tcPr>
            <w:tcW w:w="4172" w:type="dxa"/>
            <w:tcBorders>
              <w:top w:val="nil"/>
              <w:left w:val="nil"/>
              <w:bottom w:val="single" w:color="auto" w:sz="4" w:space="0"/>
              <w:right w:val="single" w:color="auto" w:sz="4" w:space="0"/>
            </w:tcBorders>
            <w:shd w:val="clear" w:color="auto" w:fill="auto"/>
            <w:vAlign w:val="center"/>
          </w:tcPr>
          <w:p w14:paraId="373E015A">
            <w:pPr>
              <w:widowControl/>
              <w:jc w:val="left"/>
              <w:rPr>
                <w:rFonts w:ascii="宋体" w:hAnsi="宋体" w:eastAsia="宋体" w:cs="宋体"/>
                <w:color w:val="000000"/>
                <w:kern w:val="0"/>
                <w:sz w:val="20"/>
              </w:rPr>
            </w:pPr>
            <w:r>
              <w:rPr>
                <w:rFonts w:hint="eastAsia" w:ascii="宋体" w:hAnsi="宋体" w:eastAsia="宋体" w:cs="宋体"/>
                <w:color w:val="000000"/>
                <w:kern w:val="0"/>
                <w:sz w:val="20"/>
              </w:rPr>
              <w:t>包括：基地装饰等内容</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1.装饰建设设计：相关设计图，包括墙面布局、颜色搭配、建设元素等。设计图纸应符合数字创新工坊整体风格和要求；</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2.装饰建设元素：实训室内墙面添加建设元素，元素应与数字创新工坊的特色和主题相匹配，并能够营造良好的学习和工作环境.</w:t>
            </w:r>
          </w:p>
        </w:tc>
        <w:tc>
          <w:tcPr>
            <w:tcW w:w="892" w:type="dxa"/>
            <w:tcBorders>
              <w:top w:val="nil"/>
              <w:left w:val="nil"/>
              <w:bottom w:val="single" w:color="auto" w:sz="4" w:space="0"/>
              <w:right w:val="single" w:color="auto" w:sz="4" w:space="0"/>
            </w:tcBorders>
            <w:shd w:val="clear" w:color="auto" w:fill="auto"/>
            <w:noWrap/>
            <w:vAlign w:val="center"/>
          </w:tcPr>
          <w:p w14:paraId="0EA7E02C">
            <w:pPr>
              <w:widowControl/>
              <w:jc w:val="center"/>
              <w:rPr>
                <w:rFonts w:ascii="宋体" w:hAnsi="宋体" w:eastAsia="宋体" w:cs="宋体"/>
                <w:kern w:val="0"/>
                <w:sz w:val="20"/>
              </w:rPr>
            </w:pPr>
            <w:r>
              <w:rPr>
                <w:rFonts w:hint="eastAsia" w:ascii="宋体" w:hAnsi="宋体" w:eastAsia="宋体" w:cs="宋体"/>
                <w:kern w:val="0"/>
                <w:sz w:val="20"/>
              </w:rPr>
              <w:t>m2</w:t>
            </w:r>
          </w:p>
        </w:tc>
        <w:tc>
          <w:tcPr>
            <w:tcW w:w="855" w:type="dxa"/>
            <w:tcBorders>
              <w:top w:val="nil"/>
              <w:left w:val="nil"/>
              <w:bottom w:val="single" w:color="auto" w:sz="4" w:space="0"/>
              <w:right w:val="single" w:color="auto" w:sz="4" w:space="0"/>
            </w:tcBorders>
            <w:shd w:val="clear" w:color="auto" w:fill="auto"/>
            <w:noWrap/>
            <w:vAlign w:val="center"/>
          </w:tcPr>
          <w:p w14:paraId="77C31CEA">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xml:space="preserve">150.00 </w:t>
            </w:r>
          </w:p>
        </w:tc>
        <w:tc>
          <w:tcPr>
            <w:tcW w:w="636" w:type="dxa"/>
            <w:tcBorders>
              <w:top w:val="nil"/>
              <w:left w:val="nil"/>
              <w:bottom w:val="single" w:color="auto" w:sz="4" w:space="0"/>
              <w:right w:val="single" w:color="auto" w:sz="4" w:space="0"/>
            </w:tcBorders>
            <w:shd w:val="clear" w:color="auto" w:fill="auto"/>
            <w:vAlign w:val="center"/>
          </w:tcPr>
          <w:p w14:paraId="5FAB74A4">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683" w:type="dxa"/>
            <w:tcBorders>
              <w:top w:val="nil"/>
              <w:left w:val="nil"/>
              <w:bottom w:val="single" w:color="auto" w:sz="4" w:space="0"/>
              <w:right w:val="single" w:color="auto" w:sz="4" w:space="0"/>
            </w:tcBorders>
          </w:tcPr>
          <w:p w14:paraId="2AC356D1">
            <w:pPr>
              <w:widowControl/>
              <w:jc w:val="center"/>
              <w:rPr>
                <w:rFonts w:ascii="宋体" w:hAnsi="宋体" w:eastAsia="宋体" w:cs="宋体"/>
                <w:color w:val="000000"/>
                <w:kern w:val="0"/>
                <w:sz w:val="20"/>
              </w:rPr>
            </w:pPr>
          </w:p>
        </w:tc>
        <w:tc>
          <w:tcPr>
            <w:tcW w:w="426" w:type="dxa"/>
            <w:tcBorders>
              <w:top w:val="nil"/>
              <w:left w:val="nil"/>
              <w:bottom w:val="single" w:color="auto" w:sz="4" w:space="0"/>
              <w:right w:val="single" w:color="auto" w:sz="4" w:space="0"/>
            </w:tcBorders>
          </w:tcPr>
          <w:p w14:paraId="35073540">
            <w:pPr>
              <w:widowControl/>
              <w:jc w:val="center"/>
              <w:rPr>
                <w:rFonts w:ascii="宋体" w:hAnsi="宋体" w:eastAsia="宋体" w:cs="宋体"/>
                <w:color w:val="000000"/>
                <w:kern w:val="0"/>
                <w:sz w:val="20"/>
              </w:rPr>
            </w:pPr>
          </w:p>
        </w:tc>
      </w:tr>
      <w:tr w14:paraId="77CA3AFE">
        <w:tblPrEx>
          <w:tblCellMar>
            <w:top w:w="0" w:type="dxa"/>
            <w:left w:w="108" w:type="dxa"/>
            <w:bottom w:w="0" w:type="dxa"/>
            <w:right w:w="108" w:type="dxa"/>
          </w:tblCellMar>
        </w:tblPrEx>
        <w:trPr>
          <w:trHeight w:val="677" w:hRule="atLeast"/>
        </w:trPr>
        <w:tc>
          <w:tcPr>
            <w:tcW w:w="456" w:type="dxa"/>
            <w:vMerge w:val="continue"/>
            <w:tcBorders>
              <w:top w:val="nil"/>
              <w:left w:val="single" w:color="auto" w:sz="4" w:space="0"/>
              <w:bottom w:val="single" w:color="000000" w:sz="4" w:space="0"/>
              <w:right w:val="nil"/>
            </w:tcBorders>
            <w:vAlign w:val="center"/>
          </w:tcPr>
          <w:p w14:paraId="2562F9E8">
            <w:pPr>
              <w:widowControl/>
              <w:jc w:val="left"/>
              <w:rPr>
                <w:rFonts w:ascii="宋体" w:hAnsi="宋体" w:eastAsia="宋体" w:cs="宋体"/>
                <w:kern w:val="0"/>
                <w:sz w:val="20"/>
              </w:rPr>
            </w:pPr>
          </w:p>
        </w:tc>
        <w:tc>
          <w:tcPr>
            <w:tcW w:w="673" w:type="dxa"/>
            <w:vMerge w:val="continue"/>
            <w:tcBorders>
              <w:top w:val="nil"/>
              <w:left w:val="single" w:color="000000" w:sz="4" w:space="0"/>
              <w:bottom w:val="single" w:color="000000" w:sz="4" w:space="0"/>
              <w:right w:val="single" w:color="000000" w:sz="4" w:space="0"/>
            </w:tcBorders>
            <w:vAlign w:val="center"/>
          </w:tcPr>
          <w:p w14:paraId="097BF7BC">
            <w:pPr>
              <w:widowControl/>
              <w:jc w:val="left"/>
              <w:rPr>
                <w:rFonts w:ascii="宋体" w:hAnsi="宋体" w:eastAsia="宋体" w:cs="宋体"/>
                <w:color w:val="000000"/>
                <w:kern w:val="0"/>
                <w:sz w:val="20"/>
              </w:rPr>
            </w:pPr>
          </w:p>
        </w:tc>
        <w:tc>
          <w:tcPr>
            <w:tcW w:w="1062" w:type="dxa"/>
            <w:tcBorders>
              <w:top w:val="nil"/>
              <w:left w:val="nil"/>
              <w:bottom w:val="single" w:color="000000" w:sz="4" w:space="0"/>
              <w:right w:val="single" w:color="000000" w:sz="4" w:space="0"/>
            </w:tcBorders>
            <w:shd w:val="clear" w:color="FFFFFF" w:fill="FFFFFF"/>
            <w:vAlign w:val="center"/>
          </w:tcPr>
          <w:p w14:paraId="02268954">
            <w:pPr>
              <w:widowControl/>
              <w:jc w:val="center"/>
              <w:rPr>
                <w:rFonts w:ascii="宋体" w:hAnsi="宋体" w:eastAsia="宋体" w:cs="宋体"/>
                <w:kern w:val="0"/>
                <w:sz w:val="20"/>
              </w:rPr>
            </w:pPr>
            <w:r>
              <w:rPr>
                <w:rFonts w:hint="eastAsia" w:ascii="宋体" w:hAnsi="宋体" w:eastAsia="宋体" w:cs="宋体"/>
                <w:kern w:val="0"/>
                <w:sz w:val="20"/>
              </w:rPr>
              <w:t>文化建设广告</w:t>
            </w:r>
          </w:p>
        </w:tc>
        <w:tc>
          <w:tcPr>
            <w:tcW w:w="4172" w:type="dxa"/>
            <w:tcBorders>
              <w:top w:val="nil"/>
              <w:left w:val="nil"/>
              <w:bottom w:val="single" w:color="000000" w:sz="4" w:space="0"/>
              <w:right w:val="single" w:color="000000" w:sz="4" w:space="0"/>
            </w:tcBorders>
            <w:shd w:val="clear" w:color="FFFFFF" w:fill="FFFFFF"/>
            <w:vAlign w:val="center"/>
          </w:tcPr>
          <w:p w14:paraId="09DBFEE6">
            <w:pPr>
              <w:widowControl/>
              <w:jc w:val="left"/>
              <w:rPr>
                <w:rFonts w:ascii="宋体" w:hAnsi="宋体" w:eastAsia="宋体" w:cs="宋体"/>
                <w:kern w:val="0"/>
                <w:sz w:val="20"/>
              </w:rPr>
            </w:pPr>
            <w:r>
              <w:rPr>
                <w:rFonts w:hint="eastAsia" w:ascii="宋体" w:hAnsi="宋体" w:eastAsia="宋体" w:cs="宋体"/>
                <w:kern w:val="0"/>
                <w:sz w:val="20"/>
              </w:rPr>
              <w:t>1.墙面部分PVC板+喷画</w:t>
            </w:r>
            <w:r>
              <w:rPr>
                <w:rFonts w:hint="eastAsia" w:ascii="宋体" w:hAnsi="宋体" w:eastAsia="宋体" w:cs="宋体"/>
                <w:kern w:val="0"/>
                <w:sz w:val="20"/>
              </w:rPr>
              <w:br w:type="textWrapping"/>
            </w:r>
            <w:r>
              <w:rPr>
                <w:rFonts w:hint="eastAsia" w:ascii="宋体" w:hAnsi="宋体" w:eastAsia="宋体" w:cs="宋体"/>
                <w:kern w:val="0"/>
                <w:sz w:val="20"/>
              </w:rPr>
              <w:t>2.玻璃位置车贴喷画</w:t>
            </w:r>
          </w:p>
        </w:tc>
        <w:tc>
          <w:tcPr>
            <w:tcW w:w="892" w:type="dxa"/>
            <w:tcBorders>
              <w:top w:val="nil"/>
              <w:left w:val="nil"/>
              <w:bottom w:val="single" w:color="auto" w:sz="4" w:space="0"/>
              <w:right w:val="single" w:color="auto" w:sz="4" w:space="0"/>
            </w:tcBorders>
            <w:shd w:val="clear" w:color="auto" w:fill="auto"/>
            <w:noWrap/>
            <w:vAlign w:val="center"/>
          </w:tcPr>
          <w:p w14:paraId="7459D843">
            <w:pPr>
              <w:widowControl/>
              <w:jc w:val="center"/>
              <w:rPr>
                <w:rFonts w:ascii="宋体" w:hAnsi="宋体" w:eastAsia="宋体" w:cs="宋体"/>
                <w:kern w:val="0"/>
                <w:sz w:val="20"/>
              </w:rPr>
            </w:pPr>
            <w:r>
              <w:rPr>
                <w:rFonts w:hint="eastAsia" w:ascii="宋体" w:hAnsi="宋体" w:eastAsia="宋体" w:cs="宋体"/>
                <w:kern w:val="0"/>
                <w:sz w:val="20"/>
              </w:rPr>
              <w:t>m2</w:t>
            </w:r>
          </w:p>
        </w:tc>
        <w:tc>
          <w:tcPr>
            <w:tcW w:w="855" w:type="dxa"/>
            <w:tcBorders>
              <w:top w:val="nil"/>
              <w:left w:val="nil"/>
              <w:bottom w:val="single" w:color="auto" w:sz="4" w:space="0"/>
              <w:right w:val="single" w:color="auto" w:sz="4" w:space="0"/>
            </w:tcBorders>
            <w:shd w:val="clear" w:color="auto" w:fill="auto"/>
            <w:noWrap/>
            <w:vAlign w:val="center"/>
          </w:tcPr>
          <w:p w14:paraId="29B0E371">
            <w:pPr>
              <w:widowControl/>
              <w:jc w:val="center"/>
              <w:rPr>
                <w:rFonts w:ascii="宋体" w:hAnsi="宋体" w:eastAsia="宋体" w:cs="宋体"/>
                <w:kern w:val="0"/>
                <w:sz w:val="20"/>
              </w:rPr>
            </w:pPr>
            <w:r>
              <w:rPr>
                <w:rFonts w:hint="eastAsia" w:ascii="宋体" w:hAnsi="宋体" w:eastAsia="宋体" w:cs="宋体"/>
                <w:kern w:val="0"/>
                <w:sz w:val="20"/>
              </w:rPr>
              <w:t xml:space="preserve">88.20 </w:t>
            </w:r>
          </w:p>
        </w:tc>
        <w:tc>
          <w:tcPr>
            <w:tcW w:w="636" w:type="dxa"/>
            <w:tcBorders>
              <w:top w:val="nil"/>
              <w:left w:val="nil"/>
              <w:bottom w:val="single" w:color="auto" w:sz="4" w:space="0"/>
              <w:right w:val="single" w:color="auto" w:sz="4" w:space="0"/>
            </w:tcBorders>
            <w:shd w:val="clear" w:color="auto" w:fill="auto"/>
            <w:noWrap/>
            <w:vAlign w:val="center"/>
          </w:tcPr>
          <w:p w14:paraId="38A1E082">
            <w:pPr>
              <w:widowControl/>
              <w:jc w:val="center"/>
              <w:rPr>
                <w:rFonts w:ascii="宋体" w:hAnsi="宋体" w:eastAsia="宋体" w:cs="宋体"/>
                <w:kern w:val="0"/>
                <w:sz w:val="20"/>
              </w:rPr>
            </w:pPr>
            <w:r>
              <w:rPr>
                <w:rFonts w:hint="eastAsia" w:ascii="宋体" w:hAnsi="宋体" w:eastAsia="宋体" w:cs="宋体"/>
                <w:kern w:val="0"/>
                <w:sz w:val="20"/>
              </w:rPr>
              <w:t>　</w:t>
            </w:r>
          </w:p>
        </w:tc>
        <w:tc>
          <w:tcPr>
            <w:tcW w:w="683" w:type="dxa"/>
            <w:tcBorders>
              <w:top w:val="nil"/>
              <w:left w:val="nil"/>
              <w:bottom w:val="single" w:color="auto" w:sz="4" w:space="0"/>
              <w:right w:val="single" w:color="auto" w:sz="4" w:space="0"/>
            </w:tcBorders>
          </w:tcPr>
          <w:p w14:paraId="2EE80BF9">
            <w:pPr>
              <w:widowControl/>
              <w:jc w:val="center"/>
              <w:rPr>
                <w:rFonts w:ascii="宋体" w:hAnsi="宋体" w:eastAsia="宋体" w:cs="宋体"/>
                <w:kern w:val="0"/>
                <w:sz w:val="20"/>
              </w:rPr>
            </w:pPr>
          </w:p>
        </w:tc>
        <w:tc>
          <w:tcPr>
            <w:tcW w:w="426" w:type="dxa"/>
            <w:tcBorders>
              <w:top w:val="nil"/>
              <w:left w:val="nil"/>
              <w:bottom w:val="single" w:color="auto" w:sz="4" w:space="0"/>
              <w:right w:val="single" w:color="auto" w:sz="4" w:space="0"/>
            </w:tcBorders>
          </w:tcPr>
          <w:p w14:paraId="0DB529C8">
            <w:pPr>
              <w:widowControl/>
              <w:jc w:val="center"/>
              <w:rPr>
                <w:rFonts w:ascii="宋体" w:hAnsi="宋体" w:eastAsia="宋体" w:cs="宋体"/>
                <w:kern w:val="0"/>
                <w:sz w:val="20"/>
              </w:rPr>
            </w:pPr>
          </w:p>
        </w:tc>
      </w:tr>
      <w:tr w14:paraId="0BEEEAA1">
        <w:tblPrEx>
          <w:tblCellMar>
            <w:top w:w="0" w:type="dxa"/>
            <w:left w:w="108" w:type="dxa"/>
            <w:bottom w:w="0" w:type="dxa"/>
            <w:right w:w="108" w:type="dxa"/>
          </w:tblCellMar>
        </w:tblPrEx>
        <w:trPr>
          <w:trHeight w:val="541" w:hRule="atLeast"/>
        </w:trPr>
        <w:tc>
          <w:tcPr>
            <w:tcW w:w="456" w:type="dxa"/>
            <w:vMerge w:val="continue"/>
            <w:tcBorders>
              <w:top w:val="nil"/>
              <w:left w:val="single" w:color="auto" w:sz="4" w:space="0"/>
              <w:bottom w:val="single" w:color="000000" w:sz="4" w:space="0"/>
              <w:right w:val="nil"/>
            </w:tcBorders>
            <w:vAlign w:val="center"/>
          </w:tcPr>
          <w:p w14:paraId="77EF14DF">
            <w:pPr>
              <w:widowControl/>
              <w:jc w:val="left"/>
              <w:rPr>
                <w:rFonts w:ascii="宋体" w:hAnsi="宋体" w:eastAsia="宋体" w:cs="宋体"/>
                <w:kern w:val="0"/>
                <w:sz w:val="20"/>
              </w:rPr>
            </w:pPr>
          </w:p>
        </w:tc>
        <w:tc>
          <w:tcPr>
            <w:tcW w:w="673" w:type="dxa"/>
            <w:vMerge w:val="continue"/>
            <w:tcBorders>
              <w:top w:val="nil"/>
              <w:left w:val="single" w:color="000000" w:sz="4" w:space="0"/>
              <w:bottom w:val="single" w:color="000000" w:sz="4" w:space="0"/>
              <w:right w:val="single" w:color="000000" w:sz="4" w:space="0"/>
            </w:tcBorders>
            <w:vAlign w:val="center"/>
          </w:tcPr>
          <w:p w14:paraId="08996747">
            <w:pPr>
              <w:widowControl/>
              <w:jc w:val="left"/>
              <w:rPr>
                <w:rFonts w:ascii="宋体" w:hAnsi="宋体" w:eastAsia="宋体" w:cs="宋体"/>
                <w:color w:val="000000"/>
                <w:kern w:val="0"/>
                <w:sz w:val="20"/>
              </w:rPr>
            </w:pPr>
          </w:p>
        </w:tc>
        <w:tc>
          <w:tcPr>
            <w:tcW w:w="1062" w:type="dxa"/>
            <w:tcBorders>
              <w:top w:val="nil"/>
              <w:left w:val="nil"/>
              <w:bottom w:val="single" w:color="auto" w:sz="4" w:space="0"/>
              <w:right w:val="single" w:color="auto" w:sz="4" w:space="0"/>
            </w:tcBorders>
            <w:shd w:val="clear" w:color="auto" w:fill="auto"/>
            <w:vAlign w:val="center"/>
          </w:tcPr>
          <w:p w14:paraId="1FE6EEDF">
            <w:pPr>
              <w:widowControl/>
              <w:jc w:val="center"/>
              <w:rPr>
                <w:rFonts w:ascii="宋体" w:hAnsi="宋体" w:eastAsia="宋体" w:cs="宋体"/>
                <w:kern w:val="0"/>
                <w:sz w:val="20"/>
              </w:rPr>
            </w:pPr>
            <w:r>
              <w:rPr>
                <w:rFonts w:hint="eastAsia" w:ascii="宋体" w:hAnsi="宋体" w:eastAsia="宋体" w:cs="宋体"/>
                <w:kern w:val="0"/>
                <w:sz w:val="20"/>
              </w:rPr>
              <w:t>新装格栅天花</w:t>
            </w:r>
          </w:p>
        </w:tc>
        <w:tc>
          <w:tcPr>
            <w:tcW w:w="4172" w:type="dxa"/>
            <w:tcBorders>
              <w:top w:val="nil"/>
              <w:left w:val="nil"/>
              <w:bottom w:val="single" w:color="000000" w:sz="4" w:space="0"/>
              <w:right w:val="single" w:color="000000" w:sz="4" w:space="0"/>
            </w:tcBorders>
            <w:shd w:val="clear" w:color="FFFFFF" w:fill="FFFFFF"/>
            <w:vAlign w:val="center"/>
          </w:tcPr>
          <w:p w14:paraId="4C47355F">
            <w:pPr>
              <w:widowControl/>
              <w:jc w:val="left"/>
              <w:rPr>
                <w:rFonts w:ascii="宋体" w:hAnsi="宋体" w:eastAsia="宋体" w:cs="宋体"/>
                <w:kern w:val="0"/>
                <w:sz w:val="20"/>
              </w:rPr>
            </w:pPr>
            <w:r>
              <w:rPr>
                <w:rFonts w:hint="eastAsia" w:ascii="宋体" w:hAnsi="宋体" w:eastAsia="宋体" w:cs="宋体"/>
                <w:kern w:val="0"/>
                <w:sz w:val="20"/>
              </w:rPr>
              <w:t>1.100*100方格加厚铝合金格栅</w:t>
            </w:r>
            <w:r>
              <w:rPr>
                <w:rFonts w:hint="eastAsia" w:ascii="宋体" w:hAnsi="宋体" w:eastAsia="宋体" w:cs="宋体"/>
                <w:kern w:val="0"/>
                <w:sz w:val="20"/>
              </w:rPr>
              <w:br w:type="textWrapping"/>
            </w:r>
            <w:r>
              <w:rPr>
                <w:rFonts w:hint="eastAsia" w:ascii="宋体" w:hAnsi="宋体" w:eastAsia="宋体" w:cs="宋体"/>
                <w:kern w:val="0"/>
                <w:sz w:val="20"/>
              </w:rPr>
              <w:t>2.8mm吊杆及加厚龙骨</w:t>
            </w:r>
          </w:p>
        </w:tc>
        <w:tc>
          <w:tcPr>
            <w:tcW w:w="892" w:type="dxa"/>
            <w:tcBorders>
              <w:top w:val="nil"/>
              <w:left w:val="nil"/>
              <w:bottom w:val="single" w:color="auto" w:sz="4" w:space="0"/>
              <w:right w:val="single" w:color="auto" w:sz="4" w:space="0"/>
            </w:tcBorders>
            <w:shd w:val="clear" w:color="auto" w:fill="auto"/>
            <w:noWrap/>
            <w:vAlign w:val="center"/>
          </w:tcPr>
          <w:p w14:paraId="54A62705">
            <w:pPr>
              <w:widowControl/>
              <w:jc w:val="center"/>
              <w:rPr>
                <w:rFonts w:ascii="宋体" w:hAnsi="宋体" w:eastAsia="宋体" w:cs="宋体"/>
                <w:kern w:val="0"/>
                <w:sz w:val="20"/>
              </w:rPr>
            </w:pPr>
            <w:r>
              <w:rPr>
                <w:rFonts w:hint="eastAsia" w:ascii="宋体" w:hAnsi="宋体" w:eastAsia="宋体" w:cs="宋体"/>
                <w:kern w:val="0"/>
                <w:sz w:val="20"/>
              </w:rPr>
              <w:t>m2</w:t>
            </w:r>
          </w:p>
        </w:tc>
        <w:tc>
          <w:tcPr>
            <w:tcW w:w="855" w:type="dxa"/>
            <w:tcBorders>
              <w:top w:val="nil"/>
              <w:left w:val="nil"/>
              <w:bottom w:val="single" w:color="auto" w:sz="4" w:space="0"/>
              <w:right w:val="single" w:color="auto" w:sz="4" w:space="0"/>
            </w:tcBorders>
            <w:shd w:val="clear" w:color="auto" w:fill="auto"/>
            <w:noWrap/>
            <w:vAlign w:val="center"/>
          </w:tcPr>
          <w:p w14:paraId="42C6BF70">
            <w:pPr>
              <w:widowControl/>
              <w:jc w:val="center"/>
              <w:rPr>
                <w:rFonts w:ascii="宋体" w:hAnsi="宋体" w:eastAsia="宋体" w:cs="宋体"/>
                <w:kern w:val="0"/>
                <w:sz w:val="20"/>
              </w:rPr>
            </w:pPr>
            <w:r>
              <w:rPr>
                <w:rFonts w:hint="eastAsia" w:ascii="宋体" w:hAnsi="宋体" w:eastAsia="宋体" w:cs="宋体"/>
                <w:kern w:val="0"/>
                <w:sz w:val="20"/>
              </w:rPr>
              <w:t xml:space="preserve">161.25 </w:t>
            </w:r>
          </w:p>
        </w:tc>
        <w:tc>
          <w:tcPr>
            <w:tcW w:w="636" w:type="dxa"/>
            <w:tcBorders>
              <w:top w:val="nil"/>
              <w:left w:val="nil"/>
              <w:bottom w:val="single" w:color="auto" w:sz="4" w:space="0"/>
              <w:right w:val="single" w:color="auto" w:sz="4" w:space="0"/>
            </w:tcBorders>
            <w:shd w:val="clear" w:color="auto" w:fill="auto"/>
            <w:noWrap/>
            <w:vAlign w:val="center"/>
          </w:tcPr>
          <w:p w14:paraId="75C7F707">
            <w:pPr>
              <w:widowControl/>
              <w:jc w:val="center"/>
              <w:rPr>
                <w:rFonts w:ascii="宋体" w:hAnsi="宋体" w:eastAsia="宋体" w:cs="宋体"/>
                <w:kern w:val="0"/>
                <w:sz w:val="20"/>
              </w:rPr>
            </w:pPr>
            <w:r>
              <w:rPr>
                <w:rFonts w:hint="eastAsia" w:ascii="宋体" w:hAnsi="宋体" w:eastAsia="宋体" w:cs="宋体"/>
                <w:kern w:val="0"/>
                <w:sz w:val="20"/>
              </w:rPr>
              <w:t>　</w:t>
            </w:r>
          </w:p>
        </w:tc>
        <w:tc>
          <w:tcPr>
            <w:tcW w:w="683" w:type="dxa"/>
            <w:tcBorders>
              <w:top w:val="nil"/>
              <w:left w:val="nil"/>
              <w:bottom w:val="single" w:color="auto" w:sz="4" w:space="0"/>
              <w:right w:val="single" w:color="auto" w:sz="4" w:space="0"/>
            </w:tcBorders>
          </w:tcPr>
          <w:p w14:paraId="6EAEC4F1">
            <w:pPr>
              <w:widowControl/>
              <w:jc w:val="center"/>
              <w:rPr>
                <w:rFonts w:ascii="宋体" w:hAnsi="宋体" w:eastAsia="宋体" w:cs="宋体"/>
                <w:kern w:val="0"/>
                <w:sz w:val="20"/>
              </w:rPr>
            </w:pPr>
          </w:p>
        </w:tc>
        <w:tc>
          <w:tcPr>
            <w:tcW w:w="426" w:type="dxa"/>
            <w:tcBorders>
              <w:top w:val="nil"/>
              <w:left w:val="nil"/>
              <w:bottom w:val="single" w:color="auto" w:sz="4" w:space="0"/>
              <w:right w:val="single" w:color="auto" w:sz="4" w:space="0"/>
            </w:tcBorders>
          </w:tcPr>
          <w:p w14:paraId="40C9CB4C">
            <w:pPr>
              <w:widowControl/>
              <w:jc w:val="center"/>
              <w:rPr>
                <w:rFonts w:ascii="宋体" w:hAnsi="宋体" w:eastAsia="宋体" w:cs="宋体"/>
                <w:kern w:val="0"/>
                <w:sz w:val="20"/>
              </w:rPr>
            </w:pPr>
          </w:p>
        </w:tc>
      </w:tr>
      <w:tr w14:paraId="39C73514">
        <w:tblPrEx>
          <w:tblCellMar>
            <w:top w:w="0" w:type="dxa"/>
            <w:left w:w="108" w:type="dxa"/>
            <w:bottom w:w="0" w:type="dxa"/>
            <w:right w:w="108" w:type="dxa"/>
          </w:tblCellMar>
        </w:tblPrEx>
        <w:trPr>
          <w:trHeight w:val="650" w:hRule="atLeast"/>
        </w:trPr>
        <w:tc>
          <w:tcPr>
            <w:tcW w:w="456" w:type="dxa"/>
            <w:vMerge w:val="continue"/>
            <w:tcBorders>
              <w:top w:val="nil"/>
              <w:left w:val="single" w:color="auto" w:sz="4" w:space="0"/>
              <w:bottom w:val="single" w:color="000000" w:sz="4" w:space="0"/>
              <w:right w:val="nil"/>
            </w:tcBorders>
            <w:vAlign w:val="center"/>
          </w:tcPr>
          <w:p w14:paraId="7B606C3B">
            <w:pPr>
              <w:widowControl/>
              <w:jc w:val="left"/>
              <w:rPr>
                <w:rFonts w:ascii="宋体" w:hAnsi="宋体" w:eastAsia="宋体" w:cs="宋体"/>
                <w:kern w:val="0"/>
                <w:sz w:val="20"/>
              </w:rPr>
            </w:pPr>
          </w:p>
        </w:tc>
        <w:tc>
          <w:tcPr>
            <w:tcW w:w="673" w:type="dxa"/>
            <w:vMerge w:val="continue"/>
            <w:tcBorders>
              <w:top w:val="nil"/>
              <w:left w:val="single" w:color="000000" w:sz="4" w:space="0"/>
              <w:bottom w:val="single" w:color="000000" w:sz="4" w:space="0"/>
              <w:right w:val="single" w:color="000000" w:sz="4" w:space="0"/>
            </w:tcBorders>
            <w:vAlign w:val="center"/>
          </w:tcPr>
          <w:p w14:paraId="75F96896">
            <w:pPr>
              <w:widowControl/>
              <w:jc w:val="left"/>
              <w:rPr>
                <w:rFonts w:ascii="宋体" w:hAnsi="宋体" w:eastAsia="宋体" w:cs="宋体"/>
                <w:color w:val="000000"/>
                <w:kern w:val="0"/>
                <w:sz w:val="20"/>
              </w:rPr>
            </w:pPr>
          </w:p>
        </w:tc>
        <w:tc>
          <w:tcPr>
            <w:tcW w:w="1062" w:type="dxa"/>
            <w:tcBorders>
              <w:top w:val="nil"/>
              <w:left w:val="nil"/>
              <w:bottom w:val="single" w:color="000000" w:sz="4" w:space="0"/>
              <w:right w:val="single" w:color="000000" w:sz="4" w:space="0"/>
            </w:tcBorders>
            <w:shd w:val="clear" w:color="FFFFFF" w:fill="FFFFFF"/>
            <w:vAlign w:val="center"/>
          </w:tcPr>
          <w:p w14:paraId="5187BBF2">
            <w:pPr>
              <w:widowControl/>
              <w:jc w:val="center"/>
              <w:rPr>
                <w:rFonts w:ascii="宋体" w:hAnsi="宋体" w:eastAsia="宋体" w:cs="宋体"/>
                <w:kern w:val="0"/>
                <w:sz w:val="20"/>
              </w:rPr>
            </w:pPr>
            <w:r>
              <w:rPr>
                <w:rFonts w:hint="eastAsia" w:ascii="宋体" w:hAnsi="宋体" w:eastAsia="宋体" w:cs="宋体"/>
                <w:kern w:val="0"/>
                <w:sz w:val="20"/>
              </w:rPr>
              <w:t>墙面扇灰油漆</w:t>
            </w:r>
          </w:p>
        </w:tc>
        <w:tc>
          <w:tcPr>
            <w:tcW w:w="4172" w:type="dxa"/>
            <w:tcBorders>
              <w:top w:val="nil"/>
              <w:left w:val="nil"/>
              <w:bottom w:val="single" w:color="000000" w:sz="4" w:space="0"/>
              <w:right w:val="single" w:color="000000" w:sz="4" w:space="0"/>
            </w:tcBorders>
            <w:shd w:val="clear" w:color="FFFFFF" w:fill="FFFFFF"/>
            <w:vAlign w:val="center"/>
          </w:tcPr>
          <w:p w14:paraId="166279E4">
            <w:pPr>
              <w:widowControl/>
              <w:jc w:val="left"/>
              <w:rPr>
                <w:rFonts w:ascii="宋体" w:hAnsi="宋体" w:eastAsia="宋体" w:cs="宋体"/>
                <w:kern w:val="0"/>
                <w:sz w:val="20"/>
              </w:rPr>
            </w:pPr>
            <w:r>
              <w:rPr>
                <w:rFonts w:hint="eastAsia" w:ascii="宋体" w:hAnsi="宋体" w:eastAsia="宋体" w:cs="宋体"/>
                <w:kern w:val="0"/>
                <w:sz w:val="20"/>
              </w:rPr>
              <w:t>1.天花、墙面孔洞修补</w:t>
            </w:r>
            <w:r>
              <w:rPr>
                <w:rFonts w:hint="eastAsia" w:ascii="宋体" w:hAnsi="宋体" w:eastAsia="宋体" w:cs="宋体"/>
                <w:kern w:val="0"/>
                <w:sz w:val="20"/>
              </w:rPr>
              <w:br w:type="textWrapping"/>
            </w:r>
            <w:r>
              <w:rPr>
                <w:rFonts w:hint="eastAsia" w:ascii="宋体" w:hAnsi="宋体" w:eastAsia="宋体" w:cs="宋体"/>
                <w:kern w:val="0"/>
                <w:sz w:val="20"/>
              </w:rPr>
              <w:t>2.脚线边等位置修补</w:t>
            </w:r>
            <w:r>
              <w:rPr>
                <w:rFonts w:hint="eastAsia" w:ascii="宋体" w:hAnsi="宋体" w:eastAsia="宋体" w:cs="宋体"/>
                <w:kern w:val="0"/>
                <w:sz w:val="20"/>
              </w:rPr>
              <w:br w:type="textWrapping"/>
            </w:r>
            <w:r>
              <w:rPr>
                <w:rFonts w:hint="eastAsia" w:ascii="宋体" w:hAnsi="宋体" w:eastAsia="宋体" w:cs="宋体"/>
                <w:kern w:val="0"/>
                <w:sz w:val="20"/>
              </w:rPr>
              <w:t>3扇灰、油漆</w:t>
            </w:r>
          </w:p>
        </w:tc>
        <w:tc>
          <w:tcPr>
            <w:tcW w:w="892" w:type="dxa"/>
            <w:tcBorders>
              <w:top w:val="nil"/>
              <w:left w:val="nil"/>
              <w:bottom w:val="single" w:color="auto" w:sz="4" w:space="0"/>
              <w:right w:val="single" w:color="auto" w:sz="4" w:space="0"/>
            </w:tcBorders>
            <w:shd w:val="clear" w:color="auto" w:fill="auto"/>
            <w:noWrap/>
            <w:vAlign w:val="center"/>
          </w:tcPr>
          <w:p w14:paraId="07438E49">
            <w:pPr>
              <w:widowControl/>
              <w:jc w:val="center"/>
              <w:rPr>
                <w:rFonts w:ascii="宋体" w:hAnsi="宋体" w:eastAsia="宋体" w:cs="宋体"/>
                <w:kern w:val="0"/>
                <w:sz w:val="20"/>
              </w:rPr>
            </w:pPr>
            <w:r>
              <w:rPr>
                <w:rFonts w:hint="eastAsia" w:ascii="宋体" w:hAnsi="宋体" w:eastAsia="宋体" w:cs="宋体"/>
                <w:kern w:val="0"/>
                <w:sz w:val="20"/>
              </w:rPr>
              <w:t>m2</w:t>
            </w:r>
          </w:p>
        </w:tc>
        <w:tc>
          <w:tcPr>
            <w:tcW w:w="855" w:type="dxa"/>
            <w:tcBorders>
              <w:top w:val="nil"/>
              <w:left w:val="nil"/>
              <w:bottom w:val="single" w:color="auto" w:sz="4" w:space="0"/>
              <w:right w:val="single" w:color="auto" w:sz="4" w:space="0"/>
            </w:tcBorders>
            <w:shd w:val="clear" w:color="auto" w:fill="auto"/>
            <w:noWrap/>
            <w:vAlign w:val="center"/>
          </w:tcPr>
          <w:p w14:paraId="7B4DF51C">
            <w:pPr>
              <w:widowControl/>
              <w:jc w:val="center"/>
              <w:rPr>
                <w:rFonts w:ascii="宋体" w:hAnsi="宋体" w:eastAsia="宋体" w:cs="宋体"/>
                <w:kern w:val="0"/>
                <w:sz w:val="20"/>
              </w:rPr>
            </w:pPr>
            <w:r>
              <w:rPr>
                <w:rFonts w:hint="eastAsia" w:ascii="宋体" w:hAnsi="宋体" w:eastAsia="宋体" w:cs="宋体"/>
                <w:kern w:val="0"/>
                <w:sz w:val="20"/>
              </w:rPr>
              <w:t xml:space="preserve">115.00 </w:t>
            </w:r>
          </w:p>
        </w:tc>
        <w:tc>
          <w:tcPr>
            <w:tcW w:w="636" w:type="dxa"/>
            <w:tcBorders>
              <w:top w:val="nil"/>
              <w:left w:val="nil"/>
              <w:bottom w:val="single" w:color="auto" w:sz="4" w:space="0"/>
              <w:right w:val="single" w:color="auto" w:sz="4" w:space="0"/>
            </w:tcBorders>
            <w:shd w:val="clear" w:color="auto" w:fill="auto"/>
            <w:noWrap/>
            <w:vAlign w:val="center"/>
          </w:tcPr>
          <w:p w14:paraId="5B55309E">
            <w:pPr>
              <w:widowControl/>
              <w:jc w:val="center"/>
              <w:rPr>
                <w:rFonts w:ascii="宋体" w:hAnsi="宋体" w:eastAsia="宋体" w:cs="宋体"/>
                <w:kern w:val="0"/>
                <w:sz w:val="20"/>
              </w:rPr>
            </w:pPr>
            <w:r>
              <w:rPr>
                <w:rFonts w:hint="eastAsia" w:ascii="宋体" w:hAnsi="宋体" w:eastAsia="宋体" w:cs="宋体"/>
                <w:kern w:val="0"/>
                <w:sz w:val="20"/>
              </w:rPr>
              <w:t>　</w:t>
            </w:r>
          </w:p>
        </w:tc>
        <w:tc>
          <w:tcPr>
            <w:tcW w:w="683" w:type="dxa"/>
            <w:tcBorders>
              <w:top w:val="nil"/>
              <w:left w:val="nil"/>
              <w:bottom w:val="single" w:color="auto" w:sz="4" w:space="0"/>
              <w:right w:val="single" w:color="auto" w:sz="4" w:space="0"/>
            </w:tcBorders>
          </w:tcPr>
          <w:p w14:paraId="061573A7">
            <w:pPr>
              <w:widowControl/>
              <w:jc w:val="center"/>
              <w:rPr>
                <w:rFonts w:ascii="宋体" w:hAnsi="宋体" w:eastAsia="宋体" w:cs="宋体"/>
                <w:kern w:val="0"/>
                <w:sz w:val="20"/>
              </w:rPr>
            </w:pPr>
          </w:p>
        </w:tc>
        <w:tc>
          <w:tcPr>
            <w:tcW w:w="426" w:type="dxa"/>
            <w:tcBorders>
              <w:top w:val="nil"/>
              <w:left w:val="nil"/>
              <w:bottom w:val="single" w:color="auto" w:sz="4" w:space="0"/>
              <w:right w:val="single" w:color="auto" w:sz="4" w:space="0"/>
            </w:tcBorders>
          </w:tcPr>
          <w:p w14:paraId="683DA24A">
            <w:pPr>
              <w:widowControl/>
              <w:jc w:val="center"/>
              <w:rPr>
                <w:rFonts w:ascii="宋体" w:hAnsi="宋体" w:eastAsia="宋体" w:cs="宋体"/>
                <w:kern w:val="0"/>
                <w:sz w:val="20"/>
              </w:rPr>
            </w:pPr>
          </w:p>
        </w:tc>
      </w:tr>
      <w:tr w14:paraId="6ADFCD86">
        <w:tblPrEx>
          <w:tblCellMar>
            <w:top w:w="0" w:type="dxa"/>
            <w:left w:w="108" w:type="dxa"/>
            <w:bottom w:w="0" w:type="dxa"/>
            <w:right w:w="108" w:type="dxa"/>
          </w:tblCellMar>
        </w:tblPrEx>
        <w:trPr>
          <w:trHeight w:val="650" w:hRule="atLeast"/>
        </w:trPr>
        <w:tc>
          <w:tcPr>
            <w:tcW w:w="456" w:type="dxa"/>
            <w:vMerge w:val="continue"/>
            <w:tcBorders>
              <w:top w:val="nil"/>
              <w:left w:val="single" w:color="auto" w:sz="4" w:space="0"/>
              <w:bottom w:val="single" w:color="000000" w:sz="4" w:space="0"/>
              <w:right w:val="nil"/>
            </w:tcBorders>
            <w:vAlign w:val="center"/>
          </w:tcPr>
          <w:p w14:paraId="207A523B">
            <w:pPr>
              <w:widowControl/>
              <w:jc w:val="left"/>
              <w:rPr>
                <w:rFonts w:ascii="宋体" w:hAnsi="宋体" w:eastAsia="宋体" w:cs="宋体"/>
                <w:kern w:val="0"/>
                <w:sz w:val="20"/>
              </w:rPr>
            </w:pPr>
          </w:p>
        </w:tc>
        <w:tc>
          <w:tcPr>
            <w:tcW w:w="673" w:type="dxa"/>
            <w:vMerge w:val="continue"/>
            <w:tcBorders>
              <w:top w:val="nil"/>
              <w:left w:val="single" w:color="000000" w:sz="4" w:space="0"/>
              <w:bottom w:val="single" w:color="000000" w:sz="4" w:space="0"/>
              <w:right w:val="single" w:color="000000" w:sz="4" w:space="0"/>
            </w:tcBorders>
            <w:vAlign w:val="center"/>
          </w:tcPr>
          <w:p w14:paraId="709E9BEB">
            <w:pPr>
              <w:widowControl/>
              <w:jc w:val="left"/>
              <w:rPr>
                <w:rFonts w:ascii="宋体" w:hAnsi="宋体" w:eastAsia="宋体" w:cs="宋体"/>
                <w:color w:val="000000"/>
                <w:kern w:val="0"/>
                <w:sz w:val="20"/>
              </w:rPr>
            </w:pPr>
          </w:p>
        </w:tc>
        <w:tc>
          <w:tcPr>
            <w:tcW w:w="1062" w:type="dxa"/>
            <w:tcBorders>
              <w:top w:val="nil"/>
              <w:left w:val="nil"/>
              <w:bottom w:val="single" w:color="000000" w:sz="4" w:space="0"/>
              <w:right w:val="single" w:color="000000" w:sz="4" w:space="0"/>
            </w:tcBorders>
            <w:shd w:val="clear" w:color="FFFFFF" w:fill="FFFFFF"/>
            <w:vAlign w:val="center"/>
          </w:tcPr>
          <w:p w14:paraId="01BD3B70">
            <w:pPr>
              <w:widowControl/>
              <w:jc w:val="center"/>
              <w:rPr>
                <w:rFonts w:ascii="宋体" w:hAnsi="宋体" w:eastAsia="宋体" w:cs="宋体"/>
                <w:kern w:val="0"/>
                <w:sz w:val="20"/>
              </w:rPr>
            </w:pPr>
            <w:r>
              <w:rPr>
                <w:rFonts w:hint="eastAsia" w:ascii="宋体" w:hAnsi="宋体" w:eastAsia="宋体" w:cs="宋体"/>
                <w:kern w:val="0"/>
                <w:sz w:val="20"/>
              </w:rPr>
              <w:t>讲台位地面环氧地坪修补</w:t>
            </w:r>
          </w:p>
        </w:tc>
        <w:tc>
          <w:tcPr>
            <w:tcW w:w="4172" w:type="dxa"/>
            <w:tcBorders>
              <w:top w:val="nil"/>
              <w:left w:val="nil"/>
              <w:bottom w:val="single" w:color="000000" w:sz="4" w:space="0"/>
              <w:right w:val="single" w:color="000000" w:sz="4" w:space="0"/>
            </w:tcBorders>
            <w:shd w:val="clear" w:color="FFFFFF" w:fill="FFFFFF"/>
            <w:vAlign w:val="center"/>
          </w:tcPr>
          <w:p w14:paraId="4D69BCC7">
            <w:pPr>
              <w:widowControl/>
              <w:jc w:val="left"/>
              <w:rPr>
                <w:rFonts w:ascii="宋体" w:hAnsi="宋体" w:eastAsia="宋体" w:cs="宋体"/>
                <w:kern w:val="0"/>
                <w:sz w:val="20"/>
              </w:rPr>
            </w:pPr>
            <w:r>
              <w:rPr>
                <w:rFonts w:hint="eastAsia" w:ascii="宋体" w:hAnsi="宋体" w:eastAsia="宋体" w:cs="宋体"/>
                <w:kern w:val="0"/>
                <w:sz w:val="20"/>
              </w:rPr>
              <w:t>1.讲台侧脚线瓷砖修补</w:t>
            </w:r>
            <w:r>
              <w:rPr>
                <w:rFonts w:hint="eastAsia" w:ascii="宋体" w:hAnsi="宋体" w:eastAsia="宋体" w:cs="宋体"/>
                <w:kern w:val="0"/>
                <w:sz w:val="20"/>
              </w:rPr>
              <w:br w:type="textWrapping"/>
            </w:r>
            <w:r>
              <w:rPr>
                <w:rFonts w:hint="eastAsia" w:ascii="宋体" w:hAnsi="宋体" w:eastAsia="宋体" w:cs="宋体"/>
                <w:kern w:val="0"/>
                <w:sz w:val="20"/>
              </w:rPr>
              <w:t>2.讲台位置修补环氧地坪</w:t>
            </w:r>
          </w:p>
        </w:tc>
        <w:tc>
          <w:tcPr>
            <w:tcW w:w="892" w:type="dxa"/>
            <w:tcBorders>
              <w:top w:val="nil"/>
              <w:left w:val="nil"/>
              <w:bottom w:val="single" w:color="000000" w:sz="4" w:space="0"/>
              <w:right w:val="single" w:color="000000" w:sz="4" w:space="0"/>
            </w:tcBorders>
            <w:shd w:val="clear" w:color="FFFFFF" w:fill="FFFFFF"/>
            <w:vAlign w:val="center"/>
          </w:tcPr>
          <w:p w14:paraId="7278E8D8">
            <w:pPr>
              <w:widowControl/>
              <w:jc w:val="center"/>
              <w:rPr>
                <w:rFonts w:ascii="宋体" w:hAnsi="宋体" w:eastAsia="宋体" w:cs="宋体"/>
                <w:kern w:val="0"/>
                <w:sz w:val="20"/>
              </w:rPr>
            </w:pPr>
            <w:r>
              <w:rPr>
                <w:rFonts w:hint="eastAsia" w:ascii="宋体" w:hAnsi="宋体" w:eastAsia="宋体" w:cs="宋体"/>
                <w:kern w:val="0"/>
                <w:sz w:val="20"/>
              </w:rPr>
              <w:t>项</w:t>
            </w:r>
          </w:p>
        </w:tc>
        <w:tc>
          <w:tcPr>
            <w:tcW w:w="855" w:type="dxa"/>
            <w:tcBorders>
              <w:top w:val="nil"/>
              <w:left w:val="nil"/>
              <w:bottom w:val="single" w:color="auto" w:sz="4" w:space="0"/>
              <w:right w:val="single" w:color="auto" w:sz="4" w:space="0"/>
            </w:tcBorders>
            <w:shd w:val="clear" w:color="auto" w:fill="auto"/>
            <w:noWrap/>
            <w:vAlign w:val="center"/>
          </w:tcPr>
          <w:p w14:paraId="0433CE96">
            <w:pPr>
              <w:widowControl/>
              <w:jc w:val="center"/>
              <w:rPr>
                <w:rFonts w:ascii="宋体" w:hAnsi="宋体" w:eastAsia="宋体" w:cs="宋体"/>
                <w:kern w:val="0"/>
                <w:sz w:val="20"/>
              </w:rPr>
            </w:pPr>
            <w:r>
              <w:rPr>
                <w:rFonts w:ascii="宋体" w:hAnsi="宋体" w:eastAsia="宋体" w:cs="宋体"/>
                <w:kern w:val="0"/>
                <w:sz w:val="20"/>
              </w:rPr>
              <w:t>1</w:t>
            </w:r>
          </w:p>
        </w:tc>
        <w:tc>
          <w:tcPr>
            <w:tcW w:w="636" w:type="dxa"/>
            <w:tcBorders>
              <w:top w:val="nil"/>
              <w:left w:val="nil"/>
              <w:bottom w:val="single" w:color="auto" w:sz="4" w:space="0"/>
              <w:right w:val="single" w:color="auto" w:sz="4" w:space="0"/>
            </w:tcBorders>
            <w:shd w:val="clear" w:color="auto" w:fill="auto"/>
            <w:noWrap/>
            <w:vAlign w:val="center"/>
          </w:tcPr>
          <w:p w14:paraId="4B4027A4">
            <w:pPr>
              <w:widowControl/>
              <w:jc w:val="center"/>
              <w:rPr>
                <w:rFonts w:ascii="宋体" w:hAnsi="宋体" w:eastAsia="宋体" w:cs="宋体"/>
                <w:kern w:val="0"/>
                <w:sz w:val="20"/>
              </w:rPr>
            </w:pPr>
            <w:r>
              <w:rPr>
                <w:rFonts w:hint="eastAsia" w:ascii="宋体" w:hAnsi="宋体" w:eastAsia="宋体" w:cs="宋体"/>
                <w:kern w:val="0"/>
                <w:sz w:val="20"/>
              </w:rPr>
              <w:t>　</w:t>
            </w:r>
          </w:p>
        </w:tc>
        <w:tc>
          <w:tcPr>
            <w:tcW w:w="683" w:type="dxa"/>
            <w:tcBorders>
              <w:top w:val="nil"/>
              <w:left w:val="nil"/>
              <w:bottom w:val="single" w:color="auto" w:sz="4" w:space="0"/>
              <w:right w:val="single" w:color="auto" w:sz="4" w:space="0"/>
            </w:tcBorders>
          </w:tcPr>
          <w:p w14:paraId="51CCE8AF">
            <w:pPr>
              <w:widowControl/>
              <w:jc w:val="center"/>
              <w:rPr>
                <w:rFonts w:ascii="宋体" w:hAnsi="宋体" w:eastAsia="宋体" w:cs="宋体"/>
                <w:kern w:val="0"/>
                <w:sz w:val="20"/>
              </w:rPr>
            </w:pPr>
          </w:p>
        </w:tc>
        <w:tc>
          <w:tcPr>
            <w:tcW w:w="426" w:type="dxa"/>
            <w:tcBorders>
              <w:top w:val="nil"/>
              <w:left w:val="nil"/>
              <w:bottom w:val="single" w:color="auto" w:sz="4" w:space="0"/>
              <w:right w:val="single" w:color="auto" w:sz="4" w:space="0"/>
            </w:tcBorders>
          </w:tcPr>
          <w:p w14:paraId="52307E9D">
            <w:pPr>
              <w:widowControl/>
              <w:jc w:val="center"/>
              <w:rPr>
                <w:rFonts w:ascii="宋体" w:hAnsi="宋体" w:eastAsia="宋体" w:cs="宋体"/>
                <w:kern w:val="0"/>
                <w:sz w:val="20"/>
              </w:rPr>
            </w:pPr>
          </w:p>
        </w:tc>
      </w:tr>
      <w:tr w14:paraId="1E27B14A">
        <w:tblPrEx>
          <w:tblCellMar>
            <w:top w:w="0" w:type="dxa"/>
            <w:left w:w="108" w:type="dxa"/>
            <w:bottom w:w="0" w:type="dxa"/>
            <w:right w:w="108" w:type="dxa"/>
          </w:tblCellMar>
        </w:tblPrEx>
        <w:trPr>
          <w:trHeight w:val="934" w:hRule="atLeast"/>
        </w:trPr>
        <w:tc>
          <w:tcPr>
            <w:tcW w:w="456" w:type="dxa"/>
            <w:vMerge w:val="restart"/>
            <w:tcBorders>
              <w:top w:val="nil"/>
              <w:left w:val="single" w:color="auto" w:sz="4" w:space="0"/>
              <w:bottom w:val="single" w:color="000000" w:sz="4" w:space="0"/>
              <w:right w:val="single" w:color="auto" w:sz="4" w:space="0"/>
            </w:tcBorders>
            <w:shd w:val="clear" w:color="auto" w:fill="auto"/>
            <w:noWrap/>
            <w:vAlign w:val="center"/>
          </w:tcPr>
          <w:p w14:paraId="3DC09967">
            <w:pPr>
              <w:widowControl/>
              <w:jc w:val="center"/>
              <w:rPr>
                <w:rFonts w:ascii="宋体" w:hAnsi="宋体" w:eastAsia="宋体" w:cs="宋体"/>
                <w:kern w:val="0"/>
                <w:sz w:val="20"/>
              </w:rPr>
            </w:pPr>
            <w:r>
              <w:rPr>
                <w:rFonts w:hint="eastAsia" w:ascii="宋体" w:hAnsi="宋体" w:eastAsia="宋体" w:cs="宋体"/>
                <w:kern w:val="0"/>
                <w:sz w:val="20"/>
              </w:rPr>
              <w:t>4</w:t>
            </w:r>
          </w:p>
        </w:tc>
        <w:tc>
          <w:tcPr>
            <w:tcW w:w="673" w:type="dxa"/>
            <w:vMerge w:val="restart"/>
            <w:tcBorders>
              <w:top w:val="nil"/>
              <w:left w:val="single" w:color="auto" w:sz="4" w:space="0"/>
              <w:bottom w:val="single" w:color="000000" w:sz="4" w:space="0"/>
              <w:right w:val="single" w:color="auto" w:sz="4" w:space="0"/>
            </w:tcBorders>
            <w:shd w:val="clear" w:color="auto" w:fill="auto"/>
            <w:vAlign w:val="center"/>
          </w:tcPr>
          <w:p w14:paraId="4D47A409">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实训室系统集成</w:t>
            </w:r>
          </w:p>
        </w:tc>
        <w:tc>
          <w:tcPr>
            <w:tcW w:w="1062" w:type="dxa"/>
            <w:tcBorders>
              <w:top w:val="nil"/>
              <w:left w:val="nil"/>
              <w:bottom w:val="single" w:color="auto" w:sz="4" w:space="0"/>
              <w:right w:val="single" w:color="auto" w:sz="4" w:space="0"/>
            </w:tcBorders>
            <w:shd w:val="clear" w:color="auto" w:fill="auto"/>
            <w:vAlign w:val="center"/>
          </w:tcPr>
          <w:p w14:paraId="143255A1">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强弱电布控</w:t>
            </w:r>
          </w:p>
        </w:tc>
        <w:tc>
          <w:tcPr>
            <w:tcW w:w="4172" w:type="dxa"/>
            <w:tcBorders>
              <w:top w:val="nil"/>
              <w:left w:val="nil"/>
              <w:bottom w:val="single" w:color="auto" w:sz="4" w:space="0"/>
              <w:right w:val="single" w:color="auto" w:sz="4" w:space="0"/>
            </w:tcBorders>
            <w:shd w:val="clear" w:color="auto" w:fill="auto"/>
            <w:vAlign w:val="center"/>
          </w:tcPr>
          <w:p w14:paraId="6D50EFA4">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根据实训室总体设计布局，每个设备供电布线、网络布线，实现所有设备网络连接和配置，包括：交换机、图形工作站等设备联网。</w:t>
            </w:r>
          </w:p>
        </w:tc>
        <w:tc>
          <w:tcPr>
            <w:tcW w:w="892" w:type="dxa"/>
            <w:tcBorders>
              <w:top w:val="nil"/>
              <w:left w:val="nil"/>
              <w:bottom w:val="single" w:color="auto" w:sz="4" w:space="0"/>
              <w:right w:val="single" w:color="auto" w:sz="4" w:space="0"/>
            </w:tcBorders>
            <w:shd w:val="clear" w:color="auto" w:fill="auto"/>
            <w:noWrap/>
            <w:vAlign w:val="center"/>
          </w:tcPr>
          <w:p w14:paraId="1D2DBC7A">
            <w:pPr>
              <w:widowControl/>
              <w:jc w:val="center"/>
              <w:rPr>
                <w:rFonts w:ascii="宋体" w:hAnsi="宋体" w:eastAsia="宋体" w:cs="宋体"/>
                <w:kern w:val="0"/>
                <w:sz w:val="20"/>
              </w:rPr>
            </w:pPr>
            <w:r>
              <w:rPr>
                <w:rFonts w:hint="eastAsia" w:ascii="宋体" w:hAnsi="宋体" w:eastAsia="宋体" w:cs="宋体"/>
                <w:kern w:val="0"/>
                <w:sz w:val="20"/>
              </w:rPr>
              <w:t>m2</w:t>
            </w:r>
          </w:p>
        </w:tc>
        <w:tc>
          <w:tcPr>
            <w:tcW w:w="855" w:type="dxa"/>
            <w:tcBorders>
              <w:top w:val="nil"/>
              <w:left w:val="nil"/>
              <w:bottom w:val="single" w:color="auto" w:sz="4" w:space="0"/>
              <w:right w:val="single" w:color="auto" w:sz="4" w:space="0"/>
            </w:tcBorders>
            <w:shd w:val="clear" w:color="auto" w:fill="auto"/>
            <w:noWrap/>
            <w:vAlign w:val="center"/>
          </w:tcPr>
          <w:p w14:paraId="73B7AD6A">
            <w:pPr>
              <w:widowControl/>
              <w:jc w:val="center"/>
              <w:rPr>
                <w:rFonts w:ascii="宋体" w:hAnsi="宋体" w:eastAsia="宋体" w:cs="宋体"/>
                <w:kern w:val="0"/>
                <w:sz w:val="20"/>
              </w:rPr>
            </w:pPr>
            <w:r>
              <w:rPr>
                <w:rFonts w:hint="eastAsia" w:ascii="宋体" w:hAnsi="宋体" w:eastAsia="宋体" w:cs="宋体"/>
                <w:kern w:val="0"/>
                <w:sz w:val="20"/>
              </w:rPr>
              <w:t xml:space="preserve">161.25 </w:t>
            </w:r>
          </w:p>
        </w:tc>
        <w:tc>
          <w:tcPr>
            <w:tcW w:w="636" w:type="dxa"/>
            <w:tcBorders>
              <w:top w:val="nil"/>
              <w:left w:val="nil"/>
              <w:bottom w:val="single" w:color="auto" w:sz="4" w:space="0"/>
              <w:right w:val="single" w:color="auto" w:sz="4" w:space="0"/>
            </w:tcBorders>
            <w:shd w:val="clear" w:color="auto" w:fill="auto"/>
            <w:noWrap/>
            <w:vAlign w:val="center"/>
          </w:tcPr>
          <w:p w14:paraId="4465F2B5">
            <w:pPr>
              <w:widowControl/>
              <w:jc w:val="left"/>
              <w:rPr>
                <w:rFonts w:ascii="宋体" w:hAnsi="宋体" w:eastAsia="宋体" w:cs="宋体"/>
                <w:kern w:val="0"/>
                <w:sz w:val="20"/>
              </w:rPr>
            </w:pPr>
            <w:r>
              <w:rPr>
                <w:rFonts w:hint="eastAsia" w:ascii="宋体" w:hAnsi="宋体" w:eastAsia="宋体" w:cs="宋体"/>
                <w:kern w:val="0"/>
                <w:sz w:val="20"/>
              </w:rPr>
              <w:t>　</w:t>
            </w:r>
          </w:p>
        </w:tc>
        <w:tc>
          <w:tcPr>
            <w:tcW w:w="683" w:type="dxa"/>
            <w:tcBorders>
              <w:top w:val="nil"/>
              <w:left w:val="nil"/>
              <w:bottom w:val="single" w:color="auto" w:sz="4" w:space="0"/>
              <w:right w:val="single" w:color="auto" w:sz="4" w:space="0"/>
            </w:tcBorders>
          </w:tcPr>
          <w:p w14:paraId="056468FA">
            <w:pPr>
              <w:widowControl/>
              <w:jc w:val="left"/>
              <w:rPr>
                <w:rFonts w:ascii="宋体" w:hAnsi="宋体" w:eastAsia="宋体" w:cs="宋体"/>
                <w:kern w:val="0"/>
                <w:sz w:val="20"/>
              </w:rPr>
            </w:pPr>
          </w:p>
        </w:tc>
        <w:tc>
          <w:tcPr>
            <w:tcW w:w="426" w:type="dxa"/>
            <w:tcBorders>
              <w:top w:val="nil"/>
              <w:left w:val="nil"/>
              <w:bottom w:val="single" w:color="auto" w:sz="4" w:space="0"/>
              <w:right w:val="single" w:color="auto" w:sz="4" w:space="0"/>
            </w:tcBorders>
          </w:tcPr>
          <w:p w14:paraId="12052905">
            <w:pPr>
              <w:widowControl/>
              <w:jc w:val="left"/>
              <w:rPr>
                <w:rFonts w:ascii="宋体" w:hAnsi="宋体" w:eastAsia="宋体" w:cs="宋体"/>
                <w:kern w:val="0"/>
                <w:sz w:val="20"/>
              </w:rPr>
            </w:pPr>
          </w:p>
        </w:tc>
      </w:tr>
      <w:tr w14:paraId="133DA1E4">
        <w:tblPrEx>
          <w:tblCellMar>
            <w:top w:w="0" w:type="dxa"/>
            <w:left w:w="108" w:type="dxa"/>
            <w:bottom w:w="0" w:type="dxa"/>
            <w:right w:w="108" w:type="dxa"/>
          </w:tblCellMar>
        </w:tblPrEx>
        <w:trPr>
          <w:trHeight w:val="525" w:hRule="atLeast"/>
        </w:trPr>
        <w:tc>
          <w:tcPr>
            <w:tcW w:w="456" w:type="dxa"/>
            <w:vMerge w:val="continue"/>
            <w:tcBorders>
              <w:top w:val="nil"/>
              <w:left w:val="single" w:color="auto" w:sz="4" w:space="0"/>
              <w:bottom w:val="single" w:color="000000" w:sz="4" w:space="0"/>
              <w:right w:val="single" w:color="auto" w:sz="4" w:space="0"/>
            </w:tcBorders>
            <w:vAlign w:val="center"/>
          </w:tcPr>
          <w:p w14:paraId="197FE8B1">
            <w:pPr>
              <w:widowControl/>
              <w:jc w:val="left"/>
              <w:rPr>
                <w:rFonts w:ascii="宋体" w:hAnsi="宋体" w:eastAsia="宋体" w:cs="宋体"/>
                <w:kern w:val="0"/>
                <w:sz w:val="20"/>
              </w:rPr>
            </w:pPr>
          </w:p>
        </w:tc>
        <w:tc>
          <w:tcPr>
            <w:tcW w:w="673" w:type="dxa"/>
            <w:vMerge w:val="continue"/>
            <w:tcBorders>
              <w:top w:val="nil"/>
              <w:left w:val="single" w:color="auto" w:sz="4" w:space="0"/>
              <w:bottom w:val="single" w:color="000000" w:sz="4" w:space="0"/>
              <w:right w:val="single" w:color="auto" w:sz="4" w:space="0"/>
            </w:tcBorders>
            <w:vAlign w:val="center"/>
          </w:tcPr>
          <w:p w14:paraId="3F730ECB">
            <w:pPr>
              <w:widowControl/>
              <w:jc w:val="left"/>
              <w:rPr>
                <w:rFonts w:ascii="宋体" w:hAnsi="宋体" w:eastAsia="宋体" w:cs="宋体"/>
                <w:b/>
                <w:bCs/>
                <w:color w:val="000000"/>
                <w:kern w:val="0"/>
                <w:sz w:val="20"/>
              </w:rPr>
            </w:pPr>
          </w:p>
        </w:tc>
        <w:tc>
          <w:tcPr>
            <w:tcW w:w="1062" w:type="dxa"/>
            <w:tcBorders>
              <w:top w:val="nil"/>
              <w:left w:val="nil"/>
              <w:bottom w:val="single" w:color="000000" w:sz="4" w:space="0"/>
              <w:right w:val="single" w:color="000000" w:sz="4" w:space="0"/>
            </w:tcBorders>
            <w:shd w:val="clear" w:color="FFFFFF" w:fill="FFFFFF"/>
            <w:vAlign w:val="center"/>
          </w:tcPr>
          <w:p w14:paraId="1B773A20">
            <w:pPr>
              <w:widowControl/>
              <w:jc w:val="center"/>
              <w:rPr>
                <w:rFonts w:ascii="宋体" w:hAnsi="宋体" w:eastAsia="宋体" w:cs="宋体"/>
                <w:kern w:val="0"/>
                <w:sz w:val="20"/>
              </w:rPr>
            </w:pPr>
            <w:r>
              <w:rPr>
                <w:rFonts w:hint="eastAsia" w:ascii="宋体" w:hAnsi="宋体" w:eastAsia="宋体" w:cs="宋体"/>
                <w:kern w:val="0"/>
                <w:sz w:val="20"/>
              </w:rPr>
              <w:t>拆除原灯具</w:t>
            </w:r>
          </w:p>
        </w:tc>
        <w:tc>
          <w:tcPr>
            <w:tcW w:w="4172" w:type="dxa"/>
            <w:tcBorders>
              <w:top w:val="nil"/>
              <w:left w:val="nil"/>
              <w:bottom w:val="single" w:color="000000" w:sz="4" w:space="0"/>
              <w:right w:val="single" w:color="000000" w:sz="4" w:space="0"/>
            </w:tcBorders>
            <w:shd w:val="clear" w:color="FFFFFF" w:fill="FFFFFF"/>
            <w:vAlign w:val="center"/>
          </w:tcPr>
          <w:p w14:paraId="2ECFEB2A">
            <w:pPr>
              <w:widowControl/>
              <w:jc w:val="left"/>
              <w:rPr>
                <w:rFonts w:ascii="宋体" w:hAnsi="宋体" w:eastAsia="宋体" w:cs="宋体"/>
                <w:kern w:val="0"/>
                <w:sz w:val="20"/>
              </w:rPr>
            </w:pPr>
            <w:r>
              <w:rPr>
                <w:rFonts w:hint="eastAsia" w:ascii="宋体" w:hAnsi="宋体" w:eastAsia="宋体" w:cs="宋体"/>
                <w:kern w:val="0"/>
                <w:sz w:val="20"/>
              </w:rPr>
              <w:t>1.拆除原天花上所有照明灯具</w:t>
            </w:r>
          </w:p>
        </w:tc>
        <w:tc>
          <w:tcPr>
            <w:tcW w:w="892" w:type="dxa"/>
            <w:tcBorders>
              <w:top w:val="nil"/>
              <w:left w:val="nil"/>
              <w:bottom w:val="single" w:color="auto" w:sz="4" w:space="0"/>
              <w:right w:val="single" w:color="auto" w:sz="4" w:space="0"/>
            </w:tcBorders>
            <w:shd w:val="clear" w:color="auto" w:fill="auto"/>
            <w:noWrap/>
            <w:vAlign w:val="center"/>
          </w:tcPr>
          <w:p w14:paraId="0908D665">
            <w:pPr>
              <w:widowControl/>
              <w:jc w:val="center"/>
              <w:rPr>
                <w:rFonts w:ascii="宋体" w:hAnsi="宋体" w:eastAsia="宋体" w:cs="宋体"/>
                <w:kern w:val="0"/>
                <w:sz w:val="20"/>
              </w:rPr>
            </w:pPr>
            <w:r>
              <w:rPr>
                <w:rFonts w:hint="eastAsia" w:ascii="宋体" w:hAnsi="宋体" w:eastAsia="宋体" w:cs="宋体"/>
                <w:kern w:val="0"/>
                <w:sz w:val="20"/>
              </w:rPr>
              <w:t>项</w:t>
            </w:r>
          </w:p>
        </w:tc>
        <w:tc>
          <w:tcPr>
            <w:tcW w:w="855" w:type="dxa"/>
            <w:tcBorders>
              <w:top w:val="nil"/>
              <w:left w:val="nil"/>
              <w:bottom w:val="single" w:color="auto" w:sz="4" w:space="0"/>
              <w:right w:val="single" w:color="auto" w:sz="4" w:space="0"/>
            </w:tcBorders>
            <w:shd w:val="clear" w:color="auto" w:fill="auto"/>
            <w:noWrap/>
            <w:vAlign w:val="center"/>
          </w:tcPr>
          <w:p w14:paraId="3D496C68">
            <w:pPr>
              <w:widowControl/>
              <w:jc w:val="center"/>
              <w:rPr>
                <w:rFonts w:ascii="宋体" w:hAnsi="宋体" w:eastAsia="宋体" w:cs="宋体"/>
                <w:kern w:val="0"/>
                <w:sz w:val="20"/>
              </w:rPr>
            </w:pPr>
            <w:r>
              <w:rPr>
                <w:rFonts w:ascii="宋体" w:hAnsi="宋体" w:eastAsia="宋体" w:cs="宋体"/>
                <w:kern w:val="0"/>
                <w:sz w:val="20"/>
              </w:rPr>
              <w:t>1</w:t>
            </w:r>
          </w:p>
        </w:tc>
        <w:tc>
          <w:tcPr>
            <w:tcW w:w="636" w:type="dxa"/>
            <w:tcBorders>
              <w:top w:val="nil"/>
              <w:left w:val="nil"/>
              <w:bottom w:val="single" w:color="auto" w:sz="4" w:space="0"/>
              <w:right w:val="single" w:color="auto" w:sz="4" w:space="0"/>
            </w:tcBorders>
            <w:shd w:val="clear" w:color="auto" w:fill="auto"/>
            <w:noWrap/>
            <w:vAlign w:val="center"/>
          </w:tcPr>
          <w:p w14:paraId="32C29F4E">
            <w:pPr>
              <w:widowControl/>
              <w:jc w:val="left"/>
              <w:rPr>
                <w:rFonts w:ascii="宋体" w:hAnsi="宋体" w:eastAsia="宋体" w:cs="宋体"/>
                <w:kern w:val="0"/>
                <w:sz w:val="20"/>
              </w:rPr>
            </w:pPr>
            <w:r>
              <w:rPr>
                <w:rFonts w:hint="eastAsia" w:ascii="宋体" w:hAnsi="宋体" w:eastAsia="宋体" w:cs="宋体"/>
                <w:kern w:val="0"/>
                <w:sz w:val="20"/>
              </w:rPr>
              <w:t>　</w:t>
            </w:r>
          </w:p>
        </w:tc>
        <w:tc>
          <w:tcPr>
            <w:tcW w:w="683" w:type="dxa"/>
            <w:tcBorders>
              <w:top w:val="nil"/>
              <w:left w:val="nil"/>
              <w:bottom w:val="single" w:color="auto" w:sz="4" w:space="0"/>
              <w:right w:val="single" w:color="auto" w:sz="4" w:space="0"/>
            </w:tcBorders>
          </w:tcPr>
          <w:p w14:paraId="1AB0C6F2">
            <w:pPr>
              <w:widowControl/>
              <w:jc w:val="left"/>
              <w:rPr>
                <w:rFonts w:ascii="宋体" w:hAnsi="宋体" w:eastAsia="宋体" w:cs="宋体"/>
                <w:kern w:val="0"/>
                <w:sz w:val="20"/>
              </w:rPr>
            </w:pPr>
          </w:p>
        </w:tc>
        <w:tc>
          <w:tcPr>
            <w:tcW w:w="426" w:type="dxa"/>
            <w:tcBorders>
              <w:top w:val="nil"/>
              <w:left w:val="nil"/>
              <w:bottom w:val="single" w:color="auto" w:sz="4" w:space="0"/>
              <w:right w:val="single" w:color="auto" w:sz="4" w:space="0"/>
            </w:tcBorders>
          </w:tcPr>
          <w:p w14:paraId="3B8F943A">
            <w:pPr>
              <w:widowControl/>
              <w:jc w:val="left"/>
              <w:rPr>
                <w:rFonts w:ascii="宋体" w:hAnsi="宋体" w:eastAsia="宋体" w:cs="宋体"/>
                <w:kern w:val="0"/>
                <w:sz w:val="20"/>
              </w:rPr>
            </w:pPr>
          </w:p>
        </w:tc>
      </w:tr>
      <w:tr w14:paraId="655C3425">
        <w:tblPrEx>
          <w:tblCellMar>
            <w:top w:w="0" w:type="dxa"/>
            <w:left w:w="108" w:type="dxa"/>
            <w:bottom w:w="0" w:type="dxa"/>
            <w:right w:w="108" w:type="dxa"/>
          </w:tblCellMar>
        </w:tblPrEx>
        <w:trPr>
          <w:trHeight w:val="541" w:hRule="atLeast"/>
        </w:trPr>
        <w:tc>
          <w:tcPr>
            <w:tcW w:w="456" w:type="dxa"/>
            <w:vMerge w:val="continue"/>
            <w:tcBorders>
              <w:top w:val="nil"/>
              <w:left w:val="single" w:color="auto" w:sz="4" w:space="0"/>
              <w:bottom w:val="single" w:color="000000" w:sz="4" w:space="0"/>
              <w:right w:val="single" w:color="auto" w:sz="4" w:space="0"/>
            </w:tcBorders>
            <w:vAlign w:val="center"/>
          </w:tcPr>
          <w:p w14:paraId="0485BBB6">
            <w:pPr>
              <w:widowControl/>
              <w:jc w:val="left"/>
              <w:rPr>
                <w:rFonts w:ascii="宋体" w:hAnsi="宋体" w:eastAsia="宋体" w:cs="宋体"/>
                <w:kern w:val="0"/>
                <w:sz w:val="20"/>
              </w:rPr>
            </w:pPr>
          </w:p>
        </w:tc>
        <w:tc>
          <w:tcPr>
            <w:tcW w:w="673" w:type="dxa"/>
            <w:vMerge w:val="continue"/>
            <w:tcBorders>
              <w:top w:val="nil"/>
              <w:left w:val="single" w:color="auto" w:sz="4" w:space="0"/>
              <w:bottom w:val="single" w:color="000000" w:sz="4" w:space="0"/>
              <w:right w:val="single" w:color="auto" w:sz="4" w:space="0"/>
            </w:tcBorders>
            <w:vAlign w:val="center"/>
          </w:tcPr>
          <w:p w14:paraId="6FECA8C5">
            <w:pPr>
              <w:widowControl/>
              <w:jc w:val="left"/>
              <w:rPr>
                <w:rFonts w:ascii="宋体" w:hAnsi="宋体" w:eastAsia="宋体" w:cs="宋体"/>
                <w:b/>
                <w:bCs/>
                <w:color w:val="000000"/>
                <w:kern w:val="0"/>
                <w:sz w:val="20"/>
              </w:rPr>
            </w:pPr>
          </w:p>
        </w:tc>
        <w:tc>
          <w:tcPr>
            <w:tcW w:w="1062" w:type="dxa"/>
            <w:tcBorders>
              <w:top w:val="nil"/>
              <w:left w:val="nil"/>
              <w:bottom w:val="single" w:color="000000" w:sz="4" w:space="0"/>
              <w:right w:val="single" w:color="000000" w:sz="4" w:space="0"/>
            </w:tcBorders>
            <w:shd w:val="clear" w:color="FFFFFF" w:fill="FFFFFF"/>
            <w:vAlign w:val="center"/>
          </w:tcPr>
          <w:p w14:paraId="300A1407">
            <w:pPr>
              <w:widowControl/>
              <w:jc w:val="center"/>
              <w:rPr>
                <w:rFonts w:ascii="宋体" w:hAnsi="宋体" w:eastAsia="宋体" w:cs="宋体"/>
                <w:kern w:val="0"/>
                <w:sz w:val="20"/>
              </w:rPr>
            </w:pPr>
            <w:r>
              <w:rPr>
                <w:rFonts w:hint="eastAsia" w:ascii="宋体" w:hAnsi="宋体" w:eastAsia="宋体" w:cs="宋体"/>
                <w:kern w:val="0"/>
                <w:sz w:val="20"/>
              </w:rPr>
              <w:t>拆除旧讲台</w:t>
            </w:r>
          </w:p>
        </w:tc>
        <w:tc>
          <w:tcPr>
            <w:tcW w:w="4172" w:type="dxa"/>
            <w:tcBorders>
              <w:top w:val="nil"/>
              <w:left w:val="nil"/>
              <w:bottom w:val="single" w:color="000000" w:sz="4" w:space="0"/>
              <w:right w:val="single" w:color="000000" w:sz="4" w:space="0"/>
            </w:tcBorders>
            <w:shd w:val="clear" w:color="FFFFFF" w:fill="FFFFFF"/>
            <w:vAlign w:val="center"/>
          </w:tcPr>
          <w:p w14:paraId="4857EE29">
            <w:pPr>
              <w:widowControl/>
              <w:jc w:val="left"/>
              <w:rPr>
                <w:rFonts w:ascii="宋体" w:hAnsi="宋体" w:eastAsia="宋体" w:cs="宋体"/>
                <w:kern w:val="0"/>
                <w:sz w:val="20"/>
              </w:rPr>
            </w:pPr>
            <w:r>
              <w:rPr>
                <w:rFonts w:hint="eastAsia" w:ascii="宋体" w:hAnsi="宋体" w:eastAsia="宋体" w:cs="宋体"/>
                <w:kern w:val="0"/>
                <w:sz w:val="20"/>
              </w:rPr>
              <w:t>1.将木质讲台（2.0*7.76米）拆除</w:t>
            </w:r>
            <w:r>
              <w:rPr>
                <w:rFonts w:hint="eastAsia" w:ascii="宋体" w:hAnsi="宋体" w:eastAsia="宋体" w:cs="宋体"/>
                <w:kern w:val="0"/>
                <w:sz w:val="20"/>
              </w:rPr>
              <w:br w:type="textWrapping"/>
            </w:r>
            <w:r>
              <w:rPr>
                <w:rFonts w:hint="eastAsia" w:ascii="宋体" w:hAnsi="宋体" w:eastAsia="宋体" w:cs="宋体"/>
                <w:kern w:val="0"/>
                <w:sz w:val="20"/>
              </w:rPr>
              <w:t>2.清理外运</w:t>
            </w:r>
          </w:p>
        </w:tc>
        <w:tc>
          <w:tcPr>
            <w:tcW w:w="892" w:type="dxa"/>
            <w:tcBorders>
              <w:top w:val="nil"/>
              <w:left w:val="nil"/>
              <w:bottom w:val="single" w:color="000000" w:sz="4" w:space="0"/>
              <w:right w:val="single" w:color="000000" w:sz="4" w:space="0"/>
            </w:tcBorders>
            <w:shd w:val="clear" w:color="FFFFFF" w:fill="FFFFFF"/>
            <w:vAlign w:val="center"/>
          </w:tcPr>
          <w:p w14:paraId="4FC35A82">
            <w:pPr>
              <w:widowControl/>
              <w:jc w:val="center"/>
              <w:rPr>
                <w:rFonts w:ascii="宋体" w:hAnsi="宋体" w:eastAsia="宋体" w:cs="宋体"/>
                <w:kern w:val="0"/>
                <w:sz w:val="20"/>
              </w:rPr>
            </w:pPr>
            <w:r>
              <w:rPr>
                <w:rFonts w:hint="eastAsia" w:ascii="宋体" w:hAnsi="宋体" w:eastAsia="宋体" w:cs="宋体"/>
                <w:kern w:val="0"/>
                <w:sz w:val="20"/>
              </w:rPr>
              <w:t>项</w:t>
            </w:r>
          </w:p>
        </w:tc>
        <w:tc>
          <w:tcPr>
            <w:tcW w:w="855" w:type="dxa"/>
            <w:tcBorders>
              <w:top w:val="nil"/>
              <w:left w:val="nil"/>
              <w:bottom w:val="single" w:color="auto" w:sz="4" w:space="0"/>
              <w:right w:val="single" w:color="auto" w:sz="4" w:space="0"/>
            </w:tcBorders>
            <w:shd w:val="clear" w:color="auto" w:fill="auto"/>
            <w:noWrap/>
            <w:vAlign w:val="center"/>
          </w:tcPr>
          <w:p w14:paraId="3184332C">
            <w:pPr>
              <w:widowControl/>
              <w:jc w:val="center"/>
              <w:rPr>
                <w:rFonts w:ascii="宋体" w:hAnsi="宋体" w:eastAsia="宋体" w:cs="宋体"/>
                <w:kern w:val="0"/>
                <w:sz w:val="20"/>
              </w:rPr>
            </w:pPr>
            <w:r>
              <w:rPr>
                <w:rFonts w:ascii="宋体" w:hAnsi="宋体" w:eastAsia="宋体" w:cs="宋体"/>
                <w:kern w:val="0"/>
                <w:sz w:val="20"/>
              </w:rPr>
              <w:t>1</w:t>
            </w:r>
            <w:r>
              <w:rPr>
                <w:rFonts w:hint="eastAsia" w:ascii="宋体" w:hAnsi="宋体" w:eastAsia="宋体" w:cs="宋体"/>
                <w:kern w:val="0"/>
                <w:sz w:val="20"/>
              </w:rPr>
              <w:t xml:space="preserve"> </w:t>
            </w:r>
          </w:p>
        </w:tc>
        <w:tc>
          <w:tcPr>
            <w:tcW w:w="636" w:type="dxa"/>
            <w:tcBorders>
              <w:top w:val="nil"/>
              <w:left w:val="nil"/>
              <w:bottom w:val="single" w:color="auto" w:sz="4" w:space="0"/>
              <w:right w:val="single" w:color="auto" w:sz="4" w:space="0"/>
            </w:tcBorders>
            <w:shd w:val="clear" w:color="auto" w:fill="auto"/>
            <w:noWrap/>
            <w:vAlign w:val="center"/>
          </w:tcPr>
          <w:p w14:paraId="7943D525">
            <w:pPr>
              <w:widowControl/>
              <w:jc w:val="left"/>
              <w:rPr>
                <w:rFonts w:ascii="宋体" w:hAnsi="宋体" w:eastAsia="宋体" w:cs="宋体"/>
                <w:kern w:val="0"/>
                <w:sz w:val="20"/>
              </w:rPr>
            </w:pPr>
            <w:r>
              <w:rPr>
                <w:rFonts w:hint="eastAsia" w:ascii="宋体" w:hAnsi="宋体" w:eastAsia="宋体" w:cs="宋体"/>
                <w:kern w:val="0"/>
                <w:sz w:val="20"/>
              </w:rPr>
              <w:t>　</w:t>
            </w:r>
          </w:p>
        </w:tc>
        <w:tc>
          <w:tcPr>
            <w:tcW w:w="683" w:type="dxa"/>
            <w:tcBorders>
              <w:top w:val="nil"/>
              <w:left w:val="nil"/>
              <w:bottom w:val="single" w:color="auto" w:sz="4" w:space="0"/>
              <w:right w:val="single" w:color="auto" w:sz="4" w:space="0"/>
            </w:tcBorders>
          </w:tcPr>
          <w:p w14:paraId="4B1AB948">
            <w:pPr>
              <w:widowControl/>
              <w:jc w:val="left"/>
              <w:rPr>
                <w:rFonts w:ascii="宋体" w:hAnsi="宋体" w:eastAsia="宋体" w:cs="宋体"/>
                <w:kern w:val="0"/>
                <w:sz w:val="20"/>
              </w:rPr>
            </w:pPr>
          </w:p>
        </w:tc>
        <w:tc>
          <w:tcPr>
            <w:tcW w:w="426" w:type="dxa"/>
            <w:tcBorders>
              <w:top w:val="nil"/>
              <w:left w:val="nil"/>
              <w:bottom w:val="single" w:color="auto" w:sz="4" w:space="0"/>
              <w:right w:val="single" w:color="auto" w:sz="4" w:space="0"/>
            </w:tcBorders>
          </w:tcPr>
          <w:p w14:paraId="1CDFC077">
            <w:pPr>
              <w:widowControl/>
              <w:jc w:val="left"/>
              <w:rPr>
                <w:rFonts w:ascii="宋体" w:hAnsi="宋体" w:eastAsia="宋体" w:cs="宋体"/>
                <w:kern w:val="0"/>
                <w:sz w:val="20"/>
              </w:rPr>
            </w:pPr>
          </w:p>
        </w:tc>
      </w:tr>
      <w:tr w14:paraId="4B15800D">
        <w:tblPrEx>
          <w:tblCellMar>
            <w:top w:w="0" w:type="dxa"/>
            <w:left w:w="108" w:type="dxa"/>
            <w:bottom w:w="0" w:type="dxa"/>
            <w:right w:w="108" w:type="dxa"/>
          </w:tblCellMar>
        </w:tblPrEx>
        <w:trPr>
          <w:trHeight w:val="758"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14:paraId="4E93A890">
            <w:pPr>
              <w:widowControl/>
              <w:jc w:val="center"/>
              <w:rPr>
                <w:rFonts w:ascii="宋体" w:hAnsi="宋体" w:eastAsia="宋体" w:cs="宋体"/>
                <w:kern w:val="0"/>
                <w:sz w:val="20"/>
              </w:rPr>
            </w:pPr>
            <w:r>
              <w:rPr>
                <w:rFonts w:hint="eastAsia" w:ascii="宋体" w:hAnsi="宋体" w:eastAsia="宋体" w:cs="宋体"/>
                <w:kern w:val="0"/>
                <w:sz w:val="20"/>
              </w:rPr>
              <w:t>5</w:t>
            </w:r>
          </w:p>
        </w:tc>
        <w:tc>
          <w:tcPr>
            <w:tcW w:w="17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CA1062">
            <w:pPr>
              <w:widowControl/>
              <w:jc w:val="left"/>
              <w:rPr>
                <w:rFonts w:ascii="宋体" w:hAnsi="宋体" w:eastAsia="宋体" w:cs="宋体"/>
                <w:b/>
                <w:bCs/>
                <w:color w:val="000000"/>
                <w:kern w:val="0"/>
                <w:sz w:val="20"/>
              </w:rPr>
            </w:pPr>
            <w:r>
              <w:rPr>
                <w:rFonts w:hint="eastAsia" w:ascii="宋体" w:hAnsi="宋体" w:eastAsia="宋体" w:cs="宋体"/>
                <w:b/>
                <w:bCs/>
                <w:color w:val="000000"/>
                <w:kern w:val="0"/>
                <w:sz w:val="20"/>
              </w:rPr>
              <w:t>工位桌</w:t>
            </w:r>
          </w:p>
        </w:tc>
        <w:tc>
          <w:tcPr>
            <w:tcW w:w="4172" w:type="dxa"/>
            <w:tcBorders>
              <w:top w:val="nil"/>
              <w:left w:val="single" w:color="auto" w:sz="4" w:space="0"/>
              <w:bottom w:val="single" w:color="auto" w:sz="4" w:space="0"/>
              <w:right w:val="single" w:color="auto" w:sz="4" w:space="0"/>
            </w:tcBorders>
            <w:shd w:val="clear" w:color="auto" w:fill="auto"/>
            <w:vAlign w:val="center"/>
          </w:tcPr>
          <w:p w14:paraId="56CF7C8F">
            <w:pPr>
              <w:widowControl/>
              <w:jc w:val="left"/>
              <w:rPr>
                <w:rFonts w:ascii="宋体" w:hAnsi="宋体" w:eastAsia="宋体" w:cs="宋体"/>
                <w:color w:val="000000"/>
                <w:kern w:val="0"/>
                <w:sz w:val="20"/>
              </w:rPr>
            </w:pPr>
            <w:r>
              <w:rPr>
                <w:rFonts w:hint="eastAsia" w:ascii="宋体" w:hAnsi="宋体" w:eastAsia="宋体" w:cs="宋体"/>
                <w:color w:val="000000"/>
                <w:kern w:val="0"/>
                <w:sz w:val="20"/>
              </w:rPr>
              <w:t>简约现代屏风卡座办公桌单人位600*1200*1100mm,环保E1级三聚氰胺板材，耐磨光滑，易清洁。</w:t>
            </w:r>
          </w:p>
        </w:tc>
        <w:tc>
          <w:tcPr>
            <w:tcW w:w="892" w:type="dxa"/>
            <w:tcBorders>
              <w:top w:val="nil"/>
              <w:left w:val="nil"/>
              <w:bottom w:val="single" w:color="auto" w:sz="4" w:space="0"/>
              <w:right w:val="single" w:color="auto" w:sz="4" w:space="0"/>
            </w:tcBorders>
            <w:shd w:val="clear" w:color="auto" w:fill="auto"/>
            <w:vAlign w:val="center"/>
          </w:tcPr>
          <w:p w14:paraId="5DEF9E27">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位</w:t>
            </w:r>
          </w:p>
        </w:tc>
        <w:tc>
          <w:tcPr>
            <w:tcW w:w="855" w:type="dxa"/>
            <w:tcBorders>
              <w:top w:val="nil"/>
              <w:left w:val="nil"/>
              <w:bottom w:val="single" w:color="auto" w:sz="4" w:space="0"/>
              <w:right w:val="single" w:color="auto" w:sz="4" w:space="0"/>
            </w:tcBorders>
            <w:shd w:val="clear" w:color="auto" w:fill="auto"/>
            <w:vAlign w:val="center"/>
          </w:tcPr>
          <w:p w14:paraId="2C9B87DD">
            <w:pPr>
              <w:widowControl/>
              <w:jc w:val="center"/>
              <w:rPr>
                <w:rFonts w:ascii="宋体" w:hAnsi="宋体" w:eastAsia="宋体" w:cs="宋体"/>
                <w:color w:val="000000"/>
                <w:kern w:val="0"/>
                <w:sz w:val="20"/>
              </w:rPr>
            </w:pPr>
            <w:r>
              <w:rPr>
                <w:rFonts w:ascii="宋体" w:hAnsi="宋体" w:eastAsia="宋体" w:cs="宋体"/>
                <w:color w:val="000000"/>
                <w:kern w:val="0"/>
                <w:sz w:val="20"/>
              </w:rPr>
              <w:t>22</w:t>
            </w:r>
          </w:p>
        </w:tc>
        <w:tc>
          <w:tcPr>
            <w:tcW w:w="636" w:type="dxa"/>
            <w:tcBorders>
              <w:top w:val="nil"/>
              <w:left w:val="nil"/>
              <w:bottom w:val="single" w:color="auto" w:sz="4" w:space="0"/>
              <w:right w:val="single" w:color="auto" w:sz="4" w:space="0"/>
            </w:tcBorders>
            <w:shd w:val="clear" w:color="auto" w:fill="auto"/>
            <w:noWrap/>
            <w:vAlign w:val="center"/>
          </w:tcPr>
          <w:p w14:paraId="51019FAD">
            <w:pPr>
              <w:widowControl/>
              <w:jc w:val="left"/>
              <w:rPr>
                <w:rFonts w:ascii="宋体" w:hAnsi="宋体" w:eastAsia="宋体" w:cs="宋体"/>
                <w:kern w:val="0"/>
                <w:sz w:val="20"/>
              </w:rPr>
            </w:pPr>
            <w:r>
              <w:rPr>
                <w:rFonts w:hint="eastAsia" w:ascii="宋体" w:hAnsi="宋体" w:eastAsia="宋体" w:cs="宋体"/>
                <w:kern w:val="0"/>
                <w:sz w:val="20"/>
              </w:rPr>
              <w:t>　</w:t>
            </w:r>
          </w:p>
        </w:tc>
        <w:tc>
          <w:tcPr>
            <w:tcW w:w="683" w:type="dxa"/>
            <w:tcBorders>
              <w:top w:val="nil"/>
              <w:left w:val="nil"/>
              <w:bottom w:val="single" w:color="auto" w:sz="4" w:space="0"/>
              <w:right w:val="single" w:color="auto" w:sz="4" w:space="0"/>
            </w:tcBorders>
          </w:tcPr>
          <w:p w14:paraId="7780803A">
            <w:pPr>
              <w:widowControl/>
              <w:jc w:val="left"/>
              <w:rPr>
                <w:rFonts w:ascii="宋体" w:hAnsi="宋体" w:eastAsia="宋体" w:cs="宋体"/>
                <w:kern w:val="0"/>
                <w:sz w:val="20"/>
              </w:rPr>
            </w:pPr>
          </w:p>
        </w:tc>
        <w:tc>
          <w:tcPr>
            <w:tcW w:w="426" w:type="dxa"/>
            <w:tcBorders>
              <w:top w:val="nil"/>
              <w:left w:val="nil"/>
              <w:bottom w:val="single" w:color="auto" w:sz="4" w:space="0"/>
              <w:right w:val="single" w:color="auto" w:sz="4" w:space="0"/>
            </w:tcBorders>
          </w:tcPr>
          <w:p w14:paraId="142D0618">
            <w:pPr>
              <w:widowControl/>
              <w:jc w:val="left"/>
              <w:rPr>
                <w:rFonts w:ascii="宋体" w:hAnsi="宋体" w:eastAsia="宋体" w:cs="宋体"/>
                <w:kern w:val="0"/>
                <w:sz w:val="20"/>
              </w:rPr>
            </w:pPr>
          </w:p>
        </w:tc>
      </w:tr>
      <w:tr w14:paraId="6AADB7CF">
        <w:tblPrEx>
          <w:tblCellMar>
            <w:top w:w="0" w:type="dxa"/>
            <w:left w:w="108" w:type="dxa"/>
            <w:bottom w:w="0" w:type="dxa"/>
            <w:right w:w="108" w:type="dxa"/>
          </w:tblCellMar>
        </w:tblPrEx>
        <w:trPr>
          <w:trHeight w:val="383" w:hRule="atLeast"/>
        </w:trPr>
        <w:tc>
          <w:tcPr>
            <w:tcW w:w="8746"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D837A42">
            <w:pPr>
              <w:widowControl/>
              <w:jc w:val="right"/>
              <w:rPr>
                <w:rFonts w:ascii="宋体" w:hAnsi="宋体" w:eastAsia="宋体" w:cs="宋体"/>
                <w:kern w:val="0"/>
                <w:sz w:val="20"/>
              </w:rPr>
            </w:pPr>
            <w:r>
              <w:rPr>
                <w:rFonts w:hint="eastAsia" w:ascii="宋体" w:hAnsi="宋体" w:eastAsia="宋体" w:cs="宋体"/>
                <w:b/>
                <w:bCs/>
                <w:kern w:val="0"/>
                <w:sz w:val="24"/>
                <w:szCs w:val="24"/>
              </w:rPr>
              <w:t>合计金额（小写）：</w:t>
            </w:r>
          </w:p>
        </w:tc>
        <w:tc>
          <w:tcPr>
            <w:tcW w:w="1109" w:type="dxa"/>
            <w:gridSpan w:val="2"/>
            <w:tcBorders>
              <w:top w:val="single" w:color="auto" w:sz="4" w:space="0"/>
              <w:left w:val="nil"/>
              <w:bottom w:val="single" w:color="auto" w:sz="4" w:space="0"/>
              <w:right w:val="single" w:color="auto" w:sz="4" w:space="0"/>
            </w:tcBorders>
          </w:tcPr>
          <w:p w14:paraId="2C1E9BB1">
            <w:pPr>
              <w:widowControl/>
              <w:jc w:val="left"/>
              <w:rPr>
                <w:rFonts w:ascii="宋体" w:hAnsi="宋体" w:eastAsia="宋体" w:cs="宋体"/>
                <w:kern w:val="0"/>
                <w:sz w:val="20"/>
              </w:rPr>
            </w:pPr>
          </w:p>
        </w:tc>
      </w:tr>
      <w:tr w14:paraId="79B22233">
        <w:tblPrEx>
          <w:tblCellMar>
            <w:top w:w="0" w:type="dxa"/>
            <w:left w:w="108" w:type="dxa"/>
            <w:bottom w:w="0" w:type="dxa"/>
            <w:right w:w="108" w:type="dxa"/>
          </w:tblCellMar>
        </w:tblPrEx>
        <w:trPr>
          <w:trHeight w:val="382" w:hRule="atLeast"/>
        </w:trPr>
        <w:tc>
          <w:tcPr>
            <w:tcW w:w="985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062F355B">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合计金额（大写）：</w:t>
            </w:r>
          </w:p>
        </w:tc>
      </w:tr>
      <w:bookmarkEnd w:id="1"/>
    </w:tbl>
    <w:p w14:paraId="724B6FC8">
      <w:pPr>
        <w:widowControl/>
        <w:ind w:right="150" w:rightChars="50"/>
        <w:jc w:val="left"/>
        <w:rPr>
          <w:rFonts w:asciiTheme="minorEastAsia" w:hAnsiTheme="minorEastAsia" w:eastAsiaTheme="minorEastAsia"/>
          <w:sz w:val="21"/>
          <w:szCs w:val="21"/>
        </w:rPr>
      </w:pPr>
    </w:p>
    <w:p w14:paraId="05E17DD9">
      <w:pPr>
        <w:widowControl/>
        <w:ind w:right="150" w:rightChars="50" w:firstLine="298" w:firstLineChars="142"/>
        <w:jc w:val="left"/>
        <w:rPr>
          <w:rFonts w:asciiTheme="minorEastAsia" w:hAnsiTheme="minorEastAsia" w:eastAsiaTheme="minorEastAsia"/>
          <w:sz w:val="21"/>
          <w:szCs w:val="21"/>
        </w:rPr>
      </w:pPr>
      <w:r>
        <w:rPr>
          <w:rFonts w:asciiTheme="minorEastAsia" w:hAnsiTheme="minorEastAsia" w:eastAsiaTheme="minorEastAsia"/>
          <w:sz w:val="21"/>
          <w:szCs w:val="21"/>
        </w:rPr>
        <w:t>注：</w:t>
      </w:r>
    </w:p>
    <w:p w14:paraId="58A03833">
      <w:pPr>
        <w:widowControl/>
        <w:ind w:right="150" w:rightChars="50" w:firstLine="298" w:firstLineChars="142"/>
        <w:jc w:val="left"/>
        <w:rPr>
          <w:rFonts w:asciiTheme="minorEastAsia" w:hAnsiTheme="minorEastAsia" w:eastAsiaTheme="minorEastAsia"/>
          <w:sz w:val="21"/>
          <w:szCs w:val="21"/>
        </w:rPr>
      </w:pPr>
      <w:r>
        <w:rPr>
          <w:rFonts w:asciiTheme="minorEastAsia" w:hAnsiTheme="minorEastAsia" w:eastAsiaTheme="minorEastAsia"/>
          <w:sz w:val="21"/>
          <w:szCs w:val="21"/>
        </w:rPr>
        <w:t>1.以上所有项目报价均包括本项目采购需求和投入使用的所有费用，包括但不限于材料、制作、运输、保险、税款、安装及后续保修期内的维修维护服务等费用。</w:t>
      </w:r>
    </w:p>
    <w:p w14:paraId="6C337B97">
      <w:pPr>
        <w:widowControl/>
        <w:ind w:right="150" w:rightChars="50" w:firstLine="298" w:firstLineChars="142"/>
        <w:jc w:val="left"/>
        <w:rPr>
          <w:rFonts w:asciiTheme="minorEastAsia" w:hAnsiTheme="minorEastAsia" w:eastAsiaTheme="minorEastAsia"/>
          <w:sz w:val="21"/>
          <w:szCs w:val="21"/>
        </w:rPr>
      </w:pPr>
      <w:r>
        <w:rPr>
          <w:rFonts w:asciiTheme="minorEastAsia" w:hAnsiTheme="minorEastAsia" w:eastAsiaTheme="minorEastAsia"/>
          <w:sz w:val="21"/>
          <w:szCs w:val="21"/>
        </w:rPr>
        <w:t>2.投标人不得对报价表的格式和内容进行修改，填表字迹清晰。</w:t>
      </w:r>
    </w:p>
    <w:p w14:paraId="32CCFD2D">
      <w:pPr>
        <w:widowControl/>
        <w:ind w:right="150" w:rightChars="50" w:firstLine="298" w:firstLineChars="142"/>
        <w:jc w:val="left"/>
        <w:rPr>
          <w:rFonts w:asciiTheme="minorEastAsia" w:hAnsiTheme="minorEastAsia" w:eastAsiaTheme="minorEastAsia"/>
          <w:sz w:val="21"/>
          <w:szCs w:val="21"/>
        </w:rPr>
      </w:pPr>
      <w:r>
        <w:rPr>
          <w:rFonts w:hint="eastAsia" w:asciiTheme="minorEastAsia" w:hAnsiTheme="minorEastAsia" w:eastAsiaTheme="minorEastAsia"/>
          <w:sz w:val="21"/>
          <w:szCs w:val="21"/>
        </w:rPr>
        <w:t>3.设备安装，布线以现场布局为准。</w:t>
      </w:r>
    </w:p>
    <w:p w14:paraId="12A58118">
      <w:pPr>
        <w:rPr>
          <w:rFonts w:asciiTheme="minorEastAsia" w:hAnsiTheme="minorEastAsia" w:eastAsiaTheme="minorEastAsia"/>
        </w:rPr>
      </w:pPr>
    </w:p>
    <w:sectPr>
      <w:pgSz w:w="11906" w:h="16838"/>
      <w:pgMar w:top="1077" w:right="1077" w:bottom="1077"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0"/>
  <w:drawingGridVerticalSpacing w:val="204"/>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zZGJmNWVjODY5NzZjMWJlMmE1ZjY1MzVmNzA0MGMifQ=="/>
  </w:docVars>
  <w:rsids>
    <w:rsidRoot w:val="00DB26D3"/>
    <w:rsid w:val="00005E1A"/>
    <w:rsid w:val="00015248"/>
    <w:rsid w:val="0002212D"/>
    <w:rsid w:val="00025D66"/>
    <w:rsid w:val="00025F74"/>
    <w:rsid w:val="00057FCF"/>
    <w:rsid w:val="000616E7"/>
    <w:rsid w:val="0006419E"/>
    <w:rsid w:val="000661A1"/>
    <w:rsid w:val="00076414"/>
    <w:rsid w:val="00091CF0"/>
    <w:rsid w:val="000B2EF5"/>
    <w:rsid w:val="000C49CF"/>
    <w:rsid w:val="000C60E9"/>
    <w:rsid w:val="000D2953"/>
    <w:rsid w:val="000D47BD"/>
    <w:rsid w:val="000E2B32"/>
    <w:rsid w:val="000E3FAD"/>
    <w:rsid w:val="000F63D2"/>
    <w:rsid w:val="00100048"/>
    <w:rsid w:val="001043A0"/>
    <w:rsid w:val="001072FB"/>
    <w:rsid w:val="00115863"/>
    <w:rsid w:val="001423F2"/>
    <w:rsid w:val="001449E8"/>
    <w:rsid w:val="001479E1"/>
    <w:rsid w:val="001509F5"/>
    <w:rsid w:val="00156622"/>
    <w:rsid w:val="00164DEC"/>
    <w:rsid w:val="0017215D"/>
    <w:rsid w:val="00186BEA"/>
    <w:rsid w:val="0019108D"/>
    <w:rsid w:val="00191AE4"/>
    <w:rsid w:val="001B2603"/>
    <w:rsid w:val="001B7692"/>
    <w:rsid w:val="001C0B0A"/>
    <w:rsid w:val="001D5722"/>
    <w:rsid w:val="001E4817"/>
    <w:rsid w:val="001F0622"/>
    <w:rsid w:val="00210A66"/>
    <w:rsid w:val="00215B61"/>
    <w:rsid w:val="00234015"/>
    <w:rsid w:val="00241F03"/>
    <w:rsid w:val="00247830"/>
    <w:rsid w:val="00254B63"/>
    <w:rsid w:val="0026214B"/>
    <w:rsid w:val="00265979"/>
    <w:rsid w:val="002808D2"/>
    <w:rsid w:val="00293695"/>
    <w:rsid w:val="002A316C"/>
    <w:rsid w:val="002C048F"/>
    <w:rsid w:val="002C328E"/>
    <w:rsid w:val="002C3EF0"/>
    <w:rsid w:val="002D71B0"/>
    <w:rsid w:val="002F2585"/>
    <w:rsid w:val="002F40F9"/>
    <w:rsid w:val="003230E6"/>
    <w:rsid w:val="00324D75"/>
    <w:rsid w:val="00325F80"/>
    <w:rsid w:val="00332EAA"/>
    <w:rsid w:val="00337CEF"/>
    <w:rsid w:val="0034609F"/>
    <w:rsid w:val="00374EB0"/>
    <w:rsid w:val="003C6FA4"/>
    <w:rsid w:val="003D0E85"/>
    <w:rsid w:val="003E2C6D"/>
    <w:rsid w:val="003E6E5D"/>
    <w:rsid w:val="003F371D"/>
    <w:rsid w:val="003F5E38"/>
    <w:rsid w:val="004028EA"/>
    <w:rsid w:val="004072EB"/>
    <w:rsid w:val="00414888"/>
    <w:rsid w:val="00415910"/>
    <w:rsid w:val="00416FB1"/>
    <w:rsid w:val="00422BCE"/>
    <w:rsid w:val="00426D72"/>
    <w:rsid w:val="00430947"/>
    <w:rsid w:val="00442147"/>
    <w:rsid w:val="004659EC"/>
    <w:rsid w:val="00474E45"/>
    <w:rsid w:val="00474E90"/>
    <w:rsid w:val="00485684"/>
    <w:rsid w:val="004A422B"/>
    <w:rsid w:val="004A6383"/>
    <w:rsid w:val="004C2127"/>
    <w:rsid w:val="004D27DB"/>
    <w:rsid w:val="004E1D30"/>
    <w:rsid w:val="004F75D6"/>
    <w:rsid w:val="005001CF"/>
    <w:rsid w:val="00510360"/>
    <w:rsid w:val="005141DE"/>
    <w:rsid w:val="00522248"/>
    <w:rsid w:val="00525C1F"/>
    <w:rsid w:val="00527316"/>
    <w:rsid w:val="00537BE5"/>
    <w:rsid w:val="0054645F"/>
    <w:rsid w:val="005465FC"/>
    <w:rsid w:val="005550AA"/>
    <w:rsid w:val="0056775F"/>
    <w:rsid w:val="005721D6"/>
    <w:rsid w:val="00572778"/>
    <w:rsid w:val="00591BCC"/>
    <w:rsid w:val="005955A8"/>
    <w:rsid w:val="005B04DC"/>
    <w:rsid w:val="005B229B"/>
    <w:rsid w:val="005B3F4C"/>
    <w:rsid w:val="005C2914"/>
    <w:rsid w:val="005C43FE"/>
    <w:rsid w:val="005D1B67"/>
    <w:rsid w:val="005D4066"/>
    <w:rsid w:val="005E43A2"/>
    <w:rsid w:val="005F4A05"/>
    <w:rsid w:val="005F4E37"/>
    <w:rsid w:val="00612FE4"/>
    <w:rsid w:val="00622CFA"/>
    <w:rsid w:val="00623AB2"/>
    <w:rsid w:val="00626F10"/>
    <w:rsid w:val="00647274"/>
    <w:rsid w:val="00656251"/>
    <w:rsid w:val="0066246C"/>
    <w:rsid w:val="00665C87"/>
    <w:rsid w:val="00672E68"/>
    <w:rsid w:val="00674B0C"/>
    <w:rsid w:val="006846F1"/>
    <w:rsid w:val="00692568"/>
    <w:rsid w:val="006A6C40"/>
    <w:rsid w:val="006C13BE"/>
    <w:rsid w:val="006C2538"/>
    <w:rsid w:val="006C733E"/>
    <w:rsid w:val="006D7408"/>
    <w:rsid w:val="00710C20"/>
    <w:rsid w:val="00714F22"/>
    <w:rsid w:val="007261C1"/>
    <w:rsid w:val="007267E6"/>
    <w:rsid w:val="0073026A"/>
    <w:rsid w:val="00746054"/>
    <w:rsid w:val="00752A1F"/>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5710E"/>
    <w:rsid w:val="00866FC5"/>
    <w:rsid w:val="00880064"/>
    <w:rsid w:val="00896EB6"/>
    <w:rsid w:val="008A20BB"/>
    <w:rsid w:val="008A5149"/>
    <w:rsid w:val="008A7760"/>
    <w:rsid w:val="008B60E9"/>
    <w:rsid w:val="008C04F4"/>
    <w:rsid w:val="008D6EDE"/>
    <w:rsid w:val="008E1869"/>
    <w:rsid w:val="008E4D2E"/>
    <w:rsid w:val="008E7EFD"/>
    <w:rsid w:val="008F4435"/>
    <w:rsid w:val="008F5291"/>
    <w:rsid w:val="008F5394"/>
    <w:rsid w:val="00902FFD"/>
    <w:rsid w:val="009340D8"/>
    <w:rsid w:val="00937E06"/>
    <w:rsid w:val="00940C2D"/>
    <w:rsid w:val="00941757"/>
    <w:rsid w:val="009420B4"/>
    <w:rsid w:val="0095041E"/>
    <w:rsid w:val="009528C4"/>
    <w:rsid w:val="00957892"/>
    <w:rsid w:val="00963702"/>
    <w:rsid w:val="0096405F"/>
    <w:rsid w:val="00976F65"/>
    <w:rsid w:val="00981D79"/>
    <w:rsid w:val="009A2D57"/>
    <w:rsid w:val="009A3702"/>
    <w:rsid w:val="009B4ACC"/>
    <w:rsid w:val="009C33B0"/>
    <w:rsid w:val="009C61D3"/>
    <w:rsid w:val="009E1D05"/>
    <w:rsid w:val="009E77A8"/>
    <w:rsid w:val="009F238E"/>
    <w:rsid w:val="009F4789"/>
    <w:rsid w:val="009F5CE2"/>
    <w:rsid w:val="00A06FDC"/>
    <w:rsid w:val="00A146C1"/>
    <w:rsid w:val="00A16864"/>
    <w:rsid w:val="00A2739E"/>
    <w:rsid w:val="00A35103"/>
    <w:rsid w:val="00A4438C"/>
    <w:rsid w:val="00A63E97"/>
    <w:rsid w:val="00A749C6"/>
    <w:rsid w:val="00A74F93"/>
    <w:rsid w:val="00A81938"/>
    <w:rsid w:val="00A863B1"/>
    <w:rsid w:val="00AA5C02"/>
    <w:rsid w:val="00AB233D"/>
    <w:rsid w:val="00AB3D4F"/>
    <w:rsid w:val="00AE0A2E"/>
    <w:rsid w:val="00B06D2D"/>
    <w:rsid w:val="00B24050"/>
    <w:rsid w:val="00B3556A"/>
    <w:rsid w:val="00B47254"/>
    <w:rsid w:val="00B633FF"/>
    <w:rsid w:val="00B75907"/>
    <w:rsid w:val="00B87395"/>
    <w:rsid w:val="00BA68CC"/>
    <w:rsid w:val="00BA78F4"/>
    <w:rsid w:val="00BC2BBF"/>
    <w:rsid w:val="00BC450B"/>
    <w:rsid w:val="00BE627B"/>
    <w:rsid w:val="00C128D1"/>
    <w:rsid w:val="00C26C0C"/>
    <w:rsid w:val="00C318F9"/>
    <w:rsid w:val="00C32309"/>
    <w:rsid w:val="00C324C1"/>
    <w:rsid w:val="00C34133"/>
    <w:rsid w:val="00C401BC"/>
    <w:rsid w:val="00C45186"/>
    <w:rsid w:val="00C4611D"/>
    <w:rsid w:val="00C57FAA"/>
    <w:rsid w:val="00C72282"/>
    <w:rsid w:val="00C7312C"/>
    <w:rsid w:val="00C86E91"/>
    <w:rsid w:val="00C87C35"/>
    <w:rsid w:val="00C90CA1"/>
    <w:rsid w:val="00C940F3"/>
    <w:rsid w:val="00CA00EE"/>
    <w:rsid w:val="00CA12BD"/>
    <w:rsid w:val="00CA6C3F"/>
    <w:rsid w:val="00CB4FEE"/>
    <w:rsid w:val="00CC0358"/>
    <w:rsid w:val="00CD02F3"/>
    <w:rsid w:val="00CD2908"/>
    <w:rsid w:val="00CD4255"/>
    <w:rsid w:val="00CD532E"/>
    <w:rsid w:val="00CE2F62"/>
    <w:rsid w:val="00CE75EF"/>
    <w:rsid w:val="00D0689F"/>
    <w:rsid w:val="00D10B68"/>
    <w:rsid w:val="00D12A83"/>
    <w:rsid w:val="00D35B00"/>
    <w:rsid w:val="00D378F4"/>
    <w:rsid w:val="00D403D5"/>
    <w:rsid w:val="00D4141A"/>
    <w:rsid w:val="00D4273C"/>
    <w:rsid w:val="00D4637C"/>
    <w:rsid w:val="00D57072"/>
    <w:rsid w:val="00D63113"/>
    <w:rsid w:val="00D72B4C"/>
    <w:rsid w:val="00D72E16"/>
    <w:rsid w:val="00D830C7"/>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5848"/>
    <w:rsid w:val="00E46FE3"/>
    <w:rsid w:val="00E5441E"/>
    <w:rsid w:val="00E632F8"/>
    <w:rsid w:val="00E83DD9"/>
    <w:rsid w:val="00E86442"/>
    <w:rsid w:val="00E943EC"/>
    <w:rsid w:val="00EA359B"/>
    <w:rsid w:val="00EB71D4"/>
    <w:rsid w:val="00ED0A64"/>
    <w:rsid w:val="00EE2F9C"/>
    <w:rsid w:val="00EE4E23"/>
    <w:rsid w:val="00EF5DA5"/>
    <w:rsid w:val="00F15A75"/>
    <w:rsid w:val="00F1647A"/>
    <w:rsid w:val="00F374A9"/>
    <w:rsid w:val="00F73DEF"/>
    <w:rsid w:val="00F74B66"/>
    <w:rsid w:val="00F75277"/>
    <w:rsid w:val="00F76DDD"/>
    <w:rsid w:val="00F827C0"/>
    <w:rsid w:val="00F82F18"/>
    <w:rsid w:val="00F87540"/>
    <w:rsid w:val="00FA03D0"/>
    <w:rsid w:val="00FB47EE"/>
    <w:rsid w:val="00FB7815"/>
    <w:rsid w:val="00FC1E1C"/>
    <w:rsid w:val="00FD0439"/>
    <w:rsid w:val="00FD74BD"/>
    <w:rsid w:val="03A20338"/>
    <w:rsid w:val="05544226"/>
    <w:rsid w:val="077D19E8"/>
    <w:rsid w:val="087D22FB"/>
    <w:rsid w:val="0D6B021F"/>
    <w:rsid w:val="0F3F1AA3"/>
    <w:rsid w:val="10BB33AB"/>
    <w:rsid w:val="11B61DC5"/>
    <w:rsid w:val="133B6A25"/>
    <w:rsid w:val="17734D46"/>
    <w:rsid w:val="1A6A7630"/>
    <w:rsid w:val="1C8D55CF"/>
    <w:rsid w:val="1CF245F9"/>
    <w:rsid w:val="1E0A22CC"/>
    <w:rsid w:val="21DA1AFF"/>
    <w:rsid w:val="23E1245F"/>
    <w:rsid w:val="26082A9A"/>
    <w:rsid w:val="295B046B"/>
    <w:rsid w:val="2CBA67B5"/>
    <w:rsid w:val="2F566C69"/>
    <w:rsid w:val="30037E1C"/>
    <w:rsid w:val="308333A6"/>
    <w:rsid w:val="33283DF4"/>
    <w:rsid w:val="3771187A"/>
    <w:rsid w:val="3A2B2AA0"/>
    <w:rsid w:val="3A40479E"/>
    <w:rsid w:val="3BCB0097"/>
    <w:rsid w:val="3C4D31A2"/>
    <w:rsid w:val="3EAF4400"/>
    <w:rsid w:val="3F6A7BC7"/>
    <w:rsid w:val="3FF35E0E"/>
    <w:rsid w:val="4248133A"/>
    <w:rsid w:val="42EF227E"/>
    <w:rsid w:val="43C85AEE"/>
    <w:rsid w:val="43D56402"/>
    <w:rsid w:val="454809AA"/>
    <w:rsid w:val="49E719C4"/>
    <w:rsid w:val="4C064BA6"/>
    <w:rsid w:val="4E454C6E"/>
    <w:rsid w:val="4FE61BD1"/>
    <w:rsid w:val="517F6DC2"/>
    <w:rsid w:val="51AB1C29"/>
    <w:rsid w:val="53896DC0"/>
    <w:rsid w:val="55366A71"/>
    <w:rsid w:val="57C06AC6"/>
    <w:rsid w:val="5ABF5CF7"/>
    <w:rsid w:val="5AED3244"/>
    <w:rsid w:val="5B9E53C8"/>
    <w:rsid w:val="5BF36ADE"/>
    <w:rsid w:val="5E960581"/>
    <w:rsid w:val="5ECA4482"/>
    <w:rsid w:val="652B653A"/>
    <w:rsid w:val="65FF0578"/>
    <w:rsid w:val="68D91796"/>
    <w:rsid w:val="68E63EB3"/>
    <w:rsid w:val="6B9D4CFC"/>
    <w:rsid w:val="6B9E1C05"/>
    <w:rsid w:val="6D4E4D3A"/>
    <w:rsid w:val="6E336180"/>
    <w:rsid w:val="738F25F9"/>
    <w:rsid w:val="7501454E"/>
    <w:rsid w:val="75693EA1"/>
    <w:rsid w:val="77A106DF"/>
    <w:rsid w:val="7BDF310F"/>
    <w:rsid w:val="7EAB75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6"/>
    <w:semiHidden/>
    <w:unhideWhenUsed/>
    <w:qFormat/>
    <w:uiPriority w:val="99"/>
    <w:pPr>
      <w:jc w:val="left"/>
    </w:pPr>
  </w:style>
  <w:style w:type="paragraph" w:styleId="4">
    <w:name w:val="Body Text"/>
    <w:basedOn w:val="1"/>
    <w:link w:val="34"/>
    <w:semiHidden/>
    <w:unhideWhenUsed/>
    <w:qFormat/>
    <w:uiPriority w:val="99"/>
    <w:pPr>
      <w:spacing w:after="120"/>
    </w:pPr>
  </w:style>
  <w:style w:type="paragraph" w:styleId="5">
    <w:name w:val="Body Text Indent"/>
    <w:basedOn w:val="1"/>
    <w:link w:val="32"/>
    <w:semiHidden/>
    <w:unhideWhenUsed/>
    <w:qFormat/>
    <w:uiPriority w:val="99"/>
    <w:pPr>
      <w:spacing w:after="120"/>
      <w:ind w:left="420" w:leftChars="200"/>
    </w:pPr>
  </w:style>
  <w:style w:type="paragraph" w:styleId="6">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7">
    <w:name w:val="Plain Text"/>
    <w:basedOn w:val="1"/>
    <w:link w:val="19"/>
    <w:qFormat/>
    <w:uiPriority w:val="0"/>
    <w:rPr>
      <w:rFonts w:ascii="宋体" w:hAnsi="Courier New" w:eastAsia="宋体" w:cstheme="minorBidi"/>
      <w:sz w:val="21"/>
      <w:szCs w:val="22"/>
    </w:rPr>
  </w:style>
  <w:style w:type="paragraph" w:styleId="8">
    <w:name w:val="Balloon Text"/>
    <w:basedOn w:val="1"/>
    <w:link w:val="30"/>
    <w:semiHidden/>
    <w:unhideWhenUsed/>
    <w:qFormat/>
    <w:uiPriority w:val="99"/>
    <w:rPr>
      <w:sz w:val="18"/>
      <w:szCs w:val="18"/>
    </w:rPr>
  </w:style>
  <w:style w:type="paragraph" w:styleId="9">
    <w:name w:val="footer"/>
    <w:basedOn w:val="1"/>
    <w:link w:val="23"/>
    <w:unhideWhenUsed/>
    <w:qFormat/>
    <w:uiPriority w:val="0"/>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after="150"/>
      <w:jc w:val="left"/>
    </w:pPr>
    <w:rPr>
      <w:rFonts w:ascii="宋体" w:hAnsi="宋体" w:eastAsia="宋体" w:cs="宋体"/>
      <w:kern w:val="0"/>
      <w:sz w:val="24"/>
      <w:szCs w:val="24"/>
    </w:rPr>
  </w:style>
  <w:style w:type="paragraph" w:styleId="12">
    <w:name w:val="Title"/>
    <w:basedOn w:val="1"/>
    <w:next w:val="1"/>
    <w:link w:val="28"/>
    <w:qFormat/>
    <w:uiPriority w:val="0"/>
    <w:pPr>
      <w:spacing w:before="240" w:after="60"/>
      <w:jc w:val="center"/>
      <w:outlineLvl w:val="0"/>
    </w:pPr>
    <w:rPr>
      <w:rFonts w:ascii="Cambria" w:hAnsi="Cambria" w:eastAsia="宋体"/>
      <w:b/>
      <w:bCs/>
      <w:sz w:val="32"/>
      <w:szCs w:val="32"/>
    </w:rPr>
  </w:style>
  <w:style w:type="paragraph" w:styleId="13">
    <w:name w:val="annotation subject"/>
    <w:basedOn w:val="3"/>
    <w:next w:val="3"/>
    <w:link w:val="37"/>
    <w:semiHidden/>
    <w:unhideWhenUsed/>
    <w:qFormat/>
    <w:uiPriority w:val="99"/>
    <w:rPr>
      <w:b/>
      <w:bCs/>
    </w:rPr>
  </w:style>
  <w:style w:type="paragraph" w:styleId="14">
    <w:name w:val="Body Text First Indent 2"/>
    <w:basedOn w:val="5"/>
    <w:link w:val="33"/>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annotation reference"/>
    <w:basedOn w:val="17"/>
    <w:semiHidden/>
    <w:unhideWhenUsed/>
    <w:qFormat/>
    <w:uiPriority w:val="99"/>
    <w:rPr>
      <w:sz w:val="21"/>
      <w:szCs w:val="21"/>
    </w:rPr>
  </w:style>
  <w:style w:type="character" w:customStyle="1" w:styleId="19">
    <w:name w:val="纯文本 字符"/>
    <w:link w:val="7"/>
    <w:qFormat/>
    <w:uiPriority w:val="0"/>
    <w:rPr>
      <w:rFonts w:ascii="宋体" w:hAnsi="Courier New" w:eastAsia="宋体"/>
    </w:rPr>
  </w:style>
  <w:style w:type="paragraph" w:customStyle="1" w:styleId="20">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21">
    <w:name w:val="纯文本 Char1"/>
    <w:basedOn w:val="17"/>
    <w:qFormat/>
    <w:uiPriority w:val="0"/>
    <w:rPr>
      <w:rFonts w:ascii="宋体" w:hAnsi="Courier New" w:eastAsia="宋体" w:cs="Courier New"/>
      <w:szCs w:val="21"/>
    </w:rPr>
  </w:style>
  <w:style w:type="character" w:customStyle="1" w:styleId="22">
    <w:name w:val="页眉 字符"/>
    <w:basedOn w:val="17"/>
    <w:link w:val="10"/>
    <w:qFormat/>
    <w:uiPriority w:val="99"/>
    <w:rPr>
      <w:rFonts w:ascii="Times New Roman" w:hAnsi="Times New Roman" w:eastAsia="仿宋_GB2312" w:cs="Times New Roman"/>
      <w:sz w:val="18"/>
      <w:szCs w:val="18"/>
    </w:rPr>
  </w:style>
  <w:style w:type="character" w:customStyle="1" w:styleId="23">
    <w:name w:val="页脚 字符"/>
    <w:basedOn w:val="17"/>
    <w:link w:val="9"/>
    <w:qFormat/>
    <w:uiPriority w:val="0"/>
    <w:rPr>
      <w:rFonts w:ascii="Times New Roman" w:hAnsi="Times New Roman" w:eastAsia="仿宋_GB2312" w:cs="Times New Roman"/>
      <w:sz w:val="18"/>
      <w:szCs w:val="18"/>
    </w:rPr>
  </w:style>
  <w:style w:type="paragraph" w:styleId="24">
    <w:name w:val="List Paragraph"/>
    <w:basedOn w:val="1"/>
    <w:link w:val="25"/>
    <w:unhideWhenUsed/>
    <w:qFormat/>
    <w:uiPriority w:val="34"/>
    <w:pPr>
      <w:ind w:firstLine="420" w:firstLineChars="200"/>
    </w:pPr>
    <w:rPr>
      <w:rFonts w:ascii="Calibri" w:hAnsi="Calibri" w:eastAsia="宋体"/>
      <w:sz w:val="21"/>
      <w:szCs w:val="22"/>
    </w:rPr>
  </w:style>
  <w:style w:type="character" w:customStyle="1" w:styleId="25">
    <w:name w:val="列表段落 字符"/>
    <w:link w:val="24"/>
    <w:qFormat/>
    <w:uiPriority w:val="34"/>
    <w:rPr>
      <w:rFonts w:ascii="Calibri" w:hAnsi="Calibri" w:eastAsia="宋体" w:cs="Times New Roman"/>
    </w:rPr>
  </w:style>
  <w:style w:type="paragraph" w:customStyle="1" w:styleId="26">
    <w:name w:val="样式 标题 3H3l3CT标题222Bold Headbhlevel_3PIM 3Level 3 Heads..."/>
    <w:basedOn w:val="2"/>
    <w:link w:val="27"/>
    <w:qFormat/>
    <w:uiPriority w:val="0"/>
    <w:pPr>
      <w:jc w:val="left"/>
    </w:pPr>
    <w:rPr>
      <w:rFonts w:ascii="宋体" w:hAnsi="宋体" w:eastAsia="黑体"/>
      <w:color w:val="000000"/>
      <w:sz w:val="24"/>
    </w:rPr>
  </w:style>
  <w:style w:type="character" w:customStyle="1" w:styleId="27">
    <w:name w:val="样式 标题 3H3l3CT标题222Bold Headbhlevel_3PIM 3Level 3 Heads... Char"/>
    <w:link w:val="26"/>
    <w:qFormat/>
    <w:uiPriority w:val="0"/>
    <w:rPr>
      <w:rFonts w:ascii="宋体" w:hAnsi="宋体" w:eastAsia="黑体" w:cs="Times New Roman"/>
      <w:b/>
      <w:bCs/>
      <w:color w:val="000000"/>
      <w:sz w:val="24"/>
      <w:szCs w:val="32"/>
    </w:rPr>
  </w:style>
  <w:style w:type="character" w:customStyle="1" w:styleId="28">
    <w:name w:val="标题 字符"/>
    <w:basedOn w:val="17"/>
    <w:link w:val="12"/>
    <w:qFormat/>
    <w:uiPriority w:val="0"/>
    <w:rPr>
      <w:rFonts w:ascii="Cambria" w:hAnsi="Cambria" w:eastAsia="宋体" w:cs="Times New Roman"/>
      <w:b/>
      <w:bCs/>
      <w:sz w:val="32"/>
      <w:szCs w:val="32"/>
    </w:rPr>
  </w:style>
  <w:style w:type="character" w:customStyle="1" w:styleId="29">
    <w:name w:val="标题 3 字符"/>
    <w:basedOn w:val="17"/>
    <w:link w:val="2"/>
    <w:semiHidden/>
    <w:qFormat/>
    <w:uiPriority w:val="9"/>
    <w:rPr>
      <w:rFonts w:ascii="Times New Roman" w:hAnsi="Times New Roman" w:eastAsia="仿宋_GB2312" w:cs="Times New Roman"/>
      <w:b/>
      <w:bCs/>
      <w:sz w:val="32"/>
      <w:szCs w:val="32"/>
    </w:rPr>
  </w:style>
  <w:style w:type="character" w:customStyle="1" w:styleId="30">
    <w:name w:val="批注框文本 字符"/>
    <w:basedOn w:val="17"/>
    <w:link w:val="8"/>
    <w:semiHidden/>
    <w:qFormat/>
    <w:uiPriority w:val="99"/>
    <w:rPr>
      <w:rFonts w:ascii="Times New Roman" w:hAnsi="Times New Roman" w:eastAsia="仿宋_GB2312" w:cs="Times New Roman"/>
      <w:sz w:val="18"/>
      <w:szCs w:val="18"/>
    </w:rPr>
  </w:style>
  <w:style w:type="paragraph" w:customStyle="1" w:styleId="31">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正文文本缩进 字符"/>
    <w:basedOn w:val="17"/>
    <w:link w:val="5"/>
    <w:semiHidden/>
    <w:qFormat/>
    <w:uiPriority w:val="99"/>
    <w:rPr>
      <w:rFonts w:ascii="Times New Roman" w:hAnsi="Times New Roman" w:eastAsia="仿宋_GB2312" w:cs="Times New Roman"/>
      <w:sz w:val="30"/>
      <w:szCs w:val="20"/>
    </w:rPr>
  </w:style>
  <w:style w:type="character" w:customStyle="1" w:styleId="33">
    <w:name w:val="正文文本首行缩进 2 字符"/>
    <w:basedOn w:val="32"/>
    <w:link w:val="14"/>
    <w:qFormat/>
    <w:uiPriority w:val="0"/>
    <w:rPr>
      <w:rFonts w:ascii="仿宋_GB2312" w:hAnsi="Times New Roman" w:eastAsia="仿宋_GB2312" w:cs="Times New Roman"/>
      <w:kern w:val="0"/>
      <w:sz w:val="28"/>
      <w:szCs w:val="20"/>
    </w:rPr>
  </w:style>
  <w:style w:type="character" w:customStyle="1" w:styleId="34">
    <w:name w:val="正文文本 字符"/>
    <w:basedOn w:val="17"/>
    <w:link w:val="4"/>
    <w:semiHidden/>
    <w:qFormat/>
    <w:uiPriority w:val="99"/>
    <w:rPr>
      <w:rFonts w:ascii="Times New Roman" w:hAnsi="Times New Roman" w:eastAsia="仿宋_GB2312" w:cs="Times New Roman"/>
      <w:sz w:val="30"/>
      <w:szCs w:val="20"/>
    </w:rPr>
  </w:style>
  <w:style w:type="paragraph" w:styleId="35">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6">
    <w:name w:val="批注文字 字符"/>
    <w:basedOn w:val="17"/>
    <w:link w:val="3"/>
    <w:semiHidden/>
    <w:qFormat/>
    <w:uiPriority w:val="99"/>
    <w:rPr>
      <w:rFonts w:eastAsia="仿宋_GB2312"/>
      <w:kern w:val="2"/>
      <w:sz w:val="30"/>
    </w:rPr>
  </w:style>
  <w:style w:type="character" w:customStyle="1" w:styleId="37">
    <w:name w:val="批注主题 字符"/>
    <w:basedOn w:val="36"/>
    <w:link w:val="13"/>
    <w:semiHidden/>
    <w:qFormat/>
    <w:uiPriority w:val="99"/>
    <w:rPr>
      <w:rFonts w:eastAsia="仿宋_GB2312"/>
      <w:b/>
      <w:bCs/>
      <w:kern w:val="2"/>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EB4AE-B49E-4171-B0CA-0AFFB03C4D1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3519</Words>
  <Characters>3713</Characters>
  <Lines>34</Lines>
  <Paragraphs>9</Paragraphs>
  <TotalTime>0</TotalTime>
  <ScaleCrop>false</ScaleCrop>
  <LinksUpToDate>false</LinksUpToDate>
  <CharactersWithSpaces>3772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2025-06-25T03:20:00Z</dcterms:created>
  <dc:creator>admin</dc:creator>
  <cp:lastModifiedBy>朱</cp:lastModifiedBy>
  <cp:lastPrinted>2025-06-25T07:44:00Z</cp:lastPrinted>
  <dcterms:modified xsi:type="dcterms:W3CDTF">2025-07-08T01:10:12Z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D2DCAE9D8FDE480496C3896E33C8D4A7_13</vt:lpwstr>
  </property>
  <property fmtid="{D5CDD505-2E9C-101B-9397-08002B2CF9AE}" pid="4" name="KSOTemplateDocerSaveRecord">
    <vt:lpwstr>eyJoZGlkIjoiYTkzZGJmNWVjODY5NzZjMWJlMmE1ZjY1MzVmNzA0MGMiLCJ1c2VySWQiOiIzNjQ2ODU4NzgifQ==</vt:lpwstr>
  </property>
</Properties>
</file>