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F27BC">
      <w:pPr>
        <w:widowControl/>
        <w:spacing w:line="600" w:lineRule="exact"/>
        <w:jc w:val="center"/>
        <w:rPr>
          <w:rFonts w:cs="Helvetica" w:asciiTheme="minorEastAsia" w:hAnsiTheme="minorEastAsia" w:eastAsiaTheme="minorEastAsia"/>
          <w:b/>
          <w:color w:val="000000" w:themeColor="text1"/>
          <w:kern w:val="0"/>
          <w:sz w:val="36"/>
          <w:szCs w:val="36"/>
        </w:rPr>
      </w:pPr>
      <w:bookmarkStart w:id="0" w:name="_Toc12355_WPSOffice_Level1"/>
      <w:r>
        <w:rPr>
          <w:rFonts w:hint="eastAsia" w:cs="Helvetica" w:asciiTheme="minorEastAsia" w:hAnsiTheme="minorEastAsia" w:eastAsiaTheme="minorEastAsia"/>
          <w:b/>
          <w:color w:val="000000" w:themeColor="text1"/>
          <w:kern w:val="0"/>
          <w:sz w:val="36"/>
          <w:szCs w:val="36"/>
        </w:rPr>
        <w:t>江门市技师学院</w:t>
      </w:r>
    </w:p>
    <w:p w14:paraId="7F4CCC42">
      <w:pPr>
        <w:widowControl/>
        <w:spacing w:line="600" w:lineRule="exact"/>
        <w:jc w:val="center"/>
        <w:rPr>
          <w:rFonts w:hint="eastAsia" w:cs="Helvetica" w:asciiTheme="minorEastAsia" w:hAnsiTheme="minorEastAsia" w:eastAsiaTheme="minorEastAsia"/>
          <w:b/>
          <w:color w:val="000000" w:themeColor="text1"/>
          <w:kern w:val="0"/>
          <w:sz w:val="36"/>
          <w:szCs w:val="36"/>
          <w:lang w:eastAsia="zh-CN"/>
        </w:rPr>
      </w:pPr>
      <w:r>
        <w:rPr>
          <w:rFonts w:hint="eastAsia" w:cs="Helvetica" w:asciiTheme="minorEastAsia" w:hAnsiTheme="minorEastAsia" w:eastAsiaTheme="minorEastAsia"/>
          <w:b/>
          <w:color w:val="000000" w:themeColor="text1"/>
          <w:kern w:val="0"/>
          <w:sz w:val="36"/>
          <w:szCs w:val="36"/>
        </w:rPr>
        <w:t>职业技能培训考证社会服务中心（北街点）建设项目需求书</w:t>
      </w:r>
      <w:r>
        <w:rPr>
          <w:rFonts w:hint="eastAsia" w:cs="Helvetica" w:asciiTheme="minorEastAsia" w:hAnsiTheme="minorEastAsia" w:eastAsiaTheme="minorEastAsia"/>
          <w:b/>
          <w:color w:val="000000" w:themeColor="text1"/>
          <w:kern w:val="0"/>
          <w:sz w:val="36"/>
          <w:szCs w:val="36"/>
          <w:lang w:eastAsia="zh-CN"/>
        </w:rPr>
        <w:t>（</w:t>
      </w:r>
      <w:r>
        <w:rPr>
          <w:rFonts w:hint="eastAsia" w:cs="Helvetica" w:asciiTheme="minorEastAsia" w:hAnsiTheme="minorEastAsia" w:eastAsiaTheme="minorEastAsia"/>
          <w:b/>
          <w:color w:val="000000" w:themeColor="text1"/>
          <w:kern w:val="0"/>
          <w:sz w:val="36"/>
          <w:szCs w:val="36"/>
          <w:lang w:val="en-US" w:eastAsia="zh-CN"/>
        </w:rPr>
        <w:t>第二次</w:t>
      </w:r>
      <w:r>
        <w:rPr>
          <w:rFonts w:hint="eastAsia" w:cs="Helvetica" w:asciiTheme="minorEastAsia" w:hAnsiTheme="minorEastAsia" w:eastAsiaTheme="minorEastAsia"/>
          <w:b/>
          <w:color w:val="000000" w:themeColor="text1"/>
          <w:kern w:val="0"/>
          <w:sz w:val="36"/>
          <w:szCs w:val="36"/>
          <w:lang w:eastAsia="zh-CN"/>
        </w:rPr>
        <w:t>）</w:t>
      </w:r>
    </w:p>
    <w:p w14:paraId="159297D8">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474DD989">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15CE1E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F24576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4A07F31E">
            <w:pPr>
              <w:spacing w:line="360" w:lineRule="auto"/>
              <w:jc w:val="center"/>
              <w:rPr>
                <w:rFonts w:hint="default" w:cs="宋体" w:asciiTheme="minorEastAsia" w:hAnsiTheme="minorEastAsia" w:eastAsiaTheme="minorEastAsia"/>
                <w:bCs/>
                <w:color w:val="000000" w:themeColor="text1"/>
                <w:kern w:val="0"/>
                <w:sz w:val="24"/>
                <w:szCs w:val="24"/>
                <w:lang w:val="en-US" w:eastAsia="zh-CN"/>
              </w:rPr>
            </w:pPr>
            <w:r>
              <w:rPr>
                <w:rFonts w:hint="eastAsia" w:cs="宋体" w:asciiTheme="minorEastAsia" w:hAnsiTheme="minorEastAsia" w:eastAsiaTheme="minorEastAsia"/>
                <w:bCs/>
                <w:kern w:val="0"/>
                <w:sz w:val="24"/>
                <w:szCs w:val="24"/>
                <w:lang w:val="en-US" w:eastAsia="zh-CN"/>
              </w:rPr>
              <w:t>江门市技师学院</w:t>
            </w:r>
            <w:r>
              <w:rPr>
                <w:rFonts w:hint="eastAsia" w:cs="宋体" w:asciiTheme="minorEastAsia" w:hAnsiTheme="minorEastAsia" w:eastAsiaTheme="minorEastAsia"/>
                <w:bCs/>
                <w:kern w:val="0"/>
                <w:sz w:val="24"/>
                <w:szCs w:val="24"/>
              </w:rPr>
              <w:t>职业技能培训考证社会服务中心（北街点）建设项目</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第二次</w:t>
            </w:r>
            <w:r>
              <w:rPr>
                <w:rFonts w:hint="eastAsia" w:cs="宋体" w:asciiTheme="minorEastAsia" w:hAnsiTheme="minorEastAsia" w:eastAsiaTheme="minorEastAsia"/>
                <w:bCs/>
                <w:kern w:val="0"/>
                <w:sz w:val="24"/>
                <w:szCs w:val="24"/>
                <w:lang w:eastAsia="zh-CN"/>
              </w:rPr>
              <w:t>）</w:t>
            </w:r>
          </w:p>
        </w:tc>
        <w:tc>
          <w:tcPr>
            <w:tcW w:w="2492" w:type="dxa"/>
            <w:vAlign w:val="center"/>
          </w:tcPr>
          <w:p w14:paraId="7CD19852">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0B33C562">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zwb-cgzx-2025-25-1</w:t>
            </w:r>
          </w:p>
        </w:tc>
      </w:tr>
      <w:tr w14:paraId="448A2D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9EC3FA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408BDB0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125000元</w:t>
            </w:r>
          </w:p>
        </w:tc>
        <w:tc>
          <w:tcPr>
            <w:tcW w:w="2492" w:type="dxa"/>
            <w:vAlign w:val="center"/>
          </w:tcPr>
          <w:p w14:paraId="5D50963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21043DF2">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合同签订生效之日起</w:t>
            </w:r>
            <w:r>
              <w:rPr>
                <w:rFonts w:hint="eastAsia" w:ascii="宋体" w:hAnsi="宋体" w:eastAsia="宋体" w:cs="宋体"/>
                <w:color w:val="000000" w:themeColor="text1"/>
                <w:sz w:val="24"/>
              </w:rPr>
              <w:t>30个</w:t>
            </w:r>
            <w:r>
              <w:rPr>
                <w:rFonts w:hint="eastAsia" w:ascii="宋体" w:hAnsi="宋体" w:eastAsia="宋体" w:cs="宋体"/>
                <w:sz w:val="24"/>
              </w:rPr>
              <w:t>日历日内完成</w:t>
            </w:r>
          </w:p>
        </w:tc>
      </w:tr>
      <w:tr w14:paraId="0FCBEB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32119B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3B9C12DA">
            <w:pPr>
              <w:spacing w:line="360" w:lineRule="auto"/>
              <w:jc w:val="center"/>
              <w:rPr>
                <w:rFonts w:cs="宋体" w:asciiTheme="minorEastAsia" w:hAnsiTheme="minorEastAsia" w:eastAsiaTheme="minorEastAsia"/>
                <w:bCs/>
                <w:color w:val="000000" w:themeColor="text1"/>
                <w:kern w:val="0"/>
                <w:sz w:val="24"/>
                <w:szCs w:val="24"/>
              </w:rPr>
            </w:pPr>
            <w:r>
              <w:rPr>
                <w:rFonts w:hint="eastAsia" w:asciiTheme="minorEastAsia" w:hAnsiTheme="minorEastAsia" w:eastAsiaTheme="minorEastAsia"/>
                <w:color w:val="000000" w:themeColor="text1"/>
                <w:kern w:val="28"/>
                <w:sz w:val="24"/>
                <w:szCs w:val="24"/>
              </w:rPr>
              <w:t>综合评分法</w:t>
            </w:r>
          </w:p>
        </w:tc>
        <w:tc>
          <w:tcPr>
            <w:tcW w:w="2492" w:type="dxa"/>
            <w:vAlign w:val="center"/>
          </w:tcPr>
          <w:p w14:paraId="7420325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14F7F529">
            <w:pPr>
              <w:spacing w:line="360" w:lineRule="auto"/>
              <w:jc w:val="center"/>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是</w:t>
            </w:r>
          </w:p>
        </w:tc>
      </w:tr>
      <w:tr w14:paraId="2591C8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9DE9D3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613E059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1227E53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531784C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4A9C02F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651781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7BDAA0A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F09DC7F">
      <w:pPr>
        <w:spacing w:line="360" w:lineRule="auto"/>
        <w:ind w:firstLine="560" w:firstLineChars="200"/>
        <w:rPr>
          <w:rFonts w:cs="宋体" w:asciiTheme="minorEastAsia" w:hAnsiTheme="minorEastAsia" w:eastAsiaTheme="minorEastAsia"/>
          <w:bCs/>
          <w:color w:val="000000" w:themeColor="text1"/>
          <w:kern w:val="0"/>
          <w:sz w:val="28"/>
          <w:szCs w:val="28"/>
        </w:rPr>
      </w:pPr>
      <w:r>
        <w:rPr>
          <w:rFonts w:hint="eastAsia" w:cs="宋体" w:asciiTheme="minorEastAsia" w:hAnsiTheme="minorEastAsia" w:eastAsiaTheme="minorEastAsia"/>
          <w:bCs/>
          <w:color w:val="000000" w:themeColor="text1"/>
          <w:kern w:val="0"/>
          <w:sz w:val="28"/>
          <w:szCs w:val="28"/>
        </w:rPr>
        <w:t>3.投标人为“广东政府采购智慧云平台电子卖场”装修工程（类别代码</w:t>
      </w:r>
      <w:r>
        <w:rPr>
          <w:rFonts w:cs="宋体" w:asciiTheme="minorEastAsia" w:hAnsiTheme="minorEastAsia" w:eastAsiaTheme="minorEastAsia"/>
          <w:bCs/>
          <w:color w:val="000000" w:themeColor="text1"/>
          <w:kern w:val="0"/>
          <w:sz w:val="28"/>
          <w:szCs w:val="28"/>
        </w:rPr>
        <w:t>B07000000</w:t>
      </w:r>
      <w:r>
        <w:rPr>
          <w:rFonts w:hint="eastAsia" w:cs="宋体" w:asciiTheme="minorEastAsia" w:hAnsiTheme="minorEastAsia" w:eastAsiaTheme="minorEastAsia"/>
          <w:bCs/>
          <w:color w:val="000000" w:themeColor="text1"/>
          <w:kern w:val="0"/>
          <w:sz w:val="28"/>
          <w:szCs w:val="28"/>
        </w:rPr>
        <w:t>）的定点供应商，且其服务区域明确涵盖江门市。</w:t>
      </w:r>
    </w:p>
    <w:p w14:paraId="2A0DEDE9">
      <w:pPr>
        <w:spacing w:line="360" w:lineRule="auto"/>
        <w:ind w:firstLine="560" w:firstLineChars="200"/>
        <w:rPr>
          <w:rFonts w:cs="宋体" w:asciiTheme="minorEastAsia" w:hAnsiTheme="minorEastAsia" w:eastAsiaTheme="minorEastAsia"/>
          <w:bCs/>
          <w:color w:val="000000" w:themeColor="text1"/>
          <w:kern w:val="0"/>
          <w:sz w:val="28"/>
          <w:szCs w:val="28"/>
        </w:rPr>
      </w:pPr>
      <w:r>
        <w:rPr>
          <w:rFonts w:hint="eastAsia" w:cs="宋体" w:asciiTheme="minorEastAsia" w:hAnsiTheme="minorEastAsia" w:eastAsiaTheme="minorEastAsia"/>
          <w:bCs/>
          <w:color w:val="000000" w:themeColor="text1"/>
          <w:kern w:val="0"/>
          <w:sz w:val="28"/>
          <w:szCs w:val="28"/>
        </w:rPr>
        <w:t>三、现场踏勘</w:t>
      </w:r>
    </w:p>
    <w:p w14:paraId="42B8A1A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w:t>
      </w:r>
      <w:r>
        <w:rPr>
          <w:rFonts w:hint="eastAsia" w:cs="宋体" w:asciiTheme="minorEastAsia" w:hAnsiTheme="minorEastAsia" w:eastAsiaTheme="minorEastAsia"/>
          <w:b/>
          <w:bCs/>
          <w:kern w:val="0"/>
          <w:sz w:val="28"/>
          <w:szCs w:val="28"/>
        </w:rPr>
        <w:t>每天上午10：00～11：00时</w:t>
      </w:r>
      <w:r>
        <w:rPr>
          <w:rFonts w:hint="eastAsia" w:cs="宋体" w:asciiTheme="minorEastAsia" w:hAnsiTheme="minorEastAsia" w:eastAsiaTheme="minorEastAsia"/>
          <w:bCs/>
          <w:kern w:val="0"/>
          <w:sz w:val="28"/>
          <w:szCs w:val="28"/>
        </w:rPr>
        <w:t>（其他时段不受理）接受电话预约。业务联系人：陈老师 电话：0750-3882809。</w:t>
      </w:r>
    </w:p>
    <w:p w14:paraId="015BCE5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2.投标人按约定时间在北街校区校门口等待（江门市江北路1号），由总务部工作人员带领现场勘察。</w:t>
      </w:r>
    </w:p>
    <w:p w14:paraId="48B4A90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四、技术要求</w:t>
      </w:r>
    </w:p>
    <w:p w14:paraId="5F48A64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1.本工程为江门市技师学院职业技能培训考证社会服务中心（北街点）建设项目</w:t>
      </w:r>
      <w:r>
        <w:rPr>
          <w:rFonts w:hint="eastAsia" w:cs="宋体" w:asciiTheme="minorEastAsia" w:hAnsiTheme="minorEastAsia" w:eastAsiaTheme="minorEastAsia"/>
          <w:bCs/>
          <w:kern w:val="0"/>
          <w:sz w:val="28"/>
          <w:szCs w:val="28"/>
          <w:lang w:eastAsia="zh-CN"/>
        </w:rPr>
        <w:t>（</w:t>
      </w:r>
      <w:r>
        <w:rPr>
          <w:rFonts w:hint="eastAsia" w:cs="宋体" w:asciiTheme="minorEastAsia" w:hAnsiTheme="minorEastAsia" w:eastAsiaTheme="minorEastAsia"/>
          <w:bCs/>
          <w:kern w:val="0"/>
          <w:sz w:val="28"/>
          <w:szCs w:val="28"/>
          <w:lang w:val="en-US" w:eastAsia="zh-CN"/>
        </w:rPr>
        <w:t>第二次</w:t>
      </w:r>
      <w:r>
        <w:rPr>
          <w:rFonts w:hint="eastAsia" w:cs="宋体" w:asciiTheme="minorEastAsia" w:hAnsiTheme="minorEastAsia" w:eastAsiaTheme="minorEastAsia"/>
          <w:bCs/>
          <w:kern w:val="0"/>
          <w:sz w:val="28"/>
          <w:szCs w:val="28"/>
          <w:lang w:eastAsia="zh-CN"/>
        </w:rPr>
        <w:t>）</w:t>
      </w:r>
      <w:r>
        <w:rPr>
          <w:rFonts w:hint="eastAsia" w:cs="宋体" w:asciiTheme="minorEastAsia" w:hAnsiTheme="minorEastAsia" w:eastAsiaTheme="minorEastAsia"/>
          <w:bCs/>
          <w:kern w:val="0"/>
          <w:sz w:val="28"/>
          <w:szCs w:val="28"/>
        </w:rPr>
        <w:t>,投标人根据工程量清单（报价表）和项目需求书要求，结合项目平面图（详见附件3），制定切实可行的</w:t>
      </w:r>
      <w:r>
        <w:rPr>
          <w:rFonts w:cs="宋体" w:asciiTheme="minorEastAsia" w:hAnsiTheme="minorEastAsia" w:eastAsiaTheme="minorEastAsia"/>
          <w:bCs/>
          <w:kern w:val="0"/>
          <w:sz w:val="28"/>
          <w:szCs w:val="28"/>
        </w:rPr>
        <w:t>施工组织方案与技术措施</w:t>
      </w:r>
      <w:r>
        <w:rPr>
          <w:rFonts w:hint="eastAsia" w:cs="宋体" w:asciiTheme="minorEastAsia" w:hAnsiTheme="minorEastAsia" w:eastAsiaTheme="minorEastAsia"/>
          <w:bCs/>
          <w:kern w:val="0"/>
          <w:sz w:val="28"/>
          <w:szCs w:val="28"/>
        </w:rPr>
        <w:t>。</w:t>
      </w:r>
    </w:p>
    <w:p w14:paraId="098B0077">
      <w:pPr>
        <w:spacing w:line="360" w:lineRule="auto"/>
        <w:ind w:firstLine="562"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注：平面图所标数值仅供参考，所有数据圴以现场勘察及现场量度为准。</w:t>
      </w:r>
    </w:p>
    <w:p w14:paraId="6C01B1E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2.承包范围：固定总价承包。按工程量清单所包含的范围，包施工、包材料、包机械、包质量、包工期、包安全、包安全文明施工、包建筑余泥清运、包环境卫生、包竣工验收等。</w:t>
      </w:r>
    </w:p>
    <w:p w14:paraId="2683D75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其他要求：施工前中标人须提供主要材料（如地面砖、石材、天花扣板、窗帘等）样板供采购人选择，同时服从采购人对设计方案的合理调整（如空调、电箱、照明灯具、开关插座、水头的安装位置等），最终施工方案需得到采购人确认后方可施工。</w:t>
      </w:r>
    </w:p>
    <w:p w14:paraId="586791D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工期：合同签订生效之日起</w:t>
      </w:r>
      <w:r>
        <w:rPr>
          <w:rFonts w:hint="eastAsia" w:ascii="宋体" w:hAnsi="宋体" w:eastAsia="宋体" w:cs="宋体"/>
          <w:bCs/>
          <w:color w:val="000000" w:themeColor="text1"/>
          <w:kern w:val="0"/>
          <w:sz w:val="28"/>
          <w:szCs w:val="28"/>
        </w:rPr>
        <w:t>30</w:t>
      </w:r>
      <w:r>
        <w:rPr>
          <w:rFonts w:hint="eastAsia" w:ascii="宋体" w:hAnsi="宋体" w:eastAsia="宋体" w:cs="宋体"/>
          <w:bCs/>
          <w:kern w:val="0"/>
          <w:sz w:val="28"/>
          <w:szCs w:val="28"/>
        </w:rPr>
        <w:t>个日历日内完成所有工作并通过验收。</w:t>
      </w:r>
    </w:p>
    <w:p w14:paraId="251284FF">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质量标准：符合现行国家有关工程施工验收规范和标准的要求。</w:t>
      </w:r>
      <w:r>
        <w:rPr>
          <w:rFonts w:hint="eastAsia" w:cs="宋体" w:asciiTheme="minorEastAsia" w:hAnsiTheme="minorEastAsia" w:eastAsiaTheme="minorEastAsia"/>
          <w:bCs/>
          <w:kern w:val="0"/>
          <w:sz w:val="28"/>
          <w:szCs w:val="28"/>
        </w:rPr>
        <w:t>质量保修期不少于2年。</w:t>
      </w:r>
    </w:p>
    <w:p w14:paraId="521F585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五、商务要求</w:t>
      </w:r>
    </w:p>
    <w:p w14:paraId="34BDEEBB">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1.</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2ED0CC4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0FEDD87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709B4674">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5074B167">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中标人必须接受采购人的监督、检查，对采购人提出的安全整改意见必须及时整改。</w:t>
      </w:r>
    </w:p>
    <w:p w14:paraId="4CE1D8A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中标人需现场设置安全、消防、宣传、警示等各种标牌。</w:t>
      </w:r>
    </w:p>
    <w:p w14:paraId="00EA6475">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121FA618">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8.款支</w:t>
      </w:r>
      <w:r>
        <w:rPr>
          <w:rFonts w:hint="eastAsia" w:ascii="宋体" w:hAnsi="宋体" w:eastAsia="宋体"/>
          <w:sz w:val="28"/>
          <w:szCs w:val="28"/>
        </w:rPr>
        <w:t>付：按项目工程量清单完成全部工作并验收合格后，中标方在15个工作日内按合同总价的100％开具发票交校方办理支付手续，待校方资金到位后支付。</w:t>
      </w:r>
    </w:p>
    <w:p w14:paraId="14CF8E65">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7C7446C9">
      <w:pPr>
        <w:rPr>
          <w:rFonts w:cs="宋体" w:asciiTheme="minorEastAsia" w:hAnsiTheme="minorEastAsia" w:eastAsiaTheme="minorEastAsia"/>
          <w:sz w:val="28"/>
          <w:szCs w:val="28"/>
        </w:rPr>
      </w:pPr>
    </w:p>
    <w:p w14:paraId="76299DCA">
      <w:pPr>
        <w:jc w:val="center"/>
        <w:rPr>
          <w:rFonts w:ascii="宋体" w:hAnsi="宋体" w:cs="宋体"/>
          <w:b/>
          <w:szCs w:val="30"/>
        </w:rPr>
      </w:pPr>
    </w:p>
    <w:p w14:paraId="005825F7">
      <w:pPr>
        <w:jc w:val="center"/>
        <w:rPr>
          <w:rFonts w:ascii="宋体" w:hAnsi="宋体" w:cs="宋体"/>
          <w:b/>
          <w:szCs w:val="30"/>
        </w:rPr>
      </w:pPr>
    </w:p>
    <w:p w14:paraId="20E4135E">
      <w:pPr>
        <w:jc w:val="center"/>
        <w:rPr>
          <w:rFonts w:ascii="宋体" w:hAnsi="宋体" w:cs="宋体"/>
          <w:b/>
          <w:szCs w:val="30"/>
        </w:rPr>
      </w:pPr>
    </w:p>
    <w:p w14:paraId="0ECFF67D">
      <w:pPr>
        <w:jc w:val="center"/>
        <w:rPr>
          <w:rFonts w:ascii="宋体" w:hAnsi="宋体" w:cs="宋体"/>
          <w:b/>
          <w:szCs w:val="30"/>
        </w:rPr>
      </w:pPr>
    </w:p>
    <w:p w14:paraId="19DBDA25">
      <w:pPr>
        <w:jc w:val="center"/>
        <w:rPr>
          <w:rFonts w:ascii="宋体" w:hAnsi="宋体" w:cs="宋体"/>
          <w:b/>
          <w:szCs w:val="30"/>
        </w:rPr>
      </w:pPr>
    </w:p>
    <w:p w14:paraId="6FF31891">
      <w:pPr>
        <w:jc w:val="center"/>
        <w:rPr>
          <w:rFonts w:ascii="宋体" w:hAnsi="宋体" w:cs="宋体"/>
          <w:b/>
          <w:szCs w:val="30"/>
        </w:rPr>
      </w:pPr>
    </w:p>
    <w:p w14:paraId="182211C0">
      <w:pPr>
        <w:jc w:val="center"/>
        <w:rPr>
          <w:rFonts w:ascii="宋体" w:hAnsi="宋体" w:cs="宋体"/>
          <w:b/>
          <w:szCs w:val="30"/>
        </w:rPr>
      </w:pPr>
    </w:p>
    <w:p w14:paraId="27AFF1DC">
      <w:pPr>
        <w:jc w:val="center"/>
        <w:rPr>
          <w:rFonts w:ascii="宋体" w:hAnsi="宋体" w:cs="宋体"/>
          <w:b/>
          <w:szCs w:val="30"/>
        </w:rPr>
      </w:pPr>
    </w:p>
    <w:p w14:paraId="6602C488">
      <w:pPr>
        <w:jc w:val="center"/>
        <w:rPr>
          <w:rFonts w:ascii="宋体" w:hAnsi="宋体" w:cs="宋体"/>
          <w:b/>
          <w:szCs w:val="30"/>
        </w:rPr>
      </w:pPr>
    </w:p>
    <w:p w14:paraId="38AF5763">
      <w:pPr>
        <w:jc w:val="center"/>
        <w:rPr>
          <w:rFonts w:ascii="宋体" w:hAnsi="宋体" w:cs="宋体"/>
          <w:b/>
          <w:szCs w:val="30"/>
        </w:rPr>
      </w:pPr>
    </w:p>
    <w:p w14:paraId="50DA676A">
      <w:pPr>
        <w:rPr>
          <w:rFonts w:ascii="宋体" w:hAnsi="宋体" w:cs="宋体"/>
          <w:b/>
          <w:szCs w:val="30"/>
        </w:rPr>
      </w:pPr>
    </w:p>
    <w:p w14:paraId="176B7375">
      <w:pPr>
        <w:jc w:val="center"/>
        <w:rPr>
          <w:rFonts w:ascii="宋体" w:hAnsi="宋体" w:cs="宋体"/>
          <w:b/>
          <w:szCs w:val="30"/>
        </w:rPr>
      </w:pPr>
      <w:r>
        <w:rPr>
          <w:rFonts w:hint="eastAsia" w:ascii="宋体" w:hAnsi="宋体" w:cs="宋体"/>
          <w:b/>
          <w:szCs w:val="30"/>
        </w:rPr>
        <w:t xml:space="preserve"> </w:t>
      </w:r>
    </w:p>
    <w:p w14:paraId="430E5B27">
      <w:pPr>
        <w:ind w:firstLine="3451" w:firstLineChars="1146"/>
        <w:rPr>
          <w:rFonts w:ascii="宋体" w:hAnsi="宋体" w:cs="宋体"/>
          <w:b/>
          <w:szCs w:val="30"/>
        </w:rPr>
      </w:pPr>
      <w:r>
        <w:rPr>
          <w:rFonts w:hint="eastAsia" w:ascii="宋体" w:hAnsi="宋体" w:cs="宋体"/>
          <w:b/>
          <w:szCs w:val="30"/>
        </w:rPr>
        <w:t>第二章  评分标准</w:t>
      </w:r>
    </w:p>
    <w:p w14:paraId="17B55FA0">
      <w:pPr>
        <w:rPr>
          <w:rFonts w:ascii="宋体" w:hAnsi="宋体" w:cs="宋体"/>
          <w:b/>
          <w:szCs w:val="30"/>
        </w:rPr>
      </w:pPr>
    </w:p>
    <w:p w14:paraId="1220A82C">
      <w:pPr>
        <w:jc w:val="both"/>
        <w:rPr>
          <w:rFonts w:ascii="宋体" w:hAnsi="宋体" w:cs="宋体"/>
          <w:b/>
          <w:szCs w:val="30"/>
        </w:rPr>
      </w:pPr>
    </w:p>
    <w:tbl>
      <w:tblPr>
        <w:tblStyle w:val="13"/>
        <w:tblpPr w:leftFromText="180" w:rightFromText="180" w:vertAnchor="page" w:horzAnchor="margin" w:tblpXSpec="center" w:tblpY="2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34"/>
        <w:gridCol w:w="1145"/>
        <w:gridCol w:w="900"/>
        <w:gridCol w:w="5153"/>
      </w:tblGrid>
      <w:tr w14:paraId="4AAD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5" w:type="dxa"/>
            <w:vAlign w:val="center"/>
          </w:tcPr>
          <w:p w14:paraId="1DFFEB32">
            <w:pPr>
              <w:jc w:val="center"/>
              <w:rPr>
                <w:rFonts w:ascii="仿宋" w:hAnsi="仿宋" w:eastAsia="仿宋"/>
                <w:sz w:val="24"/>
                <w:szCs w:val="24"/>
              </w:rPr>
            </w:pPr>
            <w:bookmarkStart w:id="1" w:name="_Hlk198017885"/>
            <w:r>
              <w:rPr>
                <w:rFonts w:hint="eastAsia" w:ascii="仿宋" w:hAnsi="仿宋" w:eastAsia="仿宋"/>
                <w:sz w:val="24"/>
                <w:szCs w:val="24"/>
              </w:rPr>
              <w:t>序号</w:t>
            </w:r>
          </w:p>
        </w:tc>
        <w:tc>
          <w:tcPr>
            <w:tcW w:w="1134" w:type="dxa"/>
            <w:vAlign w:val="center"/>
          </w:tcPr>
          <w:p w14:paraId="2C02B7C7">
            <w:pPr>
              <w:spacing w:line="480" w:lineRule="exact"/>
              <w:jc w:val="center"/>
              <w:rPr>
                <w:rFonts w:ascii="仿宋" w:hAnsi="仿宋" w:eastAsia="仿宋"/>
                <w:sz w:val="24"/>
                <w:szCs w:val="24"/>
              </w:rPr>
            </w:pPr>
            <w:r>
              <w:rPr>
                <w:rFonts w:hint="eastAsia" w:ascii="仿宋" w:hAnsi="仿宋" w:eastAsia="仿宋"/>
                <w:sz w:val="24"/>
                <w:szCs w:val="24"/>
              </w:rPr>
              <w:t>类别</w:t>
            </w:r>
          </w:p>
        </w:tc>
        <w:tc>
          <w:tcPr>
            <w:tcW w:w="1145" w:type="dxa"/>
            <w:vAlign w:val="center"/>
          </w:tcPr>
          <w:p w14:paraId="3E081800">
            <w:pPr>
              <w:spacing w:line="480" w:lineRule="exact"/>
              <w:jc w:val="center"/>
              <w:rPr>
                <w:rFonts w:ascii="仿宋" w:hAnsi="仿宋" w:eastAsia="仿宋"/>
                <w:sz w:val="24"/>
                <w:szCs w:val="24"/>
              </w:rPr>
            </w:pPr>
            <w:r>
              <w:rPr>
                <w:rFonts w:hint="eastAsia" w:ascii="仿宋" w:hAnsi="仿宋" w:eastAsia="仿宋"/>
                <w:sz w:val="24"/>
                <w:szCs w:val="24"/>
              </w:rPr>
              <w:t>项目</w:t>
            </w:r>
          </w:p>
        </w:tc>
        <w:tc>
          <w:tcPr>
            <w:tcW w:w="900" w:type="dxa"/>
            <w:vAlign w:val="center"/>
          </w:tcPr>
          <w:p w14:paraId="51F17548">
            <w:pPr>
              <w:jc w:val="center"/>
              <w:rPr>
                <w:rFonts w:ascii="仿宋" w:hAnsi="仿宋" w:eastAsia="仿宋"/>
                <w:sz w:val="24"/>
                <w:szCs w:val="24"/>
              </w:rPr>
            </w:pPr>
            <w:r>
              <w:rPr>
                <w:rFonts w:hint="eastAsia" w:ascii="仿宋" w:hAnsi="仿宋" w:eastAsia="仿宋"/>
                <w:sz w:val="24"/>
                <w:szCs w:val="24"/>
              </w:rPr>
              <w:t>配分</w:t>
            </w:r>
          </w:p>
        </w:tc>
        <w:tc>
          <w:tcPr>
            <w:tcW w:w="5153" w:type="dxa"/>
            <w:vAlign w:val="center"/>
          </w:tcPr>
          <w:p w14:paraId="719EB931">
            <w:pPr>
              <w:spacing w:line="480" w:lineRule="exact"/>
              <w:jc w:val="center"/>
              <w:rPr>
                <w:rFonts w:ascii="仿宋" w:hAnsi="仿宋" w:eastAsia="仿宋"/>
                <w:sz w:val="24"/>
                <w:szCs w:val="24"/>
              </w:rPr>
            </w:pPr>
            <w:r>
              <w:rPr>
                <w:rFonts w:hint="eastAsia" w:ascii="仿宋" w:hAnsi="仿宋" w:eastAsia="仿宋"/>
                <w:sz w:val="24"/>
                <w:szCs w:val="24"/>
              </w:rPr>
              <w:t>具体内容要求</w:t>
            </w:r>
          </w:p>
        </w:tc>
      </w:tr>
      <w:tr w14:paraId="415B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65" w:type="dxa"/>
            <w:vAlign w:val="center"/>
          </w:tcPr>
          <w:p w14:paraId="78281AD6">
            <w:pPr>
              <w:spacing w:line="480" w:lineRule="exact"/>
              <w:jc w:val="center"/>
              <w:rPr>
                <w:rFonts w:ascii="仿宋" w:hAnsi="仿宋" w:eastAsia="仿宋"/>
                <w:sz w:val="24"/>
                <w:szCs w:val="24"/>
              </w:rPr>
            </w:pPr>
            <w:r>
              <w:rPr>
                <w:rFonts w:hint="eastAsia" w:ascii="仿宋" w:hAnsi="仿宋" w:eastAsia="仿宋"/>
                <w:sz w:val="24"/>
                <w:szCs w:val="24"/>
              </w:rPr>
              <w:t>1</w:t>
            </w:r>
          </w:p>
        </w:tc>
        <w:tc>
          <w:tcPr>
            <w:tcW w:w="1134" w:type="dxa"/>
            <w:vAlign w:val="center"/>
          </w:tcPr>
          <w:p w14:paraId="18EB1EE5">
            <w:pPr>
              <w:jc w:val="center"/>
              <w:rPr>
                <w:rFonts w:ascii="仿宋" w:hAnsi="仿宋" w:eastAsia="仿宋" w:cs="宋体"/>
                <w:sz w:val="24"/>
                <w:szCs w:val="24"/>
              </w:rPr>
            </w:pPr>
            <w:r>
              <w:rPr>
                <w:rFonts w:hint="eastAsia" w:ascii="仿宋" w:hAnsi="仿宋" w:eastAsia="仿宋" w:cs="宋体"/>
                <w:sz w:val="24"/>
                <w:szCs w:val="24"/>
              </w:rPr>
              <w:t>价格评分</w:t>
            </w:r>
          </w:p>
          <w:p w14:paraId="65FE403F">
            <w:pPr>
              <w:jc w:val="center"/>
              <w:rPr>
                <w:rFonts w:ascii="仿宋" w:hAnsi="仿宋" w:eastAsia="仿宋" w:cs="宋体"/>
                <w:kern w:val="0"/>
                <w:sz w:val="24"/>
                <w:szCs w:val="24"/>
              </w:rPr>
            </w:pPr>
            <w:r>
              <w:rPr>
                <w:rFonts w:hint="eastAsia" w:ascii="仿宋" w:hAnsi="仿宋" w:eastAsia="仿宋" w:cs="宋体"/>
                <w:sz w:val="24"/>
                <w:szCs w:val="24"/>
              </w:rPr>
              <w:t>（50分）</w:t>
            </w:r>
          </w:p>
        </w:tc>
        <w:tc>
          <w:tcPr>
            <w:tcW w:w="1145" w:type="dxa"/>
            <w:vAlign w:val="center"/>
          </w:tcPr>
          <w:p w14:paraId="4C46E2AB">
            <w:pPr>
              <w:widowControl/>
              <w:jc w:val="center"/>
              <w:rPr>
                <w:rFonts w:ascii="仿宋" w:hAnsi="仿宋" w:eastAsia="仿宋" w:cs="宋体"/>
                <w:sz w:val="24"/>
                <w:szCs w:val="24"/>
              </w:rPr>
            </w:pPr>
            <w:r>
              <w:rPr>
                <w:rFonts w:hint="eastAsia" w:ascii="仿宋" w:hAnsi="仿宋" w:eastAsia="仿宋" w:cs="宋体"/>
                <w:sz w:val="24"/>
                <w:szCs w:val="24"/>
              </w:rPr>
              <w:t>价格评分</w:t>
            </w:r>
          </w:p>
        </w:tc>
        <w:tc>
          <w:tcPr>
            <w:tcW w:w="900" w:type="dxa"/>
            <w:vAlign w:val="center"/>
          </w:tcPr>
          <w:p w14:paraId="22B39C98">
            <w:pPr>
              <w:widowControl/>
              <w:jc w:val="center"/>
              <w:rPr>
                <w:rFonts w:ascii="仿宋" w:hAnsi="仿宋" w:eastAsia="仿宋" w:cs="宋体"/>
                <w:sz w:val="24"/>
                <w:szCs w:val="24"/>
              </w:rPr>
            </w:pPr>
            <w:r>
              <w:rPr>
                <w:rFonts w:hint="eastAsia" w:ascii="仿宋" w:hAnsi="仿宋" w:eastAsia="仿宋" w:cs="宋体"/>
                <w:sz w:val="24"/>
                <w:szCs w:val="24"/>
              </w:rPr>
              <w:t>50分</w:t>
            </w:r>
          </w:p>
        </w:tc>
        <w:tc>
          <w:tcPr>
            <w:tcW w:w="5153" w:type="dxa"/>
            <w:vAlign w:val="center"/>
          </w:tcPr>
          <w:p w14:paraId="061B4857">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满足要求且投标价格最低的投标报价为评标基准价，其价格分为满分；其他投标人的价格分统一按照下列公式计算：投标报价得分=(评标基准价／投标报价)×（价格权重50%）×100。</w:t>
            </w:r>
          </w:p>
        </w:tc>
      </w:tr>
      <w:tr w14:paraId="6B3A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565" w:type="dxa"/>
            <w:vAlign w:val="center"/>
          </w:tcPr>
          <w:p w14:paraId="74AB6988">
            <w:pPr>
              <w:spacing w:line="480" w:lineRule="exact"/>
              <w:jc w:val="center"/>
              <w:rPr>
                <w:rFonts w:ascii="仿宋" w:hAnsi="仿宋" w:eastAsia="仿宋"/>
                <w:sz w:val="24"/>
                <w:szCs w:val="24"/>
              </w:rPr>
            </w:pPr>
            <w:r>
              <w:rPr>
                <w:rFonts w:hint="eastAsia" w:ascii="仿宋" w:hAnsi="仿宋" w:eastAsia="仿宋"/>
                <w:sz w:val="24"/>
                <w:szCs w:val="24"/>
              </w:rPr>
              <w:t>2</w:t>
            </w:r>
          </w:p>
        </w:tc>
        <w:tc>
          <w:tcPr>
            <w:tcW w:w="1134" w:type="dxa"/>
            <w:vAlign w:val="center"/>
          </w:tcPr>
          <w:p w14:paraId="4F1DEF40">
            <w:pPr>
              <w:jc w:val="center"/>
              <w:rPr>
                <w:rFonts w:ascii="仿宋" w:hAnsi="仿宋" w:eastAsia="仿宋" w:cs="宋体"/>
                <w:sz w:val="24"/>
                <w:szCs w:val="24"/>
              </w:rPr>
            </w:pPr>
            <w:r>
              <w:rPr>
                <w:rFonts w:hint="eastAsia" w:ascii="仿宋" w:hAnsi="仿宋" w:eastAsia="仿宋" w:cs="宋体"/>
                <w:sz w:val="24"/>
                <w:szCs w:val="24"/>
              </w:rPr>
              <w:t>技术评分（30）</w:t>
            </w:r>
          </w:p>
        </w:tc>
        <w:tc>
          <w:tcPr>
            <w:tcW w:w="1145" w:type="dxa"/>
            <w:vAlign w:val="center"/>
          </w:tcPr>
          <w:p w14:paraId="7EAB6527">
            <w:pPr>
              <w:widowControl/>
              <w:jc w:val="center"/>
              <w:rPr>
                <w:rFonts w:ascii="仿宋" w:hAnsi="仿宋" w:eastAsia="仿宋" w:cs="宋体"/>
                <w:kern w:val="0"/>
                <w:sz w:val="24"/>
                <w:szCs w:val="24"/>
              </w:rPr>
            </w:pPr>
            <w:bookmarkStart w:id="2" w:name="OLE_LINK2"/>
            <w:bookmarkStart w:id="3" w:name="OLE_LINK1"/>
            <w:r>
              <w:rPr>
                <w:rFonts w:ascii="仿宋" w:hAnsi="仿宋" w:eastAsia="仿宋" w:cs="宋体"/>
                <w:kern w:val="0"/>
                <w:sz w:val="24"/>
                <w:szCs w:val="24"/>
              </w:rPr>
              <w:t>施工组织方案与技术措施</w:t>
            </w:r>
            <w:bookmarkEnd w:id="2"/>
            <w:bookmarkEnd w:id="3"/>
          </w:p>
        </w:tc>
        <w:tc>
          <w:tcPr>
            <w:tcW w:w="900" w:type="dxa"/>
            <w:vAlign w:val="center"/>
          </w:tcPr>
          <w:p w14:paraId="7EFD4D06">
            <w:pPr>
              <w:widowControl/>
              <w:jc w:val="center"/>
              <w:rPr>
                <w:rFonts w:ascii="仿宋" w:hAnsi="仿宋" w:eastAsia="仿宋" w:cs="宋体"/>
                <w:kern w:val="0"/>
                <w:sz w:val="24"/>
                <w:szCs w:val="24"/>
              </w:rPr>
            </w:pPr>
            <w:r>
              <w:rPr>
                <w:rFonts w:hint="eastAsia" w:ascii="仿宋" w:hAnsi="仿宋" w:eastAsia="仿宋" w:cs="宋体"/>
                <w:kern w:val="0"/>
                <w:sz w:val="24"/>
                <w:szCs w:val="24"/>
              </w:rPr>
              <w:t>30分</w:t>
            </w:r>
          </w:p>
        </w:tc>
        <w:tc>
          <w:tcPr>
            <w:tcW w:w="5153" w:type="dxa"/>
            <w:vAlign w:val="center"/>
          </w:tcPr>
          <w:p w14:paraId="0C4FDBD0">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结合项目需求及清单要求，以切合本项目实际情况为重点。</w:t>
            </w:r>
          </w:p>
          <w:p w14:paraId="069AF24E">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1.施工组织方案及施工进度安排、工程质量保证体系和措施、安全文明及环境保证措施等非常具体、全面详尽合理性非常强，得30分；</w:t>
            </w:r>
          </w:p>
          <w:p w14:paraId="1935BE15">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2.施工组织方案及施工进度安排、工程质量保证体系和措施、安全文明及环境保证措施等施工内容齐全、方案可行，得20分；</w:t>
            </w:r>
          </w:p>
          <w:p w14:paraId="480640A9">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3.施工组织方案及施工进度安排、工程质量保证体系和措施、安全文明及环境保证措施等施工内容一般或表述的内容有欠缺的，得10分；</w:t>
            </w:r>
          </w:p>
          <w:p w14:paraId="57FEEBCE">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4.内容欠缺较多或表述的内容不符合现场实际的,或不提供具体实施方案的，得0分。</w:t>
            </w:r>
          </w:p>
        </w:tc>
      </w:tr>
      <w:tr w14:paraId="231D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5" w:type="dxa"/>
            <w:vAlign w:val="center"/>
          </w:tcPr>
          <w:p w14:paraId="172C09C1">
            <w:pPr>
              <w:spacing w:line="480" w:lineRule="exact"/>
              <w:jc w:val="center"/>
              <w:rPr>
                <w:rFonts w:ascii="仿宋" w:hAnsi="仿宋" w:eastAsia="仿宋"/>
                <w:sz w:val="24"/>
                <w:szCs w:val="24"/>
              </w:rPr>
            </w:pPr>
            <w:r>
              <w:rPr>
                <w:rFonts w:hint="eastAsia" w:ascii="仿宋" w:hAnsi="仿宋" w:eastAsia="仿宋"/>
                <w:sz w:val="24"/>
                <w:szCs w:val="24"/>
              </w:rPr>
              <w:t>3</w:t>
            </w:r>
          </w:p>
        </w:tc>
        <w:tc>
          <w:tcPr>
            <w:tcW w:w="1134" w:type="dxa"/>
            <w:vMerge w:val="restart"/>
            <w:vAlign w:val="center"/>
          </w:tcPr>
          <w:p w14:paraId="2F4C159C">
            <w:pPr>
              <w:spacing w:line="480" w:lineRule="exact"/>
              <w:jc w:val="center"/>
              <w:rPr>
                <w:rFonts w:ascii="仿宋" w:hAnsi="仿宋" w:eastAsia="仿宋"/>
                <w:sz w:val="24"/>
                <w:szCs w:val="24"/>
              </w:rPr>
            </w:pPr>
            <w:r>
              <w:rPr>
                <w:rFonts w:hint="eastAsia" w:ascii="仿宋" w:hAnsi="仿宋" w:eastAsia="仿宋"/>
                <w:sz w:val="24"/>
                <w:szCs w:val="24"/>
              </w:rPr>
              <w:t>商务评分（20）</w:t>
            </w:r>
          </w:p>
        </w:tc>
        <w:tc>
          <w:tcPr>
            <w:tcW w:w="1145" w:type="dxa"/>
            <w:vAlign w:val="center"/>
          </w:tcPr>
          <w:p w14:paraId="076F07C5">
            <w:pPr>
              <w:widowControl/>
              <w:jc w:val="center"/>
              <w:rPr>
                <w:rFonts w:ascii="仿宋" w:hAnsi="仿宋" w:eastAsia="仿宋" w:cs="宋体"/>
                <w:color w:val="FF0000"/>
                <w:sz w:val="24"/>
                <w:szCs w:val="24"/>
              </w:rPr>
            </w:pPr>
            <w:r>
              <w:rPr>
                <w:rFonts w:hint="eastAsia" w:ascii="仿宋" w:hAnsi="仿宋" w:eastAsia="仿宋" w:cs="宋体"/>
                <w:sz w:val="24"/>
                <w:szCs w:val="24"/>
              </w:rPr>
              <w:t>单位业绩</w:t>
            </w:r>
          </w:p>
        </w:tc>
        <w:tc>
          <w:tcPr>
            <w:tcW w:w="900" w:type="dxa"/>
            <w:vAlign w:val="center"/>
          </w:tcPr>
          <w:p w14:paraId="28AC9B13">
            <w:pPr>
              <w:widowControl/>
              <w:jc w:val="center"/>
              <w:rPr>
                <w:rFonts w:ascii="仿宋" w:hAnsi="仿宋" w:eastAsia="仿宋" w:cs="宋体"/>
                <w:sz w:val="24"/>
                <w:szCs w:val="24"/>
              </w:rPr>
            </w:pPr>
            <w:r>
              <w:rPr>
                <w:rFonts w:hint="eastAsia" w:ascii="仿宋" w:hAnsi="仿宋" w:eastAsia="仿宋" w:cs="宋体"/>
                <w:sz w:val="24"/>
                <w:szCs w:val="24"/>
              </w:rPr>
              <w:t>10分</w:t>
            </w:r>
          </w:p>
        </w:tc>
        <w:tc>
          <w:tcPr>
            <w:tcW w:w="5153" w:type="dxa"/>
            <w:vAlign w:val="center"/>
          </w:tcPr>
          <w:p w14:paraId="427EB0CB">
            <w:pPr>
              <w:widowControl/>
              <w:spacing w:line="240" w:lineRule="exact"/>
              <w:ind w:left="-111" w:leftChars="-37"/>
              <w:jc w:val="left"/>
              <w:rPr>
                <w:rFonts w:ascii="仿宋" w:hAnsi="仿宋" w:eastAsia="仿宋" w:cs="宋体"/>
                <w:kern w:val="0"/>
                <w:sz w:val="24"/>
                <w:szCs w:val="24"/>
              </w:rPr>
            </w:pPr>
            <w:r>
              <w:rPr>
                <w:rFonts w:ascii="仿宋" w:hAnsi="仿宋" w:eastAsia="仿宋" w:cs="宋体"/>
                <w:kern w:val="0"/>
                <w:sz w:val="24"/>
                <w:szCs w:val="24"/>
              </w:rPr>
              <w:t>供应商自20</w:t>
            </w:r>
            <w:r>
              <w:rPr>
                <w:rFonts w:hint="eastAsia" w:ascii="仿宋" w:hAnsi="仿宋" w:eastAsia="仿宋" w:cs="宋体"/>
                <w:kern w:val="0"/>
                <w:sz w:val="24"/>
                <w:szCs w:val="24"/>
              </w:rPr>
              <w:t>21</w:t>
            </w:r>
            <w:r>
              <w:rPr>
                <w:rFonts w:ascii="仿宋" w:hAnsi="仿宋" w:eastAsia="仿宋" w:cs="宋体"/>
                <w:kern w:val="0"/>
                <w:sz w:val="24"/>
                <w:szCs w:val="24"/>
              </w:rPr>
              <w:t>年1月1日（时间以合同签订时间为准）至今完成过类似工程项目的施工业绩的，每个得</w:t>
            </w:r>
            <w:r>
              <w:rPr>
                <w:rFonts w:hint="eastAsia" w:ascii="仿宋" w:hAnsi="仿宋" w:eastAsia="仿宋" w:cs="宋体"/>
                <w:kern w:val="0"/>
                <w:sz w:val="24"/>
                <w:szCs w:val="24"/>
              </w:rPr>
              <w:t>2</w:t>
            </w:r>
            <w:r>
              <w:rPr>
                <w:rFonts w:ascii="仿宋" w:hAnsi="仿宋" w:eastAsia="仿宋" w:cs="宋体"/>
                <w:kern w:val="0"/>
                <w:sz w:val="24"/>
                <w:szCs w:val="24"/>
              </w:rPr>
              <w:t>分，最多得</w:t>
            </w:r>
            <w:r>
              <w:rPr>
                <w:rFonts w:hint="eastAsia" w:ascii="仿宋" w:hAnsi="仿宋" w:eastAsia="仿宋" w:cs="宋体"/>
                <w:kern w:val="0"/>
                <w:sz w:val="24"/>
                <w:szCs w:val="24"/>
              </w:rPr>
              <w:t>10</w:t>
            </w:r>
            <w:r>
              <w:rPr>
                <w:rFonts w:ascii="仿宋" w:hAnsi="仿宋" w:eastAsia="仿宋" w:cs="宋体"/>
                <w:kern w:val="0"/>
                <w:sz w:val="24"/>
                <w:szCs w:val="24"/>
              </w:rPr>
              <w:t>分。</w:t>
            </w:r>
          </w:p>
          <w:p w14:paraId="1DD41F1B">
            <w:pPr>
              <w:widowControl/>
              <w:spacing w:line="240" w:lineRule="exact"/>
              <w:ind w:left="-111" w:leftChars="-37"/>
              <w:jc w:val="left"/>
              <w:rPr>
                <w:rFonts w:ascii="仿宋" w:hAnsi="仿宋" w:eastAsia="仿宋"/>
                <w:color w:val="FF0000"/>
                <w:sz w:val="24"/>
                <w:szCs w:val="24"/>
              </w:rPr>
            </w:pPr>
            <w:r>
              <w:rPr>
                <w:rFonts w:ascii="仿宋" w:hAnsi="仿宋" w:eastAsia="仿宋" w:cs="宋体"/>
                <w:kern w:val="0"/>
                <w:sz w:val="24"/>
                <w:szCs w:val="24"/>
              </w:rPr>
              <w:t>注：须提供合同复印件合同关键页（含签订合同双方的单位名称、合同项目名称、签订合同双方的落款盖章、签订日期的关键页）复印件并加盖投标人公章，否则不得分。</w:t>
            </w:r>
          </w:p>
        </w:tc>
      </w:tr>
      <w:tr w14:paraId="0006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5" w:type="dxa"/>
            <w:vAlign w:val="center"/>
          </w:tcPr>
          <w:p w14:paraId="7AEE611E">
            <w:pPr>
              <w:spacing w:line="480" w:lineRule="exact"/>
              <w:jc w:val="center"/>
              <w:rPr>
                <w:rFonts w:ascii="仿宋" w:hAnsi="仿宋" w:eastAsia="仿宋"/>
                <w:sz w:val="24"/>
                <w:szCs w:val="24"/>
              </w:rPr>
            </w:pPr>
            <w:r>
              <w:rPr>
                <w:rFonts w:hint="eastAsia" w:ascii="仿宋" w:hAnsi="仿宋" w:eastAsia="仿宋"/>
                <w:sz w:val="24"/>
                <w:szCs w:val="24"/>
              </w:rPr>
              <w:t>4</w:t>
            </w:r>
          </w:p>
        </w:tc>
        <w:tc>
          <w:tcPr>
            <w:tcW w:w="1134" w:type="dxa"/>
            <w:vMerge w:val="continue"/>
            <w:vAlign w:val="center"/>
          </w:tcPr>
          <w:p w14:paraId="5038EF1D">
            <w:pPr>
              <w:spacing w:line="480" w:lineRule="exact"/>
              <w:jc w:val="center"/>
              <w:rPr>
                <w:rFonts w:ascii="仿宋" w:hAnsi="仿宋" w:eastAsia="仿宋"/>
                <w:sz w:val="24"/>
                <w:szCs w:val="24"/>
              </w:rPr>
            </w:pPr>
          </w:p>
        </w:tc>
        <w:tc>
          <w:tcPr>
            <w:tcW w:w="1145" w:type="dxa"/>
            <w:vAlign w:val="center"/>
          </w:tcPr>
          <w:p w14:paraId="4C66BFC0">
            <w:pPr>
              <w:widowControl/>
              <w:jc w:val="center"/>
              <w:rPr>
                <w:rFonts w:ascii="仿宋" w:hAnsi="仿宋" w:eastAsia="仿宋" w:cs="宋体"/>
                <w:sz w:val="24"/>
                <w:szCs w:val="24"/>
              </w:rPr>
            </w:pPr>
            <w:r>
              <w:rPr>
                <w:rFonts w:hint="eastAsia" w:ascii="仿宋" w:hAnsi="仿宋" w:eastAsia="仿宋" w:cs="宋体"/>
                <w:sz w:val="24"/>
                <w:szCs w:val="24"/>
              </w:rPr>
              <w:t>用户评价</w:t>
            </w:r>
          </w:p>
        </w:tc>
        <w:tc>
          <w:tcPr>
            <w:tcW w:w="900" w:type="dxa"/>
            <w:vAlign w:val="center"/>
          </w:tcPr>
          <w:p w14:paraId="5FB71704">
            <w:pPr>
              <w:widowControl/>
              <w:jc w:val="center"/>
              <w:rPr>
                <w:rFonts w:ascii="仿宋" w:hAnsi="仿宋" w:eastAsia="仿宋" w:cs="宋体"/>
                <w:sz w:val="24"/>
                <w:szCs w:val="24"/>
              </w:rPr>
            </w:pPr>
            <w:r>
              <w:rPr>
                <w:rFonts w:hint="eastAsia" w:ascii="仿宋" w:hAnsi="仿宋" w:eastAsia="仿宋" w:cs="宋体"/>
                <w:sz w:val="24"/>
                <w:szCs w:val="24"/>
              </w:rPr>
              <w:t>5分</w:t>
            </w:r>
          </w:p>
        </w:tc>
        <w:tc>
          <w:tcPr>
            <w:tcW w:w="5153" w:type="dxa"/>
            <w:vAlign w:val="center"/>
          </w:tcPr>
          <w:p w14:paraId="7D5541EC">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021年以来供应商承接的修缮或维修工程类项目（必须为以上业绩情况中有效计分的业绩）。获得项目用户评价为优秀、满意或相当于类似正面评价，每份得</w:t>
            </w:r>
            <w:r>
              <w:rPr>
                <w:rFonts w:hint="eastAsia" w:ascii="仿宋" w:hAnsi="仿宋" w:eastAsia="仿宋" w:cs="宋体"/>
                <w:kern w:val="0"/>
                <w:sz w:val="24"/>
                <w:szCs w:val="24"/>
              </w:rPr>
              <w:t>1</w:t>
            </w:r>
            <w:r>
              <w:rPr>
                <w:rFonts w:ascii="仿宋" w:hAnsi="仿宋" w:eastAsia="仿宋" w:cs="宋体"/>
                <w:kern w:val="0"/>
                <w:sz w:val="24"/>
                <w:szCs w:val="24"/>
              </w:rPr>
              <w:t>分，最高</w:t>
            </w:r>
            <w:r>
              <w:rPr>
                <w:rFonts w:hint="eastAsia" w:ascii="仿宋" w:hAnsi="仿宋" w:eastAsia="仿宋" w:cs="宋体"/>
                <w:kern w:val="0"/>
                <w:sz w:val="24"/>
                <w:szCs w:val="24"/>
              </w:rPr>
              <w:t>5</w:t>
            </w:r>
            <w:r>
              <w:rPr>
                <w:rFonts w:ascii="仿宋" w:hAnsi="仿宋" w:eastAsia="仿宋" w:cs="宋体"/>
                <w:kern w:val="0"/>
                <w:sz w:val="24"/>
                <w:szCs w:val="24"/>
              </w:rPr>
              <w:t>分。注：提供合同甲方或甲方项目主管部门盖章的评价文件，不提供不得分。</w:t>
            </w:r>
          </w:p>
        </w:tc>
      </w:tr>
      <w:tr w14:paraId="6C7A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5" w:type="dxa"/>
            <w:vAlign w:val="center"/>
          </w:tcPr>
          <w:p w14:paraId="03334CEE">
            <w:pPr>
              <w:spacing w:line="480" w:lineRule="exact"/>
              <w:jc w:val="center"/>
              <w:rPr>
                <w:rFonts w:ascii="仿宋" w:hAnsi="仿宋" w:eastAsia="仿宋"/>
                <w:sz w:val="24"/>
                <w:szCs w:val="24"/>
              </w:rPr>
            </w:pPr>
            <w:r>
              <w:rPr>
                <w:rFonts w:hint="eastAsia" w:ascii="仿宋" w:hAnsi="仿宋" w:eastAsia="仿宋"/>
                <w:sz w:val="24"/>
                <w:szCs w:val="24"/>
              </w:rPr>
              <w:t>5</w:t>
            </w:r>
          </w:p>
        </w:tc>
        <w:tc>
          <w:tcPr>
            <w:tcW w:w="1134" w:type="dxa"/>
            <w:vMerge w:val="continue"/>
            <w:vAlign w:val="center"/>
          </w:tcPr>
          <w:p w14:paraId="54A8DF11">
            <w:pPr>
              <w:spacing w:line="480" w:lineRule="exact"/>
              <w:jc w:val="center"/>
              <w:rPr>
                <w:rFonts w:ascii="仿宋" w:hAnsi="仿宋" w:eastAsia="仿宋"/>
                <w:sz w:val="24"/>
                <w:szCs w:val="24"/>
              </w:rPr>
            </w:pPr>
          </w:p>
        </w:tc>
        <w:tc>
          <w:tcPr>
            <w:tcW w:w="1145" w:type="dxa"/>
            <w:vAlign w:val="center"/>
          </w:tcPr>
          <w:p w14:paraId="049CCDDB">
            <w:pPr>
              <w:widowControl/>
              <w:jc w:val="center"/>
              <w:rPr>
                <w:rFonts w:ascii="仿宋" w:hAnsi="仿宋" w:eastAsia="仿宋" w:cs="宋体"/>
                <w:sz w:val="24"/>
                <w:szCs w:val="24"/>
              </w:rPr>
            </w:pPr>
            <w:r>
              <w:rPr>
                <w:rFonts w:hint="eastAsia" w:ascii="仿宋" w:hAnsi="仿宋" w:eastAsia="仿宋" w:cs="宋体"/>
                <w:sz w:val="24"/>
                <w:szCs w:val="24"/>
              </w:rPr>
              <w:t>售后质保承诺</w:t>
            </w:r>
          </w:p>
        </w:tc>
        <w:tc>
          <w:tcPr>
            <w:tcW w:w="900" w:type="dxa"/>
            <w:vAlign w:val="center"/>
          </w:tcPr>
          <w:p w14:paraId="232FA069">
            <w:pPr>
              <w:widowControl/>
              <w:jc w:val="center"/>
              <w:rPr>
                <w:rFonts w:ascii="仿宋" w:hAnsi="仿宋" w:eastAsia="仿宋" w:cs="宋体"/>
                <w:sz w:val="24"/>
                <w:szCs w:val="24"/>
              </w:rPr>
            </w:pPr>
            <w:r>
              <w:rPr>
                <w:rFonts w:hint="eastAsia" w:ascii="仿宋" w:hAnsi="仿宋" w:eastAsia="仿宋" w:cs="宋体"/>
                <w:sz w:val="24"/>
                <w:szCs w:val="24"/>
              </w:rPr>
              <w:t>5分</w:t>
            </w:r>
          </w:p>
        </w:tc>
        <w:tc>
          <w:tcPr>
            <w:tcW w:w="5153" w:type="dxa"/>
            <w:vAlign w:val="center"/>
          </w:tcPr>
          <w:p w14:paraId="133DBEF1">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承诺售后质保期为2年的得5分。须提供相关承诺函并盖章。</w:t>
            </w:r>
          </w:p>
          <w:p w14:paraId="194F2041">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注：未提供不得分。</w:t>
            </w:r>
          </w:p>
        </w:tc>
      </w:tr>
      <w:bookmarkEnd w:id="1"/>
    </w:tbl>
    <w:p w14:paraId="1C39DEB1">
      <w:pPr>
        <w:pStyle w:val="33"/>
        <w:rPr>
          <w:rFonts w:hint="eastAsia"/>
          <w:lang w:val="en-US" w:eastAsia="zh-CN"/>
        </w:rPr>
      </w:pPr>
      <w:bookmarkStart w:id="6" w:name="_GoBack"/>
      <w:bookmarkEnd w:id="6"/>
    </w:p>
    <w:p w14:paraId="75104106">
      <w:pPr>
        <w:pStyle w:val="33"/>
        <w:rPr>
          <w:rFonts w:hint="default"/>
        </w:rPr>
      </w:pPr>
      <w:r>
        <w:t>评审结果按评审后总得分由高到低顺序排列。评审得分相同的，按最终报价由低到高顺序排列。得分且最终报价相同的，由谈判小组采取随机抽取的方式确定。</w:t>
      </w:r>
    </w:p>
    <w:p w14:paraId="15B732ED">
      <w:pPr>
        <w:pStyle w:val="11"/>
        <w:rPr>
          <w:rFonts w:cs="宋体" w:asciiTheme="minorEastAsia" w:hAnsiTheme="minorEastAsia" w:eastAsiaTheme="minorEastAsia"/>
          <w:sz w:val="36"/>
          <w:szCs w:val="36"/>
        </w:rPr>
      </w:pPr>
    </w:p>
    <w:p w14:paraId="08A1D429">
      <w:pPr>
        <w:pStyle w:val="11"/>
        <w:rPr>
          <w:rFonts w:cs="宋体" w:asciiTheme="minorEastAsia" w:hAnsiTheme="minorEastAsia" w:eastAsiaTheme="minorEastAsia"/>
          <w:sz w:val="36"/>
          <w:szCs w:val="36"/>
        </w:rPr>
      </w:pPr>
    </w:p>
    <w:p w14:paraId="13C42AFE">
      <w:pPr>
        <w:pStyle w:val="11"/>
        <w:jc w:val="both"/>
        <w:rPr>
          <w:rFonts w:cs="宋体" w:asciiTheme="minorEastAsia" w:hAnsiTheme="minorEastAsia" w:eastAsiaTheme="minorEastAsia"/>
          <w:sz w:val="36"/>
          <w:szCs w:val="36"/>
        </w:rPr>
      </w:pPr>
    </w:p>
    <w:p w14:paraId="117ACC44">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74B0C2B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31D09C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190745C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57742A6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63607E3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70E450C2">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3EE2508B">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⑤“广东政府采购智慧云平台电子卖场”</w:t>
      </w:r>
      <w:r>
        <w:rPr>
          <w:rFonts w:hint="eastAsia" w:cs="宋体" w:asciiTheme="minorEastAsia" w:hAnsiTheme="minorEastAsia" w:eastAsiaTheme="minorEastAsia"/>
          <w:bCs/>
          <w:kern w:val="0"/>
          <w:sz w:val="24"/>
          <w:szCs w:val="24"/>
          <w:lang w:val="en-US" w:eastAsia="zh-CN"/>
        </w:rPr>
        <w:t>装修</w:t>
      </w:r>
      <w:r>
        <w:rPr>
          <w:rFonts w:hint="eastAsia" w:cs="宋体" w:asciiTheme="minorEastAsia" w:hAnsiTheme="minorEastAsia" w:eastAsiaTheme="minorEastAsia"/>
          <w:bCs/>
          <w:kern w:val="0"/>
          <w:sz w:val="24"/>
          <w:szCs w:val="24"/>
        </w:rPr>
        <w:t>工程定点供应商证明材料</w:t>
      </w:r>
      <w:r>
        <w:rPr>
          <w:rFonts w:hint="eastAsia" w:cs="宋体" w:asciiTheme="minorEastAsia" w:hAnsiTheme="minorEastAsia" w:eastAsiaTheme="minorEastAsia"/>
          <w:bCs/>
          <w:kern w:val="0"/>
          <w:sz w:val="24"/>
          <w:szCs w:val="24"/>
          <w:lang w:val="en-US" w:eastAsia="zh-CN"/>
        </w:rPr>
        <w:t>（详见附件5）</w:t>
      </w:r>
    </w:p>
    <w:p w14:paraId="7AEA32E1">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6CE3DD5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5EE5772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所有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741F12AD">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509F8F72"/>
    <w:p w14:paraId="7191C1CD">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1FEB7494">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02E6CDBA">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2218082A">
      <w:pPr>
        <w:spacing w:line="240" w:lineRule="atLeast"/>
        <w:jc w:val="center"/>
        <w:rPr>
          <w:rFonts w:cs="Helvetica" w:asciiTheme="minorEastAsia" w:hAnsiTheme="minorEastAsia" w:eastAsiaTheme="minorEastAsia"/>
          <w:b/>
          <w:color w:val="FF0000"/>
          <w:kern w:val="0"/>
          <w:sz w:val="52"/>
          <w:szCs w:val="52"/>
          <w:u w:val="single"/>
        </w:rPr>
      </w:pPr>
      <w:r>
        <w:rPr>
          <w:rFonts w:hint="eastAsia" w:cs="Helvetica" w:asciiTheme="minorEastAsia" w:hAnsiTheme="minorEastAsia" w:eastAsiaTheme="minorEastAsia"/>
          <w:b/>
          <w:color w:val="000000" w:themeColor="text1"/>
          <w:kern w:val="0"/>
          <w:sz w:val="36"/>
          <w:szCs w:val="36"/>
          <w:u w:val="single"/>
        </w:rPr>
        <w:t>江门市技师学院</w:t>
      </w:r>
    </w:p>
    <w:p w14:paraId="17F7497E">
      <w:pPr>
        <w:spacing w:line="240" w:lineRule="atLeast"/>
        <w:jc w:val="center"/>
        <w:rPr>
          <w:rFonts w:hint="eastAsia" w:cs="Helvetica" w:asciiTheme="minorEastAsia" w:hAnsiTheme="minorEastAsia" w:eastAsiaTheme="minorEastAsia"/>
          <w:b/>
          <w:color w:val="000000" w:themeColor="text1"/>
          <w:kern w:val="0"/>
          <w:sz w:val="36"/>
          <w:szCs w:val="36"/>
          <w:u w:val="single"/>
          <w:lang w:eastAsia="zh-CN"/>
        </w:rPr>
      </w:pPr>
      <w:bookmarkStart w:id="4" w:name="OLE_LINK3"/>
      <w:bookmarkStart w:id="5" w:name="OLE_LINK4"/>
      <w:r>
        <w:rPr>
          <w:rFonts w:hint="eastAsia" w:cs="Helvetica" w:asciiTheme="minorEastAsia" w:hAnsiTheme="minorEastAsia" w:eastAsiaTheme="minorEastAsia"/>
          <w:b/>
          <w:color w:val="000000" w:themeColor="text1"/>
          <w:kern w:val="0"/>
          <w:sz w:val="36"/>
          <w:szCs w:val="36"/>
          <w:u w:val="single"/>
        </w:rPr>
        <w:t>职业技能培训考证社会服务中心（北街点）建设项目</w:t>
      </w:r>
      <w:bookmarkEnd w:id="4"/>
      <w:bookmarkEnd w:id="5"/>
      <w:r>
        <w:rPr>
          <w:rFonts w:hint="eastAsia" w:cs="Helvetica" w:asciiTheme="minorEastAsia" w:hAnsiTheme="minorEastAsia" w:eastAsiaTheme="minorEastAsia"/>
          <w:b/>
          <w:color w:val="000000" w:themeColor="text1"/>
          <w:kern w:val="0"/>
          <w:sz w:val="36"/>
          <w:szCs w:val="36"/>
          <w:u w:val="single"/>
          <w:lang w:eastAsia="zh-CN"/>
        </w:rPr>
        <w:t>（</w:t>
      </w:r>
      <w:r>
        <w:rPr>
          <w:rFonts w:hint="eastAsia" w:cs="Helvetica" w:asciiTheme="minorEastAsia" w:hAnsiTheme="minorEastAsia" w:eastAsiaTheme="minorEastAsia"/>
          <w:b/>
          <w:color w:val="000000" w:themeColor="text1"/>
          <w:kern w:val="0"/>
          <w:sz w:val="36"/>
          <w:szCs w:val="36"/>
          <w:u w:val="single"/>
          <w:lang w:val="en-US" w:eastAsia="zh-CN"/>
        </w:rPr>
        <w:t>第二次</w:t>
      </w:r>
      <w:r>
        <w:rPr>
          <w:rFonts w:hint="eastAsia" w:cs="Helvetica" w:asciiTheme="minorEastAsia" w:hAnsiTheme="minorEastAsia" w:eastAsiaTheme="minorEastAsia"/>
          <w:b/>
          <w:color w:val="000000" w:themeColor="text1"/>
          <w:kern w:val="0"/>
          <w:sz w:val="36"/>
          <w:szCs w:val="36"/>
          <w:u w:val="single"/>
          <w:lang w:eastAsia="zh-CN"/>
        </w:rPr>
        <w:t>）</w:t>
      </w:r>
    </w:p>
    <w:p w14:paraId="505117BF">
      <w:pPr>
        <w:spacing w:line="240" w:lineRule="atLeast"/>
        <w:jc w:val="center"/>
        <w:rPr>
          <w:rFonts w:cs="Helvetica" w:asciiTheme="minorEastAsia" w:hAnsiTheme="minorEastAsia" w:eastAsiaTheme="minorEastAsia"/>
          <w:b/>
          <w:color w:val="FF0000"/>
          <w:kern w:val="0"/>
          <w:sz w:val="52"/>
          <w:szCs w:val="52"/>
          <w:u w:val="single"/>
        </w:rPr>
      </w:pPr>
    </w:p>
    <w:p w14:paraId="56469632">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zwb-cgzx-2025-25-1</w:t>
      </w:r>
    </w:p>
    <w:p w14:paraId="1D48C4C9">
      <w:pPr>
        <w:spacing w:line="240" w:lineRule="atLeast"/>
        <w:jc w:val="center"/>
        <w:rPr>
          <w:rFonts w:asciiTheme="minorEastAsia" w:hAnsiTheme="minorEastAsia" w:eastAsiaTheme="minorEastAsia"/>
          <w:b/>
          <w:color w:val="000000"/>
          <w:sz w:val="44"/>
          <w:szCs w:val="44"/>
        </w:rPr>
      </w:pPr>
    </w:p>
    <w:p w14:paraId="7653BECB">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4BC41A72">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23E75499">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7C1D22DB">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2F5DFC52">
      <w:pPr>
        <w:spacing w:line="240" w:lineRule="atLeast"/>
        <w:ind w:firstLine="320" w:firstLineChars="100"/>
        <w:jc w:val="center"/>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（正本/副本）</w:t>
      </w:r>
    </w:p>
    <w:p w14:paraId="4153E69F">
      <w:pPr>
        <w:spacing w:line="240" w:lineRule="atLeast"/>
        <w:ind w:firstLine="320" w:firstLineChars="100"/>
        <w:jc w:val="center"/>
        <w:rPr>
          <w:rFonts w:asciiTheme="minorEastAsia" w:hAnsiTheme="minorEastAsia" w:eastAsiaTheme="minorEastAsia"/>
          <w:color w:val="000000"/>
          <w:sz w:val="32"/>
          <w:szCs w:val="32"/>
        </w:rPr>
      </w:pPr>
    </w:p>
    <w:p w14:paraId="565C1FCC">
      <w:pPr>
        <w:spacing w:line="360" w:lineRule="auto"/>
        <w:rPr>
          <w:rFonts w:asciiTheme="minorEastAsia" w:hAnsiTheme="minorEastAsia" w:eastAsiaTheme="minorEastAsia"/>
          <w:color w:val="000000"/>
          <w:sz w:val="28"/>
          <w:szCs w:val="28"/>
        </w:rPr>
      </w:pPr>
    </w:p>
    <w:p w14:paraId="045A72B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08903E92">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90C19D0">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545E0737">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1AD69D4A">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0C899427">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586ABA35">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754C977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42C0D638">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66BD910B">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B755F5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0E552D">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21AA8B8B">
      <w:pPr>
        <w:widowControl/>
        <w:jc w:val="left"/>
        <w:rPr>
          <w:rFonts w:asciiTheme="minorEastAsia" w:hAnsiTheme="minorEastAsia" w:eastAsiaTheme="minorEastAsia"/>
          <w:b/>
          <w:sz w:val="28"/>
          <w:szCs w:val="28"/>
        </w:rPr>
      </w:pPr>
    </w:p>
    <w:p w14:paraId="235A2141">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8876D3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69E976D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BE0A9F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7134B69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2F2F93D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80A7208">
      <w:pPr>
        <w:spacing w:line="480" w:lineRule="auto"/>
        <w:rPr>
          <w:rFonts w:asciiTheme="minorEastAsia" w:hAnsiTheme="minorEastAsia" w:eastAsiaTheme="minorEastAsia"/>
          <w:sz w:val="28"/>
          <w:szCs w:val="28"/>
        </w:rPr>
      </w:pPr>
    </w:p>
    <w:p w14:paraId="0E2D0E8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BDFC55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3C9E0D4E">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542092E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46669F38">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58B8302E">
      <w:pPr>
        <w:tabs>
          <w:tab w:val="left" w:pos="3952"/>
        </w:tabs>
        <w:rPr>
          <w:rFonts w:asciiTheme="minorEastAsia" w:hAnsiTheme="minorEastAsia" w:eastAsiaTheme="minorEastAsia"/>
          <w:sz w:val="24"/>
        </w:rPr>
      </w:pPr>
    </w:p>
    <w:p w14:paraId="6824CD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1210A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7EAAF7B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4EDC173">
      <w:pPr>
        <w:spacing w:line="480" w:lineRule="auto"/>
        <w:rPr>
          <w:rFonts w:asciiTheme="minorEastAsia" w:hAnsiTheme="minorEastAsia" w:eastAsiaTheme="minorEastAsia"/>
          <w:sz w:val="28"/>
          <w:szCs w:val="28"/>
        </w:rPr>
      </w:pPr>
    </w:p>
    <w:p w14:paraId="54A98F25">
      <w:pPr>
        <w:spacing w:line="480" w:lineRule="auto"/>
        <w:rPr>
          <w:rFonts w:asciiTheme="minorEastAsia" w:hAnsiTheme="minorEastAsia" w:eastAsiaTheme="minorEastAsia"/>
          <w:sz w:val="28"/>
          <w:szCs w:val="28"/>
        </w:rPr>
      </w:pPr>
    </w:p>
    <w:p w14:paraId="1D64A8E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984D35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A9C125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665BFB6">
      <w:pPr>
        <w:rPr>
          <w:rFonts w:asciiTheme="minorEastAsia" w:hAnsiTheme="minorEastAsia" w:eastAsiaTheme="minorEastAsia"/>
        </w:rPr>
      </w:pPr>
    </w:p>
    <w:p w14:paraId="25FC1CBF">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ECF9A5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4D4C5863">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21B70D22">
      <w:pPr>
        <w:rPr>
          <w:rFonts w:asciiTheme="minorEastAsia" w:hAnsiTheme="minorEastAsia" w:eastAsiaTheme="minorEastAsia"/>
        </w:rPr>
      </w:pPr>
    </w:p>
    <w:p w14:paraId="29EC7BE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4402FCF">
      <w:pPr>
        <w:widowControl/>
        <w:spacing w:line="600" w:lineRule="exact"/>
        <w:ind w:firstLine="560" w:firstLineChars="200"/>
        <w:rPr>
          <w:rFonts w:ascii="宋体" w:hAnsi="宋体" w:cs="宋体"/>
          <w:bCs/>
          <w:kern w:val="0"/>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项目</w:t>
      </w:r>
      <w:r>
        <w:rPr>
          <w:rFonts w:hint="eastAsia" w:asciiTheme="minorEastAsia" w:hAnsiTheme="minorEastAsia" w:eastAsiaTheme="minorEastAsia"/>
          <w:sz w:val="28"/>
          <w:szCs w:val="28"/>
        </w:rPr>
        <w:t>（项目编号：），我单位郑重承诺如中标/成交，我单位严格落实项目需求以下条款：(建议逐条复制项目需求相关条款原文)</w:t>
      </w:r>
    </w:p>
    <w:p w14:paraId="7F71EA4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6F5545F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0329BFC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0F5115D">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6B3C6DB6">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6A74EBB4">
      <w:pPr>
        <w:pStyle w:val="11"/>
        <w:jc w:val="both"/>
        <w:rPr>
          <w:rFonts w:asciiTheme="minorEastAsia" w:hAnsiTheme="minorEastAsia" w:eastAsiaTheme="minorEastAsia"/>
          <w:b w:val="0"/>
          <w:bCs w:val="0"/>
          <w:sz w:val="30"/>
          <w:szCs w:val="20"/>
        </w:rPr>
      </w:pPr>
    </w:p>
    <w:p w14:paraId="3AA8A6B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004EDFE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6020C9A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E27799D">
      <w:pPr>
        <w:pStyle w:val="11"/>
        <w:jc w:val="both"/>
        <w:rPr>
          <w:rFonts w:asciiTheme="minorEastAsia" w:hAnsiTheme="minorEastAsia" w:eastAsiaTheme="minorEastAsia"/>
          <w:b w:val="0"/>
          <w:bCs w:val="0"/>
          <w:sz w:val="30"/>
          <w:szCs w:val="20"/>
        </w:rPr>
      </w:pPr>
    </w:p>
    <w:p w14:paraId="0C85B820"/>
    <w:p w14:paraId="1F1C2546"/>
    <w:p w14:paraId="16E5F3BA"/>
    <w:p w14:paraId="2388312A"/>
    <w:p w14:paraId="1C95A9A3"/>
    <w:p w14:paraId="0766CB9C">
      <w:pPr>
        <w:widowControl/>
        <w:jc w:val="left"/>
        <w:rPr>
          <w:rFonts w:asciiTheme="minorEastAsia" w:hAnsiTheme="minorEastAsia" w:eastAsiaTheme="minorEastAsia"/>
          <w:sz w:val="24"/>
          <w:szCs w:val="24"/>
        </w:rPr>
      </w:pPr>
    </w:p>
    <w:p w14:paraId="4D4E6DBB">
      <w:pPr>
        <w:widowControl/>
        <w:jc w:val="left"/>
        <w:rPr>
          <w:rFonts w:asciiTheme="minorEastAsia" w:hAnsiTheme="minorEastAsia" w:eastAsiaTheme="minorEastAsia"/>
          <w:sz w:val="24"/>
          <w:szCs w:val="24"/>
        </w:rPr>
      </w:pPr>
    </w:p>
    <w:p w14:paraId="49DCBC64">
      <w:pPr>
        <w:widowControl/>
        <w:jc w:val="left"/>
        <w:rPr>
          <w:rFonts w:asciiTheme="minorEastAsia" w:hAnsiTheme="minorEastAsia" w:eastAsiaTheme="minorEastAsia"/>
          <w:sz w:val="24"/>
          <w:szCs w:val="24"/>
        </w:rPr>
      </w:pPr>
    </w:p>
    <w:p w14:paraId="5364C1BD">
      <w:pPr>
        <w:widowControl/>
        <w:jc w:val="left"/>
        <w:rPr>
          <w:rFonts w:asciiTheme="minorEastAsia" w:hAnsiTheme="minorEastAsia" w:eastAsiaTheme="minorEastAsia"/>
          <w:sz w:val="24"/>
          <w:szCs w:val="24"/>
        </w:rPr>
      </w:pPr>
    </w:p>
    <w:p w14:paraId="0E97583B">
      <w:pPr>
        <w:rPr>
          <w:rFonts w:hint="eastAsia"/>
          <w:lang w:val="en-US" w:eastAsia="zh-CN"/>
        </w:rPr>
      </w:pPr>
      <w:r>
        <w:rPr>
          <w:rFonts w:hint="eastAsia"/>
          <w:lang w:val="en-US" w:eastAsia="zh-CN"/>
        </w:rPr>
        <w:t>附件5：</w:t>
      </w:r>
    </w:p>
    <w:p w14:paraId="5CAE1D06">
      <w:pPr>
        <w:widowControl/>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装修工程</w:t>
      </w:r>
      <w:r>
        <w:rPr>
          <w:rFonts w:hint="eastAsia" w:asciiTheme="minorEastAsia" w:hAnsiTheme="minorEastAsia" w:eastAsiaTheme="minorEastAsia"/>
          <w:b/>
          <w:sz w:val="36"/>
          <w:szCs w:val="36"/>
        </w:rPr>
        <w:t>（</w:t>
      </w:r>
      <w:r>
        <w:rPr>
          <w:rFonts w:hint="eastAsia" w:asciiTheme="minorEastAsia" w:hAnsiTheme="minorEastAsia" w:eastAsiaTheme="minorEastAsia"/>
          <w:b/>
          <w:sz w:val="36"/>
          <w:szCs w:val="36"/>
          <w:lang w:val="en-US" w:eastAsia="zh-CN"/>
        </w:rPr>
        <w:t>类别代码B07000000</w:t>
      </w:r>
      <w:r>
        <w:rPr>
          <w:rFonts w:hint="eastAsia" w:asciiTheme="minorEastAsia" w:hAnsiTheme="minorEastAsia" w:eastAsiaTheme="minorEastAsia"/>
          <w:b/>
          <w:sz w:val="36"/>
          <w:szCs w:val="36"/>
        </w:rPr>
        <w:t>）定点供应商截图</w:t>
      </w:r>
    </w:p>
    <w:p w14:paraId="20DE098F">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drawing>
          <wp:inline distT="0" distB="0" distL="114300" distR="114300">
            <wp:extent cx="6185535" cy="1952625"/>
            <wp:effectExtent l="0" t="0" r="5715" b="9525"/>
            <wp:docPr id="2" name="图片 2" descr="f33df415e674527bdb47f7e770061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3df415e674527bdb47f7e770061cc"/>
                    <pic:cNvPicPr>
                      <a:picLocks noChangeAspect="1"/>
                    </pic:cNvPicPr>
                  </pic:nvPicPr>
                  <pic:blipFill>
                    <a:blip r:embed="rId6"/>
                    <a:stretch>
                      <a:fillRect/>
                    </a:stretch>
                  </pic:blipFill>
                  <pic:spPr>
                    <a:xfrm>
                      <a:off x="0" y="0"/>
                      <a:ext cx="6185535" cy="1952625"/>
                    </a:xfrm>
                    <a:prstGeom prst="rect">
                      <a:avLst/>
                    </a:prstGeom>
                  </pic:spPr>
                </pic:pic>
              </a:graphicData>
            </a:graphic>
          </wp:inline>
        </w:drawing>
      </w: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41C"/>
    <w:rsid w:val="00025F74"/>
    <w:rsid w:val="00030AFB"/>
    <w:rsid w:val="00054AE8"/>
    <w:rsid w:val="000560E4"/>
    <w:rsid w:val="00057FCF"/>
    <w:rsid w:val="000616E7"/>
    <w:rsid w:val="0006419E"/>
    <w:rsid w:val="0006530A"/>
    <w:rsid w:val="00065C07"/>
    <w:rsid w:val="000661A1"/>
    <w:rsid w:val="00076414"/>
    <w:rsid w:val="000841DE"/>
    <w:rsid w:val="00096A11"/>
    <w:rsid w:val="000B17E1"/>
    <w:rsid w:val="000B2EF5"/>
    <w:rsid w:val="000C49CF"/>
    <w:rsid w:val="000C60E9"/>
    <w:rsid w:val="000D2953"/>
    <w:rsid w:val="000E2B32"/>
    <w:rsid w:val="000E3FAD"/>
    <w:rsid w:val="000E4278"/>
    <w:rsid w:val="000F48DF"/>
    <w:rsid w:val="000F63D2"/>
    <w:rsid w:val="00100048"/>
    <w:rsid w:val="001038BA"/>
    <w:rsid w:val="001043A0"/>
    <w:rsid w:val="001072FB"/>
    <w:rsid w:val="00115863"/>
    <w:rsid w:val="00117FD7"/>
    <w:rsid w:val="001423F2"/>
    <w:rsid w:val="001479E1"/>
    <w:rsid w:val="001509F5"/>
    <w:rsid w:val="001524FF"/>
    <w:rsid w:val="00156622"/>
    <w:rsid w:val="00164153"/>
    <w:rsid w:val="00164DEC"/>
    <w:rsid w:val="00165283"/>
    <w:rsid w:val="00175ABB"/>
    <w:rsid w:val="00186BEA"/>
    <w:rsid w:val="0019108D"/>
    <w:rsid w:val="001A1955"/>
    <w:rsid w:val="001B2603"/>
    <w:rsid w:val="001B6F70"/>
    <w:rsid w:val="001B7692"/>
    <w:rsid w:val="001C0B0A"/>
    <w:rsid w:val="001C6D96"/>
    <w:rsid w:val="001D5722"/>
    <w:rsid w:val="001E4817"/>
    <w:rsid w:val="001F0622"/>
    <w:rsid w:val="002013B7"/>
    <w:rsid w:val="00210A66"/>
    <w:rsid w:val="00215B61"/>
    <w:rsid w:val="00234015"/>
    <w:rsid w:val="002470F5"/>
    <w:rsid w:val="00247830"/>
    <w:rsid w:val="00247E43"/>
    <w:rsid w:val="00252047"/>
    <w:rsid w:val="00254B63"/>
    <w:rsid w:val="0026214B"/>
    <w:rsid w:val="0026500B"/>
    <w:rsid w:val="00265979"/>
    <w:rsid w:val="002808D2"/>
    <w:rsid w:val="002827A0"/>
    <w:rsid w:val="00293695"/>
    <w:rsid w:val="002A316C"/>
    <w:rsid w:val="002A5B55"/>
    <w:rsid w:val="002B2219"/>
    <w:rsid w:val="002C048F"/>
    <w:rsid w:val="002C328E"/>
    <w:rsid w:val="002C5512"/>
    <w:rsid w:val="002D4F62"/>
    <w:rsid w:val="002D6887"/>
    <w:rsid w:val="002D71B0"/>
    <w:rsid w:val="002E6F37"/>
    <w:rsid w:val="002F19F5"/>
    <w:rsid w:val="002F2585"/>
    <w:rsid w:val="002F40F9"/>
    <w:rsid w:val="00311254"/>
    <w:rsid w:val="00315758"/>
    <w:rsid w:val="003230E6"/>
    <w:rsid w:val="00323D96"/>
    <w:rsid w:val="003249DC"/>
    <w:rsid w:val="00324D75"/>
    <w:rsid w:val="00325F80"/>
    <w:rsid w:val="00326E3D"/>
    <w:rsid w:val="00332EAA"/>
    <w:rsid w:val="00337CEF"/>
    <w:rsid w:val="00357BB4"/>
    <w:rsid w:val="003620DB"/>
    <w:rsid w:val="0036596C"/>
    <w:rsid w:val="00374EB0"/>
    <w:rsid w:val="0039383A"/>
    <w:rsid w:val="003A1BB2"/>
    <w:rsid w:val="003A4FAA"/>
    <w:rsid w:val="003B2E73"/>
    <w:rsid w:val="003C115C"/>
    <w:rsid w:val="003C6FA4"/>
    <w:rsid w:val="003D0E85"/>
    <w:rsid w:val="003F371D"/>
    <w:rsid w:val="003F5E38"/>
    <w:rsid w:val="003F6536"/>
    <w:rsid w:val="004028EA"/>
    <w:rsid w:val="004072EB"/>
    <w:rsid w:val="0041433C"/>
    <w:rsid w:val="00414888"/>
    <w:rsid w:val="00415910"/>
    <w:rsid w:val="00416FB1"/>
    <w:rsid w:val="00425C9C"/>
    <w:rsid w:val="00426D72"/>
    <w:rsid w:val="00442147"/>
    <w:rsid w:val="00445E62"/>
    <w:rsid w:val="00474E90"/>
    <w:rsid w:val="00485684"/>
    <w:rsid w:val="004A422B"/>
    <w:rsid w:val="004A6383"/>
    <w:rsid w:val="004B7974"/>
    <w:rsid w:val="004C2127"/>
    <w:rsid w:val="004C7405"/>
    <w:rsid w:val="004D27DB"/>
    <w:rsid w:val="004E3164"/>
    <w:rsid w:val="004F75D6"/>
    <w:rsid w:val="00510360"/>
    <w:rsid w:val="005141DE"/>
    <w:rsid w:val="00522248"/>
    <w:rsid w:val="00525C1F"/>
    <w:rsid w:val="00527316"/>
    <w:rsid w:val="00532BBD"/>
    <w:rsid w:val="00537BE5"/>
    <w:rsid w:val="0054645F"/>
    <w:rsid w:val="005465FC"/>
    <w:rsid w:val="005550AA"/>
    <w:rsid w:val="005642C1"/>
    <w:rsid w:val="0056775F"/>
    <w:rsid w:val="005721D6"/>
    <w:rsid w:val="00572778"/>
    <w:rsid w:val="0057742C"/>
    <w:rsid w:val="00591BCC"/>
    <w:rsid w:val="005955A8"/>
    <w:rsid w:val="005B04DC"/>
    <w:rsid w:val="005B1DC7"/>
    <w:rsid w:val="005B3F4C"/>
    <w:rsid w:val="005B4E00"/>
    <w:rsid w:val="005C2914"/>
    <w:rsid w:val="005C43FE"/>
    <w:rsid w:val="005D4066"/>
    <w:rsid w:val="005E43A2"/>
    <w:rsid w:val="005F4E37"/>
    <w:rsid w:val="00612FE4"/>
    <w:rsid w:val="00623AB2"/>
    <w:rsid w:val="00626F10"/>
    <w:rsid w:val="00633E8A"/>
    <w:rsid w:val="00634CD2"/>
    <w:rsid w:val="00647274"/>
    <w:rsid w:val="00656251"/>
    <w:rsid w:val="00661FAC"/>
    <w:rsid w:val="0066246C"/>
    <w:rsid w:val="00663CAA"/>
    <w:rsid w:val="0066524B"/>
    <w:rsid w:val="00665C87"/>
    <w:rsid w:val="00672E68"/>
    <w:rsid w:val="00674B0C"/>
    <w:rsid w:val="006846F1"/>
    <w:rsid w:val="00685423"/>
    <w:rsid w:val="00692568"/>
    <w:rsid w:val="006A6C40"/>
    <w:rsid w:val="006C0DF3"/>
    <w:rsid w:val="006C2538"/>
    <w:rsid w:val="006C733E"/>
    <w:rsid w:val="006D7408"/>
    <w:rsid w:val="00711C55"/>
    <w:rsid w:val="007261C1"/>
    <w:rsid w:val="007267E6"/>
    <w:rsid w:val="0073026A"/>
    <w:rsid w:val="00746054"/>
    <w:rsid w:val="007545AF"/>
    <w:rsid w:val="00754698"/>
    <w:rsid w:val="0076406E"/>
    <w:rsid w:val="007764AD"/>
    <w:rsid w:val="007765B5"/>
    <w:rsid w:val="00784201"/>
    <w:rsid w:val="00785C93"/>
    <w:rsid w:val="0079269A"/>
    <w:rsid w:val="00793B14"/>
    <w:rsid w:val="00797597"/>
    <w:rsid w:val="007B09A6"/>
    <w:rsid w:val="007C22DA"/>
    <w:rsid w:val="007D2E71"/>
    <w:rsid w:val="007D3C1B"/>
    <w:rsid w:val="007D5D6B"/>
    <w:rsid w:val="007E70EC"/>
    <w:rsid w:val="007F089F"/>
    <w:rsid w:val="007F5576"/>
    <w:rsid w:val="007F5EF5"/>
    <w:rsid w:val="0080157A"/>
    <w:rsid w:val="008033FD"/>
    <w:rsid w:val="00806533"/>
    <w:rsid w:val="00814B4C"/>
    <w:rsid w:val="00815AA2"/>
    <w:rsid w:val="00847044"/>
    <w:rsid w:val="00852AA1"/>
    <w:rsid w:val="008554B7"/>
    <w:rsid w:val="0085704C"/>
    <w:rsid w:val="00866FC5"/>
    <w:rsid w:val="00871918"/>
    <w:rsid w:val="00874A20"/>
    <w:rsid w:val="00880064"/>
    <w:rsid w:val="00882FC8"/>
    <w:rsid w:val="00896EB6"/>
    <w:rsid w:val="00897CAE"/>
    <w:rsid w:val="008A20BB"/>
    <w:rsid w:val="008A5149"/>
    <w:rsid w:val="008B3A61"/>
    <w:rsid w:val="008B60E9"/>
    <w:rsid w:val="008C04F4"/>
    <w:rsid w:val="008C379D"/>
    <w:rsid w:val="008D6EDE"/>
    <w:rsid w:val="008E4D2E"/>
    <w:rsid w:val="008E5E75"/>
    <w:rsid w:val="008E7EFD"/>
    <w:rsid w:val="008F5291"/>
    <w:rsid w:val="008F5394"/>
    <w:rsid w:val="009340D8"/>
    <w:rsid w:val="00941757"/>
    <w:rsid w:val="009420B4"/>
    <w:rsid w:val="0095041E"/>
    <w:rsid w:val="00954EC3"/>
    <w:rsid w:val="00957892"/>
    <w:rsid w:val="00963702"/>
    <w:rsid w:val="0096405F"/>
    <w:rsid w:val="00976F65"/>
    <w:rsid w:val="00981D79"/>
    <w:rsid w:val="009A2D57"/>
    <w:rsid w:val="009A3702"/>
    <w:rsid w:val="009A6AF1"/>
    <w:rsid w:val="009B4ACC"/>
    <w:rsid w:val="009C33B0"/>
    <w:rsid w:val="009C61D3"/>
    <w:rsid w:val="009E77A8"/>
    <w:rsid w:val="009F238E"/>
    <w:rsid w:val="009F4789"/>
    <w:rsid w:val="009F5CE2"/>
    <w:rsid w:val="00A06FDC"/>
    <w:rsid w:val="00A10B96"/>
    <w:rsid w:val="00A114FB"/>
    <w:rsid w:val="00A146C1"/>
    <w:rsid w:val="00A16864"/>
    <w:rsid w:val="00A23B5C"/>
    <w:rsid w:val="00A2739E"/>
    <w:rsid w:val="00A35103"/>
    <w:rsid w:val="00A4438C"/>
    <w:rsid w:val="00A63E97"/>
    <w:rsid w:val="00A749C6"/>
    <w:rsid w:val="00A74F93"/>
    <w:rsid w:val="00A81938"/>
    <w:rsid w:val="00A863B1"/>
    <w:rsid w:val="00AA5C02"/>
    <w:rsid w:val="00AB233D"/>
    <w:rsid w:val="00AB3D4F"/>
    <w:rsid w:val="00AB7FCD"/>
    <w:rsid w:val="00AC622A"/>
    <w:rsid w:val="00AD1ED8"/>
    <w:rsid w:val="00AD5731"/>
    <w:rsid w:val="00AE20BF"/>
    <w:rsid w:val="00B06D2D"/>
    <w:rsid w:val="00B14DED"/>
    <w:rsid w:val="00B24050"/>
    <w:rsid w:val="00B25ECE"/>
    <w:rsid w:val="00B3556A"/>
    <w:rsid w:val="00B47254"/>
    <w:rsid w:val="00B633FF"/>
    <w:rsid w:val="00B75907"/>
    <w:rsid w:val="00B87395"/>
    <w:rsid w:val="00B947E4"/>
    <w:rsid w:val="00B9775D"/>
    <w:rsid w:val="00BA1E47"/>
    <w:rsid w:val="00BB0339"/>
    <w:rsid w:val="00BB08A2"/>
    <w:rsid w:val="00BC2BBF"/>
    <w:rsid w:val="00BC450B"/>
    <w:rsid w:val="00BE627B"/>
    <w:rsid w:val="00C128D1"/>
    <w:rsid w:val="00C26C0C"/>
    <w:rsid w:val="00C318F9"/>
    <w:rsid w:val="00C32309"/>
    <w:rsid w:val="00C324C1"/>
    <w:rsid w:val="00C34133"/>
    <w:rsid w:val="00C45186"/>
    <w:rsid w:val="00C60782"/>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D6CFE"/>
    <w:rsid w:val="00CE75EF"/>
    <w:rsid w:val="00CF1255"/>
    <w:rsid w:val="00CF1ECC"/>
    <w:rsid w:val="00CF6789"/>
    <w:rsid w:val="00D0689F"/>
    <w:rsid w:val="00D10B68"/>
    <w:rsid w:val="00D35B00"/>
    <w:rsid w:val="00D378F4"/>
    <w:rsid w:val="00D403D5"/>
    <w:rsid w:val="00D4141A"/>
    <w:rsid w:val="00D4273C"/>
    <w:rsid w:val="00D4637C"/>
    <w:rsid w:val="00D57072"/>
    <w:rsid w:val="00D63113"/>
    <w:rsid w:val="00D72B4C"/>
    <w:rsid w:val="00D8162C"/>
    <w:rsid w:val="00D830C7"/>
    <w:rsid w:val="00D84785"/>
    <w:rsid w:val="00D92EE7"/>
    <w:rsid w:val="00DA163E"/>
    <w:rsid w:val="00DA216E"/>
    <w:rsid w:val="00DA4758"/>
    <w:rsid w:val="00DA53F1"/>
    <w:rsid w:val="00DA5556"/>
    <w:rsid w:val="00DB110F"/>
    <w:rsid w:val="00DB26D3"/>
    <w:rsid w:val="00DB6331"/>
    <w:rsid w:val="00DB7D35"/>
    <w:rsid w:val="00DC0F61"/>
    <w:rsid w:val="00DC587F"/>
    <w:rsid w:val="00DC6146"/>
    <w:rsid w:val="00DE25BF"/>
    <w:rsid w:val="00DE26B3"/>
    <w:rsid w:val="00DE4F8C"/>
    <w:rsid w:val="00DF5FC3"/>
    <w:rsid w:val="00E00798"/>
    <w:rsid w:val="00E352EC"/>
    <w:rsid w:val="00E40157"/>
    <w:rsid w:val="00E45085"/>
    <w:rsid w:val="00E46FE3"/>
    <w:rsid w:val="00E5441E"/>
    <w:rsid w:val="00E632F8"/>
    <w:rsid w:val="00E75851"/>
    <w:rsid w:val="00E83DD9"/>
    <w:rsid w:val="00E86442"/>
    <w:rsid w:val="00E86A14"/>
    <w:rsid w:val="00E943EC"/>
    <w:rsid w:val="00EA2209"/>
    <w:rsid w:val="00EA359B"/>
    <w:rsid w:val="00EB5D23"/>
    <w:rsid w:val="00EB71D4"/>
    <w:rsid w:val="00EB7259"/>
    <w:rsid w:val="00EC77D6"/>
    <w:rsid w:val="00ED0693"/>
    <w:rsid w:val="00ED0A64"/>
    <w:rsid w:val="00ED11D2"/>
    <w:rsid w:val="00EE2F9C"/>
    <w:rsid w:val="00EE4E23"/>
    <w:rsid w:val="00EF5DA5"/>
    <w:rsid w:val="00F15A75"/>
    <w:rsid w:val="00F36D06"/>
    <w:rsid w:val="00F374A9"/>
    <w:rsid w:val="00F74B66"/>
    <w:rsid w:val="00F755DF"/>
    <w:rsid w:val="00F827C0"/>
    <w:rsid w:val="00F82F18"/>
    <w:rsid w:val="00F87540"/>
    <w:rsid w:val="00F919FE"/>
    <w:rsid w:val="00FA03D0"/>
    <w:rsid w:val="00FB7815"/>
    <w:rsid w:val="00FC0C71"/>
    <w:rsid w:val="00FC1E1C"/>
    <w:rsid w:val="00FD0439"/>
    <w:rsid w:val="00FD74BD"/>
    <w:rsid w:val="00FE2A59"/>
    <w:rsid w:val="06A765D7"/>
    <w:rsid w:val="1606156C"/>
    <w:rsid w:val="2DEA08AD"/>
    <w:rsid w:val="35A47211"/>
    <w:rsid w:val="3DD671C7"/>
    <w:rsid w:val="41652D3C"/>
    <w:rsid w:val="45BB78A0"/>
    <w:rsid w:val="46F2217B"/>
    <w:rsid w:val="48064CD8"/>
    <w:rsid w:val="480E2480"/>
    <w:rsid w:val="481334F1"/>
    <w:rsid w:val="4D711B7F"/>
    <w:rsid w:val="5DF73A74"/>
    <w:rsid w:val="5ECB647C"/>
    <w:rsid w:val="65950693"/>
    <w:rsid w:val="68193A36"/>
    <w:rsid w:val="71A31C23"/>
    <w:rsid w:val="7A1232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null3"/>
    <w:hidden/>
    <w:qFormat/>
    <w:uiPriority w:val="0"/>
    <w:rPr>
      <w:rFonts w:hint="eastAsia" w:asciiTheme="minorHAnsi" w:hAnsiTheme="minorHAnsi" w:eastAsiaTheme="minorEastAsia" w:cstheme="minorBidi"/>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3471</Words>
  <Characters>3620</Characters>
  <Lines>25</Lines>
  <Paragraphs>7</Paragraphs>
  <TotalTime>0</TotalTime>
  <ScaleCrop>false</ScaleCrop>
  <LinksUpToDate>false</LinksUpToDate>
  <CharactersWithSpaces>3650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2024-10-08T09:06:00Z</dcterms:created>
  <dc:creator>admin</dc:creator>
  <cp:lastModifiedBy>朱</cp:lastModifiedBy>
  <cp:lastPrinted>2021-05-16T08:35:00Z</cp:lastPrinted>
  <dcterms:modified xsi:type="dcterms:W3CDTF">2025-07-08T02:08:45Z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BF392F8D6961464FBDE7E4973E4953B3_12</vt:lpwstr>
  </property>
  <property fmtid="{D5CDD505-2E9C-101B-9397-08002B2CF9AE}" pid="4" name="KSOTemplateDocerSaveRecord">
    <vt:lpwstr>eyJoZGlkIjoiYTkzZGJmNWVjODY5NzZjMWJlMmE1ZjY1MzVmNzA0MGMiLCJ1c2VySWQiOiIzNjQ2ODU4NzgifQ==</vt:lpwstr>
  </property>
</Properties>
</file>