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E5B07">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江门市技师学院职业技能培训考证社会服务中心</w:t>
      </w:r>
    </w:p>
    <w:p w14:paraId="040349B2">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（北街点）办公家具采购项目需求书</w:t>
      </w:r>
    </w:p>
    <w:p w14:paraId="0B9FED70">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1510D4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32606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F69C58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6AB97279">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kern w:val="0"/>
                <w:sz w:val="24"/>
                <w:szCs w:val="24"/>
              </w:rPr>
              <w:t>职业技能培训考证社会服务中心（北街点）办公家具采购项目</w:t>
            </w:r>
          </w:p>
        </w:tc>
        <w:tc>
          <w:tcPr>
            <w:tcW w:w="2492" w:type="dxa"/>
            <w:vAlign w:val="center"/>
          </w:tcPr>
          <w:p w14:paraId="1211F2C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1962781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zwb-cgzx-2025-27</w:t>
            </w:r>
          </w:p>
        </w:tc>
      </w:tr>
      <w:tr w14:paraId="75958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951756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7C7BC5A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17000元</w:t>
            </w:r>
          </w:p>
        </w:tc>
        <w:tc>
          <w:tcPr>
            <w:tcW w:w="2492" w:type="dxa"/>
            <w:vAlign w:val="center"/>
          </w:tcPr>
          <w:p w14:paraId="1307505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60420E71">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合同签订生效之日起</w:t>
            </w:r>
            <w:r>
              <w:rPr>
                <w:rFonts w:hint="eastAsia" w:ascii="宋体" w:hAnsi="宋体" w:eastAsia="宋体" w:cs="宋体"/>
                <w:color w:val="000000" w:themeColor="text1"/>
                <w:sz w:val="24"/>
                <w14:textFill>
                  <w14:solidFill>
                    <w14:schemeClr w14:val="tx1"/>
                  </w14:solidFill>
                </w14:textFill>
              </w:rPr>
              <w:t>30个</w:t>
            </w:r>
            <w:r>
              <w:rPr>
                <w:rFonts w:hint="eastAsia" w:ascii="宋体" w:hAnsi="宋体" w:eastAsia="宋体" w:cs="宋体"/>
                <w:sz w:val="24"/>
              </w:rPr>
              <w:t>日历日内完成</w:t>
            </w:r>
          </w:p>
        </w:tc>
      </w:tr>
      <w:tr w14:paraId="1D16D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BFBAB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16C8D156">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355B082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726EE058">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6CDA0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BA8F34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8B90B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30E8E9D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030965A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35B8BFF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二、中标人资格条件要求</w:t>
      </w:r>
    </w:p>
    <w:p w14:paraId="5988F7D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62887E6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635499F">
      <w:pPr>
        <w:spacing w:line="360" w:lineRule="auto"/>
        <w:ind w:firstLine="560" w:firstLineChars="200"/>
        <w:rPr>
          <w:rFonts w:cs="宋体"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3.投标人为“广东政府采购智慧云平台电子卖场”办公家具（定制化服务）（类别代码A</w:t>
      </w:r>
      <w:r>
        <w:rPr>
          <w:rFonts w:cs="宋体" w:asciiTheme="minorEastAsia" w:hAnsiTheme="minorEastAsia" w:eastAsiaTheme="minorEastAsia"/>
          <w:bCs/>
          <w:color w:val="000000" w:themeColor="text1"/>
          <w:kern w:val="0"/>
          <w:sz w:val="28"/>
          <w:szCs w:val="28"/>
          <w:highlight w:val="none"/>
          <w14:textFill>
            <w14:solidFill>
              <w14:schemeClr w14:val="tx1"/>
            </w14:solidFill>
          </w14:textFill>
        </w:rPr>
        <w:t>0</w:t>
      </w: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5</w:t>
      </w:r>
      <w:r>
        <w:rPr>
          <w:rFonts w:cs="宋体" w:asciiTheme="minorEastAsia" w:hAnsiTheme="minorEastAsia" w:eastAsiaTheme="minorEastAsia"/>
          <w:bCs/>
          <w:color w:val="000000" w:themeColor="text1"/>
          <w:kern w:val="0"/>
          <w:sz w:val="28"/>
          <w:szCs w:val="28"/>
          <w:highlight w:val="none"/>
          <w14:textFill>
            <w14:solidFill>
              <w14:schemeClr w14:val="tx1"/>
            </w14:solidFill>
          </w14:textFill>
        </w:rPr>
        <w:t>000000</w:t>
      </w: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）的定点供应商，且其服务区域明确涵盖江门市。</w:t>
      </w:r>
    </w:p>
    <w:p w14:paraId="64F8066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三、采购清单及规格数量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818"/>
        <w:gridCol w:w="2498"/>
        <w:gridCol w:w="969"/>
        <w:gridCol w:w="872"/>
        <w:gridCol w:w="3310"/>
      </w:tblGrid>
      <w:tr w14:paraId="55DC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1" w:type="dxa"/>
            <w:noWrap/>
          </w:tcPr>
          <w:p w14:paraId="1250076E">
            <w:pPr>
              <w:spacing w:line="360" w:lineRule="auto"/>
              <w:rPr>
                <w:rFonts w:ascii="Calibri" w:hAnsi="Calibri" w:eastAsia="宋体"/>
                <w:sz w:val="21"/>
                <w:szCs w:val="21"/>
              </w:rPr>
            </w:pPr>
            <w:r>
              <w:rPr>
                <w:rFonts w:hint="eastAsia" w:ascii="宋体" w:hAnsi="宋体"/>
                <w:sz w:val="21"/>
                <w:szCs w:val="21"/>
              </w:rPr>
              <w:t>序号</w:t>
            </w:r>
          </w:p>
        </w:tc>
        <w:tc>
          <w:tcPr>
            <w:tcW w:w="1820" w:type="dxa"/>
            <w:noWrap/>
          </w:tcPr>
          <w:p w14:paraId="3D8154FE">
            <w:pPr>
              <w:spacing w:line="360" w:lineRule="auto"/>
              <w:rPr>
                <w:rFonts w:ascii="Calibri" w:hAnsi="Calibri" w:eastAsia="宋体"/>
                <w:sz w:val="21"/>
                <w:szCs w:val="21"/>
              </w:rPr>
            </w:pPr>
            <w:r>
              <w:rPr>
                <w:rFonts w:hint="eastAsia" w:ascii="宋体" w:hAnsi="宋体"/>
                <w:sz w:val="21"/>
                <w:szCs w:val="21"/>
              </w:rPr>
              <w:t>需求内容</w:t>
            </w:r>
          </w:p>
        </w:tc>
        <w:tc>
          <w:tcPr>
            <w:tcW w:w="2500" w:type="dxa"/>
            <w:noWrap/>
          </w:tcPr>
          <w:p w14:paraId="23CCAAA7">
            <w:pPr>
              <w:spacing w:line="360" w:lineRule="auto"/>
              <w:rPr>
                <w:rFonts w:ascii="Calibri" w:hAnsi="Calibri" w:eastAsia="宋体"/>
                <w:sz w:val="21"/>
                <w:szCs w:val="21"/>
              </w:rPr>
            </w:pPr>
            <w:r>
              <w:rPr>
                <w:rFonts w:hint="eastAsia" w:ascii="宋体" w:hAnsi="宋体"/>
                <w:sz w:val="21"/>
                <w:szCs w:val="21"/>
              </w:rPr>
              <w:t>需求说明</w:t>
            </w:r>
          </w:p>
        </w:tc>
        <w:tc>
          <w:tcPr>
            <w:tcW w:w="970" w:type="dxa"/>
            <w:noWrap/>
          </w:tcPr>
          <w:p w14:paraId="34BEAD5F">
            <w:pPr>
              <w:spacing w:line="360" w:lineRule="auto"/>
              <w:rPr>
                <w:rFonts w:ascii="Calibri" w:hAnsi="Calibri" w:eastAsia="宋体"/>
                <w:sz w:val="21"/>
                <w:szCs w:val="21"/>
              </w:rPr>
            </w:pPr>
            <w:r>
              <w:rPr>
                <w:rFonts w:hint="eastAsia" w:ascii="宋体" w:hAnsi="宋体"/>
                <w:sz w:val="21"/>
                <w:szCs w:val="21"/>
              </w:rPr>
              <w:t>单位</w:t>
            </w:r>
          </w:p>
        </w:tc>
        <w:tc>
          <w:tcPr>
            <w:tcW w:w="873" w:type="dxa"/>
            <w:noWrap/>
          </w:tcPr>
          <w:p w14:paraId="658DC0BE">
            <w:pPr>
              <w:spacing w:line="360" w:lineRule="auto"/>
              <w:rPr>
                <w:rFonts w:ascii="Calibri" w:hAnsi="Calibri" w:eastAsia="宋体"/>
                <w:sz w:val="21"/>
                <w:szCs w:val="21"/>
              </w:rPr>
            </w:pPr>
            <w:r>
              <w:rPr>
                <w:rFonts w:hint="eastAsia" w:ascii="宋体" w:hAnsi="宋体"/>
                <w:sz w:val="21"/>
                <w:szCs w:val="21"/>
              </w:rPr>
              <w:t>数量</w:t>
            </w:r>
          </w:p>
        </w:tc>
        <w:tc>
          <w:tcPr>
            <w:tcW w:w="3304" w:type="dxa"/>
            <w:noWrap/>
          </w:tcPr>
          <w:p w14:paraId="10CA7CC1">
            <w:pPr>
              <w:spacing w:line="360" w:lineRule="auto"/>
              <w:rPr>
                <w:rFonts w:ascii="Calibri" w:hAnsi="Calibri" w:eastAsia="宋体"/>
                <w:sz w:val="21"/>
                <w:szCs w:val="21"/>
              </w:rPr>
            </w:pPr>
            <w:r>
              <w:rPr>
                <w:rFonts w:hint="eastAsia" w:ascii="宋体" w:hAnsi="宋体"/>
                <w:sz w:val="21"/>
                <w:szCs w:val="21"/>
              </w:rPr>
              <w:t>图样</w:t>
            </w:r>
          </w:p>
        </w:tc>
      </w:tr>
      <w:tr w14:paraId="6E0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501" w:type="dxa"/>
            <w:noWrap/>
          </w:tcPr>
          <w:p w14:paraId="75041085">
            <w:pPr>
              <w:spacing w:line="360" w:lineRule="auto"/>
              <w:rPr>
                <w:rFonts w:ascii="Calibri" w:hAnsi="Calibri" w:eastAsia="宋体"/>
                <w:sz w:val="21"/>
                <w:szCs w:val="21"/>
              </w:rPr>
            </w:pPr>
            <w:r>
              <w:rPr>
                <w:rFonts w:hint="eastAsia" w:cs="Calibri"/>
                <w:sz w:val="21"/>
                <w:szCs w:val="21"/>
              </w:rPr>
              <w:t>1</w:t>
            </w:r>
          </w:p>
        </w:tc>
        <w:tc>
          <w:tcPr>
            <w:tcW w:w="1820" w:type="dxa"/>
          </w:tcPr>
          <w:p w14:paraId="7A1E8D77">
            <w:pPr>
              <w:spacing w:line="360" w:lineRule="auto"/>
              <w:rPr>
                <w:rFonts w:ascii="Calibri" w:hAnsi="Calibri" w:eastAsia="宋体"/>
                <w:sz w:val="21"/>
                <w:szCs w:val="21"/>
              </w:rPr>
            </w:pPr>
            <w:r>
              <w:rPr>
                <w:rFonts w:hint="eastAsia" w:ascii="宋体" w:hAnsi="宋体"/>
                <w:sz w:val="21"/>
                <w:szCs w:val="21"/>
              </w:rPr>
              <w:t>接待台制作安装</w:t>
            </w:r>
          </w:p>
        </w:tc>
        <w:tc>
          <w:tcPr>
            <w:tcW w:w="2500" w:type="dxa"/>
          </w:tcPr>
          <w:p w14:paraId="63CF5BF6">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多层实木夹板</w:t>
            </w:r>
            <w:r>
              <w:rPr>
                <w:rFonts w:hint="eastAsia"/>
                <w:sz w:val="21"/>
                <w:szCs w:val="21"/>
              </w:rPr>
              <w:br w:type="textWrapping"/>
            </w:r>
            <w:r>
              <w:rPr>
                <w:rFonts w:hint="eastAsia" w:cs="Calibri"/>
                <w:sz w:val="21"/>
                <w:szCs w:val="21"/>
              </w:rPr>
              <w:t>2.</w:t>
            </w:r>
            <w:r>
              <w:rPr>
                <w:rFonts w:hint="eastAsia" w:ascii="宋体" w:hAnsi="宋体"/>
                <w:sz w:val="21"/>
                <w:szCs w:val="21"/>
              </w:rPr>
              <w:t xml:space="preserve">优质五金件 </w:t>
            </w:r>
            <w:r>
              <w:rPr>
                <w:rFonts w:cs="Calibri"/>
                <w:sz w:val="21"/>
                <w:szCs w:val="21"/>
              </w:rPr>
              <w:t xml:space="preserve"> </w:t>
            </w:r>
            <w:r>
              <w:rPr>
                <w:rFonts w:hint="eastAsia"/>
                <w:sz w:val="21"/>
                <w:szCs w:val="21"/>
              </w:rPr>
              <w:br w:type="textWrapping"/>
            </w:r>
            <w:r>
              <w:rPr>
                <w:rFonts w:hint="eastAsia" w:cs="Calibri"/>
                <w:sz w:val="21"/>
                <w:szCs w:val="21"/>
              </w:rPr>
              <w:t>3.</w:t>
            </w:r>
            <w:r>
              <w:rPr>
                <w:rFonts w:hint="eastAsia" w:ascii="宋体" w:hAnsi="宋体"/>
                <w:sz w:val="21"/>
                <w:szCs w:val="21"/>
              </w:rPr>
              <w:t>按需求造型</w:t>
            </w:r>
            <w:r>
              <w:rPr>
                <w:rFonts w:hint="eastAsia"/>
                <w:sz w:val="21"/>
                <w:szCs w:val="21"/>
              </w:rPr>
              <w:br w:type="textWrapping"/>
            </w:r>
            <w:r>
              <w:rPr>
                <w:rFonts w:hint="eastAsia" w:cs="Calibri"/>
                <w:sz w:val="21"/>
                <w:szCs w:val="21"/>
              </w:rPr>
              <w:t>4.</w:t>
            </w:r>
            <w:r>
              <w:rPr>
                <w:rFonts w:hint="eastAsia" w:ascii="宋体" w:hAnsi="宋体"/>
                <w:sz w:val="21"/>
                <w:szCs w:val="21"/>
              </w:rPr>
              <w:t>台面宽度</w:t>
            </w:r>
            <w:r>
              <w:rPr>
                <w:rFonts w:hint="eastAsia" w:cs="Calibri"/>
                <w:sz w:val="21"/>
                <w:szCs w:val="21"/>
              </w:rPr>
              <w:t>800</w:t>
            </w:r>
            <w:r>
              <w:rPr>
                <w:rFonts w:hint="eastAsia" w:ascii="宋体" w:hAnsi="宋体"/>
                <w:sz w:val="21"/>
                <w:szCs w:val="21"/>
              </w:rPr>
              <w:t>，高度</w:t>
            </w:r>
            <w:r>
              <w:rPr>
                <w:rFonts w:hint="eastAsia" w:cs="Calibri"/>
                <w:sz w:val="21"/>
                <w:szCs w:val="21"/>
              </w:rPr>
              <w:t>900</w:t>
            </w:r>
          </w:p>
        </w:tc>
        <w:tc>
          <w:tcPr>
            <w:tcW w:w="970" w:type="dxa"/>
            <w:noWrap/>
          </w:tcPr>
          <w:p w14:paraId="13382422">
            <w:pPr>
              <w:spacing w:line="360" w:lineRule="auto"/>
              <w:rPr>
                <w:rFonts w:ascii="Calibri" w:hAnsi="Calibri" w:eastAsia="宋体"/>
                <w:sz w:val="21"/>
                <w:szCs w:val="21"/>
              </w:rPr>
            </w:pPr>
            <w:r>
              <w:rPr>
                <w:rFonts w:hint="eastAsia" w:cs="Calibri"/>
                <w:sz w:val="21"/>
                <w:szCs w:val="21"/>
              </w:rPr>
              <w:t>m</w:t>
            </w:r>
          </w:p>
        </w:tc>
        <w:tc>
          <w:tcPr>
            <w:tcW w:w="873" w:type="dxa"/>
            <w:noWrap/>
          </w:tcPr>
          <w:p w14:paraId="54B61E6D">
            <w:pPr>
              <w:spacing w:line="360" w:lineRule="auto"/>
              <w:rPr>
                <w:rFonts w:ascii="Calibri" w:hAnsi="Calibri" w:eastAsia="宋体"/>
                <w:sz w:val="21"/>
                <w:szCs w:val="21"/>
              </w:rPr>
            </w:pPr>
            <w:r>
              <w:rPr>
                <w:rFonts w:hint="eastAsia" w:cs="Calibri"/>
                <w:sz w:val="21"/>
                <w:szCs w:val="21"/>
              </w:rPr>
              <w:t>8</w:t>
            </w:r>
          </w:p>
        </w:tc>
        <w:tc>
          <w:tcPr>
            <w:tcW w:w="3304" w:type="dxa"/>
            <w:vMerge w:val="restart"/>
            <w:noWrap/>
          </w:tcPr>
          <w:p w14:paraId="5F6BEAB9">
            <w:pPr>
              <w:spacing w:line="360" w:lineRule="auto"/>
              <w:rPr>
                <w:rFonts w:ascii="Calibri" w:hAnsi="Calibri" w:eastAsia="宋体"/>
                <w:sz w:val="21"/>
                <w:szCs w:val="21"/>
              </w:rPr>
            </w:pPr>
            <w:r>
              <w:rPr>
                <w:sz w:val="21"/>
                <w:szCs w:val="21"/>
              </w:rPr>
              <w:drawing>
                <wp:inline distT="0" distB="0" distL="0" distR="0">
                  <wp:extent cx="1428750" cy="1181100"/>
                  <wp:effectExtent l="19050" t="0" r="0" b="0"/>
                  <wp:docPr id="5" name="图片 1" descr="C:\Users\admin\AppData\Local\Temp\ksohtml145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AppData\Local\Temp\ksohtml14568\wps1.jpg"/>
                          <pic:cNvPicPr>
                            <a:picLocks noChangeAspect="1" noChangeArrowheads="1"/>
                          </pic:cNvPicPr>
                        </pic:nvPicPr>
                        <pic:blipFill>
                          <a:blip r:embed="rId4"/>
                          <a:srcRect/>
                          <a:stretch>
                            <a:fillRect/>
                          </a:stretch>
                        </pic:blipFill>
                        <pic:spPr>
                          <a:xfrm>
                            <a:off x="0" y="0"/>
                            <a:ext cx="1428750" cy="1181100"/>
                          </a:xfrm>
                          <a:prstGeom prst="rect">
                            <a:avLst/>
                          </a:prstGeom>
                          <a:noFill/>
                          <a:ln w="9525">
                            <a:noFill/>
                            <a:miter lim="800000"/>
                            <a:headEnd/>
                            <a:tailEnd/>
                          </a:ln>
                        </pic:spPr>
                      </pic:pic>
                    </a:graphicData>
                  </a:graphic>
                </wp:inline>
              </w:drawing>
            </w:r>
          </w:p>
        </w:tc>
      </w:tr>
      <w:tr w14:paraId="72BD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1" w:type="dxa"/>
            <w:noWrap/>
          </w:tcPr>
          <w:p w14:paraId="54E1E8A9">
            <w:pPr>
              <w:spacing w:line="360" w:lineRule="auto"/>
              <w:rPr>
                <w:rFonts w:ascii="Calibri" w:hAnsi="Calibri" w:eastAsia="宋体"/>
                <w:sz w:val="21"/>
                <w:szCs w:val="21"/>
              </w:rPr>
            </w:pPr>
            <w:r>
              <w:rPr>
                <w:rFonts w:hint="eastAsia" w:cs="Calibri"/>
                <w:sz w:val="21"/>
                <w:szCs w:val="21"/>
              </w:rPr>
              <w:t>2</w:t>
            </w:r>
          </w:p>
        </w:tc>
        <w:tc>
          <w:tcPr>
            <w:tcW w:w="1820" w:type="dxa"/>
          </w:tcPr>
          <w:p w14:paraId="16AA8C82">
            <w:pPr>
              <w:spacing w:line="360" w:lineRule="auto"/>
              <w:rPr>
                <w:rFonts w:ascii="Calibri" w:hAnsi="Calibri" w:eastAsia="宋体"/>
                <w:sz w:val="21"/>
                <w:szCs w:val="21"/>
              </w:rPr>
            </w:pPr>
            <w:r>
              <w:rPr>
                <w:rFonts w:hint="eastAsia" w:ascii="宋体" w:hAnsi="宋体"/>
                <w:sz w:val="21"/>
                <w:szCs w:val="21"/>
              </w:rPr>
              <w:t>业务工作台制作安装</w:t>
            </w:r>
          </w:p>
        </w:tc>
        <w:tc>
          <w:tcPr>
            <w:tcW w:w="2500" w:type="dxa"/>
          </w:tcPr>
          <w:p w14:paraId="76119D98">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尺寸</w:t>
            </w:r>
            <w:r>
              <w:rPr>
                <w:rFonts w:hint="eastAsia" w:cs="Calibri"/>
                <w:sz w:val="21"/>
                <w:szCs w:val="21"/>
              </w:rPr>
              <w:t>1200*600*750</w:t>
            </w:r>
            <w:r>
              <w:rPr>
                <w:rFonts w:hint="eastAsia"/>
                <w:sz w:val="21"/>
                <w:szCs w:val="21"/>
              </w:rPr>
              <w:br w:type="textWrapping"/>
            </w:r>
            <w:r>
              <w:rPr>
                <w:rFonts w:hint="eastAsia" w:cs="Calibri"/>
                <w:sz w:val="21"/>
                <w:szCs w:val="21"/>
              </w:rPr>
              <w:t>2.</w:t>
            </w:r>
            <w:r>
              <w:rPr>
                <w:rFonts w:hint="eastAsia" w:ascii="宋体" w:hAnsi="宋体"/>
                <w:sz w:val="21"/>
                <w:szCs w:val="21"/>
              </w:rPr>
              <w:t>多层实木夹板</w:t>
            </w:r>
            <w:r>
              <w:rPr>
                <w:rFonts w:hint="eastAsia"/>
                <w:sz w:val="21"/>
                <w:szCs w:val="21"/>
              </w:rPr>
              <w:br w:type="textWrapping"/>
            </w:r>
            <w:r>
              <w:rPr>
                <w:rFonts w:hint="eastAsia" w:cs="Calibri"/>
                <w:sz w:val="21"/>
                <w:szCs w:val="21"/>
              </w:rPr>
              <w:t>3.</w:t>
            </w:r>
            <w:r>
              <w:rPr>
                <w:rFonts w:hint="eastAsia" w:ascii="宋体" w:hAnsi="宋体"/>
                <w:sz w:val="21"/>
                <w:szCs w:val="21"/>
              </w:rPr>
              <w:t>优质五金件</w:t>
            </w:r>
          </w:p>
        </w:tc>
        <w:tc>
          <w:tcPr>
            <w:tcW w:w="970" w:type="dxa"/>
          </w:tcPr>
          <w:p w14:paraId="6BA1C0B0">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1064917D">
            <w:pPr>
              <w:spacing w:line="360" w:lineRule="auto"/>
              <w:rPr>
                <w:rFonts w:ascii="Calibri" w:hAnsi="Calibri" w:eastAsia="宋体"/>
                <w:sz w:val="21"/>
                <w:szCs w:val="21"/>
              </w:rPr>
            </w:pPr>
            <w:r>
              <w:rPr>
                <w:rFonts w:hint="eastAsia" w:cs="Calibri"/>
                <w:sz w:val="21"/>
                <w:szCs w:val="21"/>
              </w:rPr>
              <w:t>4</w:t>
            </w:r>
          </w:p>
        </w:tc>
        <w:tc>
          <w:tcPr>
            <w:tcW w:w="0" w:type="auto"/>
            <w:vMerge w:val="continue"/>
            <w:vAlign w:val="center"/>
          </w:tcPr>
          <w:p w14:paraId="0BEE6BC1">
            <w:pPr>
              <w:widowControl/>
              <w:jc w:val="left"/>
              <w:rPr>
                <w:rFonts w:ascii="Calibri" w:hAnsi="Calibri" w:eastAsia="宋体"/>
                <w:sz w:val="21"/>
                <w:szCs w:val="21"/>
              </w:rPr>
            </w:pPr>
          </w:p>
        </w:tc>
      </w:tr>
      <w:tr w14:paraId="1C3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501" w:type="dxa"/>
            <w:noWrap/>
          </w:tcPr>
          <w:p w14:paraId="2812EA6B">
            <w:pPr>
              <w:spacing w:line="360" w:lineRule="auto"/>
              <w:rPr>
                <w:rFonts w:ascii="Calibri" w:hAnsi="Calibri" w:eastAsia="宋体"/>
                <w:sz w:val="21"/>
                <w:szCs w:val="21"/>
              </w:rPr>
            </w:pPr>
            <w:r>
              <w:rPr>
                <w:rFonts w:hint="eastAsia" w:cs="Calibri"/>
                <w:sz w:val="21"/>
                <w:szCs w:val="21"/>
              </w:rPr>
              <w:t>3</w:t>
            </w:r>
          </w:p>
        </w:tc>
        <w:tc>
          <w:tcPr>
            <w:tcW w:w="1820" w:type="dxa"/>
          </w:tcPr>
          <w:p w14:paraId="63F02B9D">
            <w:pPr>
              <w:spacing w:line="360" w:lineRule="auto"/>
              <w:rPr>
                <w:rFonts w:ascii="Calibri" w:hAnsi="Calibri" w:eastAsia="宋体"/>
                <w:sz w:val="21"/>
                <w:szCs w:val="21"/>
              </w:rPr>
            </w:pPr>
            <w:r>
              <w:rPr>
                <w:rFonts w:hint="eastAsia" w:ascii="宋体" w:hAnsi="宋体"/>
                <w:sz w:val="21"/>
                <w:szCs w:val="21"/>
              </w:rPr>
              <w:t>咨询台（直径</w:t>
            </w:r>
            <w:r>
              <w:rPr>
                <w:rFonts w:hint="eastAsia" w:cs="Calibri"/>
                <w:sz w:val="21"/>
                <w:szCs w:val="21"/>
              </w:rPr>
              <w:t>800</w:t>
            </w:r>
            <w:r>
              <w:rPr>
                <w:rFonts w:hint="eastAsia" w:ascii="宋体" w:hAnsi="宋体"/>
                <w:sz w:val="21"/>
                <w:szCs w:val="21"/>
              </w:rPr>
              <w:t>）</w:t>
            </w:r>
          </w:p>
        </w:tc>
        <w:tc>
          <w:tcPr>
            <w:tcW w:w="2500" w:type="dxa"/>
          </w:tcPr>
          <w:p w14:paraId="39CBBFF4">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钢化玻璃台面</w:t>
            </w:r>
            <w:r>
              <w:rPr>
                <w:rFonts w:hint="eastAsia"/>
                <w:sz w:val="21"/>
                <w:szCs w:val="21"/>
              </w:rPr>
              <w:br w:type="textWrapping"/>
            </w:r>
            <w:r>
              <w:rPr>
                <w:rFonts w:hint="eastAsia" w:cs="Calibri"/>
                <w:sz w:val="21"/>
                <w:szCs w:val="21"/>
              </w:rPr>
              <w:t>2.</w:t>
            </w:r>
            <w:r>
              <w:rPr>
                <w:rFonts w:hint="eastAsia" w:ascii="宋体" w:hAnsi="宋体"/>
                <w:sz w:val="21"/>
                <w:szCs w:val="21"/>
              </w:rPr>
              <w:t>金属台脚</w:t>
            </w:r>
          </w:p>
        </w:tc>
        <w:tc>
          <w:tcPr>
            <w:tcW w:w="970" w:type="dxa"/>
            <w:noWrap/>
          </w:tcPr>
          <w:p w14:paraId="57CFBDF9">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21B47460">
            <w:pPr>
              <w:spacing w:line="360" w:lineRule="auto"/>
              <w:rPr>
                <w:rFonts w:ascii="Calibri" w:hAnsi="Calibri" w:eastAsia="宋体"/>
                <w:sz w:val="21"/>
                <w:szCs w:val="21"/>
              </w:rPr>
            </w:pPr>
            <w:r>
              <w:rPr>
                <w:rFonts w:hint="eastAsia" w:cs="Calibri"/>
                <w:sz w:val="21"/>
                <w:szCs w:val="21"/>
              </w:rPr>
              <w:t>1</w:t>
            </w:r>
          </w:p>
        </w:tc>
        <w:tc>
          <w:tcPr>
            <w:tcW w:w="3304" w:type="dxa"/>
            <w:noWrap/>
          </w:tcPr>
          <w:p w14:paraId="75E4D8A9">
            <w:pPr>
              <w:spacing w:line="360" w:lineRule="auto"/>
              <w:rPr>
                <w:rFonts w:ascii="Calibri" w:hAnsi="Calibri"/>
                <w:sz w:val="21"/>
                <w:szCs w:val="21"/>
              </w:rPr>
            </w:pPr>
          </w:p>
          <w:tbl>
            <w:tblPr>
              <w:tblStyle w:val="13"/>
              <w:tblW w:w="3097" w:type="dxa"/>
              <w:tblInd w:w="0" w:type="dxa"/>
              <w:tblLayout w:type="autofit"/>
              <w:tblCellMar>
                <w:top w:w="0" w:type="dxa"/>
                <w:left w:w="0" w:type="dxa"/>
                <w:bottom w:w="0" w:type="dxa"/>
                <w:right w:w="0" w:type="dxa"/>
              </w:tblCellMar>
            </w:tblPr>
            <w:tblGrid>
              <w:gridCol w:w="3094"/>
            </w:tblGrid>
            <w:tr w14:paraId="5FE0B761">
              <w:tblPrEx>
                <w:tblCellMar>
                  <w:top w:w="0" w:type="dxa"/>
                  <w:left w:w="0" w:type="dxa"/>
                  <w:bottom w:w="0" w:type="dxa"/>
                  <w:right w:w="0" w:type="dxa"/>
                </w:tblCellMar>
              </w:tblPrEx>
              <w:trPr>
                <w:trHeight w:val="1878" w:hRule="atLeast"/>
              </w:trPr>
              <w:tc>
                <w:tcPr>
                  <w:tcW w:w="3097" w:type="dxa"/>
                  <w:tcBorders>
                    <w:top w:val="nil"/>
                    <w:left w:val="nil"/>
                    <w:bottom w:val="single" w:color="auto" w:sz="4" w:space="0"/>
                    <w:right w:val="single" w:color="000000" w:sz="4" w:space="0"/>
                  </w:tcBorders>
                  <w:noWrap/>
                  <w:vAlign w:val="center"/>
                </w:tcPr>
                <w:p w14:paraId="4B902165">
                  <w:pPr>
                    <w:spacing w:line="360" w:lineRule="auto"/>
                    <w:rPr>
                      <w:rFonts w:ascii="Calibri" w:hAnsi="Calibri" w:eastAsia="宋体"/>
                      <w:sz w:val="21"/>
                      <w:szCs w:val="21"/>
                    </w:rPr>
                  </w:pPr>
                  <w:r>
                    <w:rPr>
                      <w:sz w:val="21"/>
                      <w:szCs w:val="21"/>
                    </w:rPr>
                    <w:drawing>
                      <wp:inline distT="0" distB="0" distL="0" distR="0">
                        <wp:extent cx="1000125" cy="990600"/>
                        <wp:effectExtent l="19050" t="0" r="9525" b="0"/>
                        <wp:docPr id="4" name="图片 2" descr="C:\Users\admin\AppData\Local\Temp\ksohtml1456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AppData\Local\Temp\ksohtml14568\wps2.jpg"/>
                                <pic:cNvPicPr>
                                  <a:picLocks noChangeAspect="1" noChangeArrowheads="1"/>
                                </pic:cNvPicPr>
                              </pic:nvPicPr>
                              <pic:blipFill>
                                <a:blip r:embed="rId5"/>
                                <a:srcRect/>
                                <a:stretch>
                                  <a:fillRect/>
                                </a:stretch>
                              </pic:blipFill>
                              <pic:spPr>
                                <a:xfrm>
                                  <a:off x="0" y="0"/>
                                  <a:ext cx="1000125" cy="990600"/>
                                </a:xfrm>
                                <a:prstGeom prst="rect">
                                  <a:avLst/>
                                </a:prstGeom>
                                <a:noFill/>
                                <a:ln w="9525">
                                  <a:noFill/>
                                  <a:miter lim="800000"/>
                                  <a:headEnd/>
                                  <a:tailEnd/>
                                </a:ln>
                              </pic:spPr>
                            </pic:pic>
                          </a:graphicData>
                        </a:graphic>
                      </wp:inline>
                    </w:drawing>
                  </w:r>
                  <w:r>
                    <w:rPr>
                      <w:rFonts w:hint="eastAsia" w:ascii="宋体" w:hAnsi="宋体"/>
                      <w:sz w:val="21"/>
                      <w:szCs w:val="21"/>
                    </w:rPr>
                    <w:t>　</w:t>
                  </w:r>
                </w:p>
              </w:tc>
            </w:tr>
          </w:tbl>
          <w:p w14:paraId="6B6B1207">
            <w:pPr>
              <w:spacing w:line="360" w:lineRule="auto"/>
              <w:rPr>
                <w:rFonts w:ascii="Calibri" w:hAnsi="Calibri" w:eastAsia="宋体"/>
                <w:sz w:val="21"/>
                <w:szCs w:val="21"/>
              </w:rPr>
            </w:pPr>
          </w:p>
        </w:tc>
      </w:tr>
      <w:tr w14:paraId="4722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501" w:type="dxa"/>
            <w:noWrap/>
          </w:tcPr>
          <w:p w14:paraId="2D5DB404">
            <w:pPr>
              <w:spacing w:line="360" w:lineRule="auto"/>
              <w:rPr>
                <w:rFonts w:ascii="Calibri" w:hAnsi="Calibri" w:eastAsia="宋体"/>
                <w:sz w:val="21"/>
                <w:szCs w:val="21"/>
              </w:rPr>
            </w:pPr>
            <w:r>
              <w:rPr>
                <w:rFonts w:hint="eastAsia" w:cs="Calibri"/>
                <w:sz w:val="21"/>
                <w:szCs w:val="21"/>
              </w:rPr>
              <w:t>4</w:t>
            </w:r>
          </w:p>
        </w:tc>
        <w:tc>
          <w:tcPr>
            <w:tcW w:w="1820" w:type="dxa"/>
          </w:tcPr>
          <w:p w14:paraId="3D37BEF9">
            <w:pPr>
              <w:spacing w:line="360" w:lineRule="auto"/>
              <w:rPr>
                <w:rFonts w:ascii="Calibri" w:hAnsi="Calibri" w:eastAsia="宋体"/>
                <w:sz w:val="21"/>
                <w:szCs w:val="21"/>
              </w:rPr>
            </w:pPr>
            <w:r>
              <w:rPr>
                <w:rFonts w:hint="eastAsia" w:ascii="宋体" w:hAnsi="宋体"/>
                <w:sz w:val="21"/>
                <w:szCs w:val="21"/>
              </w:rPr>
              <w:t>会议台（</w:t>
            </w:r>
            <w:r>
              <w:rPr>
                <w:rFonts w:hint="eastAsia" w:cs="Calibri"/>
                <w:sz w:val="21"/>
                <w:szCs w:val="21"/>
              </w:rPr>
              <w:t>8</w:t>
            </w:r>
            <w:r>
              <w:rPr>
                <w:rFonts w:hint="eastAsia" w:ascii="宋体" w:hAnsi="宋体"/>
                <w:sz w:val="21"/>
                <w:szCs w:val="21"/>
              </w:rPr>
              <w:t>人）</w:t>
            </w:r>
            <w:r>
              <w:rPr>
                <w:rFonts w:hint="eastAsia" w:cs="Calibri"/>
                <w:sz w:val="21"/>
                <w:szCs w:val="21"/>
              </w:rPr>
              <w:t>900*2400</w:t>
            </w:r>
          </w:p>
        </w:tc>
        <w:tc>
          <w:tcPr>
            <w:tcW w:w="2500" w:type="dxa"/>
          </w:tcPr>
          <w:p w14:paraId="67FCD901">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多层实木夹板（</w:t>
            </w:r>
            <w:r>
              <w:rPr>
                <w:rFonts w:hint="eastAsia" w:cs="Calibri"/>
                <w:sz w:val="21"/>
                <w:szCs w:val="21"/>
              </w:rPr>
              <w:t>40</w:t>
            </w:r>
            <w:r>
              <w:rPr>
                <w:rFonts w:hint="eastAsia" w:ascii="宋体" w:hAnsi="宋体"/>
                <w:sz w:val="21"/>
                <w:szCs w:val="21"/>
              </w:rPr>
              <w:t>厚）</w:t>
            </w:r>
            <w:r>
              <w:rPr>
                <w:rFonts w:hint="eastAsia"/>
                <w:sz w:val="21"/>
                <w:szCs w:val="21"/>
              </w:rPr>
              <w:br w:type="textWrapping"/>
            </w:r>
            <w:r>
              <w:rPr>
                <w:rFonts w:hint="eastAsia" w:cs="Calibri"/>
                <w:sz w:val="21"/>
                <w:szCs w:val="21"/>
              </w:rPr>
              <w:t>2.</w:t>
            </w:r>
            <w:r>
              <w:rPr>
                <w:rFonts w:hint="eastAsia" w:ascii="宋体" w:hAnsi="宋体"/>
                <w:sz w:val="21"/>
                <w:szCs w:val="21"/>
              </w:rPr>
              <w:t>金属台脚</w:t>
            </w:r>
          </w:p>
        </w:tc>
        <w:tc>
          <w:tcPr>
            <w:tcW w:w="970" w:type="dxa"/>
            <w:noWrap/>
          </w:tcPr>
          <w:p w14:paraId="0D2D1DF5">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10C58F64">
            <w:pPr>
              <w:spacing w:line="360" w:lineRule="auto"/>
              <w:rPr>
                <w:rFonts w:ascii="Calibri" w:hAnsi="Calibri" w:eastAsia="宋体"/>
                <w:sz w:val="21"/>
                <w:szCs w:val="21"/>
              </w:rPr>
            </w:pPr>
            <w:r>
              <w:rPr>
                <w:rFonts w:hint="eastAsia" w:cs="Calibri"/>
                <w:sz w:val="21"/>
                <w:szCs w:val="21"/>
              </w:rPr>
              <w:t>1</w:t>
            </w:r>
          </w:p>
        </w:tc>
        <w:tc>
          <w:tcPr>
            <w:tcW w:w="3304" w:type="dxa"/>
            <w:noWrap/>
          </w:tcPr>
          <w:p w14:paraId="16ED793E">
            <w:pPr>
              <w:spacing w:line="360" w:lineRule="auto"/>
              <w:rPr>
                <w:rFonts w:ascii="Calibri" w:hAnsi="Calibri" w:eastAsia="宋体"/>
                <w:sz w:val="21"/>
                <w:szCs w:val="21"/>
              </w:rPr>
            </w:pPr>
            <w:r>
              <w:rPr>
                <w:sz w:val="21"/>
                <w:szCs w:val="21"/>
              </w:rPr>
              <w:drawing>
                <wp:inline distT="0" distB="0" distL="0" distR="0">
                  <wp:extent cx="1333500" cy="1352550"/>
                  <wp:effectExtent l="19050" t="0" r="0" b="0"/>
                  <wp:docPr id="2" name="图片 3" descr="C:\Users\admin\AppData\Local\Temp\ksohtml1456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AppData\Local\Temp\ksohtml14568\wps3.jpg"/>
                          <pic:cNvPicPr>
                            <a:picLocks noChangeAspect="1" noChangeArrowheads="1"/>
                          </pic:cNvPicPr>
                        </pic:nvPicPr>
                        <pic:blipFill>
                          <a:blip r:embed="rId6"/>
                          <a:srcRect/>
                          <a:stretch>
                            <a:fillRect/>
                          </a:stretch>
                        </pic:blipFill>
                        <pic:spPr>
                          <a:xfrm>
                            <a:off x="0" y="0"/>
                            <a:ext cx="1333500" cy="1352550"/>
                          </a:xfrm>
                          <a:prstGeom prst="rect">
                            <a:avLst/>
                          </a:prstGeom>
                          <a:noFill/>
                          <a:ln w="9525">
                            <a:noFill/>
                            <a:miter lim="800000"/>
                            <a:headEnd/>
                            <a:tailEnd/>
                          </a:ln>
                        </pic:spPr>
                      </pic:pic>
                    </a:graphicData>
                  </a:graphic>
                </wp:inline>
              </w:drawing>
            </w:r>
            <w:r>
              <w:rPr>
                <w:rFonts w:hint="eastAsia" w:ascii="宋体" w:hAnsi="宋体"/>
                <w:sz w:val="21"/>
                <w:szCs w:val="21"/>
              </w:rPr>
              <w:t>　</w:t>
            </w:r>
          </w:p>
        </w:tc>
      </w:tr>
    </w:tbl>
    <w:p w14:paraId="131A8580">
      <w:pPr>
        <w:spacing w:line="360" w:lineRule="auto"/>
        <w:ind w:firstLine="560" w:firstLineChars="200"/>
        <w:rPr>
          <w:rFonts w:cs="宋体" w:asciiTheme="minorEastAsia" w:hAnsiTheme="minorEastAsia" w:eastAsiaTheme="minorEastAsia"/>
          <w:bCs/>
          <w:color w:val="000000" w:themeColor="text1"/>
          <w:kern w:val="0"/>
          <w:sz w:val="28"/>
          <w:szCs w:val="28"/>
          <w:highlight w:val="yellow"/>
          <w14:textFill>
            <w14:solidFill>
              <w14:schemeClr w14:val="tx1"/>
            </w14:solidFill>
          </w14:textFill>
        </w:rPr>
      </w:pPr>
    </w:p>
    <w:p w14:paraId="4718CFB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四、技术要求</w:t>
      </w:r>
    </w:p>
    <w:tbl>
      <w:tblPr>
        <w:tblStyle w:val="13"/>
        <w:tblW w:w="953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9"/>
        <w:gridCol w:w="7011"/>
      </w:tblGrid>
      <w:tr w14:paraId="11585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8" w:space="0"/>
              <w:left w:val="single" w:color="auto" w:sz="8" w:space="0"/>
              <w:bottom w:val="single" w:color="auto" w:sz="4" w:space="0"/>
              <w:right w:val="single" w:color="auto" w:sz="4" w:space="0"/>
            </w:tcBorders>
            <w:vAlign w:val="center"/>
          </w:tcPr>
          <w:p w14:paraId="4388F11C">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序号</w:t>
            </w:r>
          </w:p>
        </w:tc>
        <w:tc>
          <w:tcPr>
            <w:tcW w:w="1809" w:type="dxa"/>
            <w:tcBorders>
              <w:top w:val="single" w:color="auto" w:sz="8" w:space="0"/>
              <w:left w:val="single" w:color="auto" w:sz="4" w:space="0"/>
              <w:bottom w:val="single" w:color="auto" w:sz="4" w:space="0"/>
              <w:right w:val="single" w:color="auto" w:sz="4" w:space="0"/>
            </w:tcBorders>
            <w:vAlign w:val="center"/>
          </w:tcPr>
          <w:p w14:paraId="7AAE2068">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货物名称</w:t>
            </w:r>
          </w:p>
        </w:tc>
        <w:tc>
          <w:tcPr>
            <w:tcW w:w="7011" w:type="dxa"/>
            <w:tcBorders>
              <w:top w:val="single" w:color="auto" w:sz="8" w:space="0"/>
              <w:left w:val="single" w:color="auto" w:sz="4" w:space="0"/>
              <w:bottom w:val="single" w:color="auto" w:sz="4" w:space="0"/>
              <w:right w:val="single" w:color="auto" w:sz="8" w:space="0"/>
            </w:tcBorders>
            <w:vAlign w:val="center"/>
          </w:tcPr>
          <w:p w14:paraId="4BBADC78">
            <w:pPr>
              <w:tabs>
                <w:tab w:val="left" w:pos="214"/>
              </w:tabs>
              <w:spacing w:line="360" w:lineRule="auto"/>
              <w:ind w:left="57" w:right="-72" w:rightChars="-24"/>
              <w:jc w:val="center"/>
              <w:rPr>
                <w:rFonts w:ascii="宋体" w:hAnsi="宋体" w:eastAsia="宋体"/>
                <w:b/>
                <w:bCs/>
                <w:color w:val="000000"/>
                <w:sz w:val="24"/>
                <w:szCs w:val="24"/>
              </w:rPr>
            </w:pPr>
            <w:r>
              <w:rPr>
                <w:rFonts w:hint="eastAsia" w:ascii="宋体" w:hAnsi="宋体"/>
                <w:b/>
                <w:bCs/>
                <w:color w:val="000000"/>
                <w:sz w:val="24"/>
                <w:szCs w:val="24"/>
              </w:rPr>
              <w:t>材质说明</w:t>
            </w:r>
          </w:p>
        </w:tc>
      </w:tr>
      <w:tr w14:paraId="66103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172B1E5C">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1</w:t>
            </w:r>
          </w:p>
        </w:tc>
        <w:tc>
          <w:tcPr>
            <w:tcW w:w="1809" w:type="dxa"/>
            <w:tcBorders>
              <w:top w:val="single" w:color="auto" w:sz="4" w:space="0"/>
              <w:left w:val="single" w:color="auto" w:sz="4" w:space="0"/>
              <w:bottom w:val="single" w:color="auto" w:sz="4" w:space="0"/>
              <w:right w:val="single" w:color="auto" w:sz="4" w:space="0"/>
            </w:tcBorders>
            <w:vAlign w:val="center"/>
          </w:tcPr>
          <w:p w14:paraId="6469D402">
            <w:pPr>
              <w:widowControl/>
              <w:jc w:val="center"/>
              <w:textAlignment w:val="center"/>
              <w:rPr>
                <w:rFonts w:ascii="宋体" w:hAnsi="宋体" w:eastAsia="宋体"/>
                <w:b/>
                <w:bCs/>
                <w:color w:val="000000"/>
                <w:sz w:val="24"/>
                <w:szCs w:val="24"/>
              </w:rPr>
            </w:pPr>
            <w:r>
              <w:rPr>
                <w:rFonts w:hint="eastAsia" w:ascii="宋体" w:hAnsi="宋体" w:eastAsia="宋体"/>
                <w:sz w:val="21"/>
                <w:szCs w:val="21"/>
              </w:rPr>
              <w:t>接待台</w:t>
            </w:r>
          </w:p>
        </w:tc>
        <w:tc>
          <w:tcPr>
            <w:tcW w:w="7011" w:type="dxa"/>
            <w:tcBorders>
              <w:top w:val="single" w:color="auto" w:sz="4" w:space="0"/>
              <w:left w:val="single" w:color="auto" w:sz="4" w:space="0"/>
              <w:bottom w:val="single" w:color="auto" w:sz="4" w:space="0"/>
              <w:right w:val="single" w:color="auto" w:sz="8" w:space="0"/>
            </w:tcBorders>
            <w:vAlign w:val="center"/>
          </w:tcPr>
          <w:p w14:paraId="216B5600">
            <w:pPr>
              <w:pStyle w:val="34"/>
              <w:ind w:firstLine="0" w:firstLineChars="0"/>
              <w:jc w:val="left"/>
              <w:rPr>
                <w:rFonts w:hint="eastAsia" w:eastAsia="宋体" w:cs="Calibri"/>
                <w:lang w:eastAsia="zh-CN"/>
              </w:rPr>
            </w:pPr>
            <w:r>
              <w:rPr>
                <w:rFonts w:hint="eastAsia" w:ascii="宋体" w:hAnsi="宋体"/>
              </w:rPr>
              <w:t>1、基材：采用优质</w:t>
            </w:r>
            <w:r>
              <w:rPr>
                <w:rFonts w:hint="eastAsia" w:cs="Calibri"/>
              </w:rPr>
              <w:t>E0</w:t>
            </w:r>
            <w:r>
              <w:rPr>
                <w:rFonts w:hint="eastAsia" w:ascii="宋体" w:hAnsi="宋体"/>
              </w:rPr>
              <w:t>级实木多层板，甲醛释放量（</w:t>
            </w:r>
            <w:r>
              <w:rPr>
                <w:rFonts w:hint="eastAsia" w:cs="Calibri"/>
              </w:rPr>
              <w:t>1m</w:t>
            </w:r>
            <w:r>
              <w:rPr>
                <w:rFonts w:hint="eastAsia" w:ascii="宋体" w:hAnsi="宋体"/>
              </w:rPr>
              <w:t>³气候箱法）≤</w:t>
            </w:r>
            <w:r>
              <w:rPr>
                <w:rFonts w:hint="eastAsia" w:cs="Calibri"/>
              </w:rPr>
              <w:t>0.01mg/m</w:t>
            </w:r>
            <w:r>
              <w:rPr>
                <w:rFonts w:hint="eastAsia" w:ascii="宋体" w:hAnsi="宋体"/>
              </w:rPr>
              <w:t>³，板材理化性能试验胶合强度</w:t>
            </w:r>
            <w:r>
              <w:rPr>
                <w:rFonts w:hint="eastAsia" w:cs="Calibri"/>
              </w:rPr>
              <w:t>&gt;0.80MPa</w:t>
            </w:r>
            <w:r>
              <w:rPr>
                <w:rFonts w:hint="eastAsia" w:ascii="宋体" w:hAnsi="宋体"/>
              </w:rPr>
              <w:t>，浸渍剥离每个试件：同一胶层每边剥离长度累计不超过</w:t>
            </w:r>
            <w:r>
              <w:rPr>
                <w:rFonts w:hint="eastAsia" w:cs="Calibri"/>
              </w:rPr>
              <w:t>20mm</w:t>
            </w:r>
            <w:r>
              <w:rPr>
                <w:rFonts w:hint="eastAsia" w:ascii="宋体" w:hAnsi="宋体"/>
              </w:rPr>
              <w:t>，含水率为</w:t>
            </w:r>
            <w:r>
              <w:rPr>
                <w:rFonts w:hint="eastAsia" w:cs="Calibri"/>
              </w:rPr>
              <w:t>7%</w:t>
            </w:r>
            <w:r>
              <w:rPr>
                <w:rFonts w:hint="eastAsia" w:ascii="宋体" w:hAnsi="宋体"/>
              </w:rPr>
              <w:t>～</w:t>
            </w:r>
            <w:r>
              <w:rPr>
                <w:rFonts w:hint="eastAsia" w:cs="Calibri"/>
              </w:rPr>
              <w:t>8%</w:t>
            </w:r>
            <w:r>
              <w:rPr>
                <w:rFonts w:hint="eastAsia" w:ascii="宋体" w:hAnsi="宋体"/>
              </w:rPr>
              <w:t>，静曲强度（顺纹）：试件强度</w:t>
            </w:r>
            <w:r>
              <w:rPr>
                <w:rFonts w:hint="eastAsia" w:cs="Calibri"/>
              </w:rPr>
              <w:t>&gt;38MPa</w:t>
            </w:r>
            <w:r>
              <w:rPr>
                <w:rFonts w:hint="eastAsia" w:ascii="宋体" w:hAnsi="宋体"/>
              </w:rPr>
              <w:t>，静曲强度（横纹）：试件强度</w:t>
            </w:r>
            <w:r>
              <w:rPr>
                <w:rFonts w:hint="eastAsia" w:cs="Calibri"/>
              </w:rPr>
              <w:t>&gt;30MPa</w:t>
            </w:r>
            <w:r>
              <w:rPr>
                <w:rFonts w:hint="eastAsia" w:ascii="宋体" w:hAnsi="宋体"/>
              </w:rPr>
              <w:t>，弹性模量（顺纹）：</w:t>
            </w:r>
            <w:r>
              <w:rPr>
                <w:rFonts w:hint="eastAsia" w:cs="Calibri"/>
              </w:rPr>
              <w:t>试件强度&gt;5700MPa，弹性模量（横纹）：试件强度&gt;4500MPa，挥发性有机化合物（72h)：苯&lt;2µg/m³、甲苯&lt;2µg/m³、二甲苯&lt;2µg/m³、，总挥发性有机化合物（TVOC）&lt;20µg/m³</w:t>
            </w:r>
            <w:r>
              <w:rPr>
                <w:rFonts w:hint="eastAsia" w:cs="Calibri"/>
                <w:lang w:eastAsia="zh-CN"/>
              </w:rPr>
              <w:t>。</w:t>
            </w:r>
          </w:p>
          <w:p w14:paraId="0F4C0E17">
            <w:pPr>
              <w:pStyle w:val="34"/>
              <w:ind w:firstLine="0" w:firstLineChars="0"/>
              <w:jc w:val="left"/>
              <w:rPr>
                <w:rFonts w:hint="eastAsia" w:cs="Calibri"/>
              </w:rPr>
            </w:pPr>
            <w:r>
              <w:rPr>
                <w:rFonts w:hint="eastAsia" w:cs="Calibri"/>
              </w:rPr>
              <w:t>2、热熔胶：采用优质热熔胶</w:t>
            </w:r>
          </w:p>
          <w:p w14:paraId="71A3219A">
            <w:pPr>
              <w:pStyle w:val="34"/>
              <w:ind w:firstLine="0" w:firstLineChars="0"/>
              <w:jc w:val="left"/>
              <w:rPr>
                <w:rFonts w:hint="eastAsia" w:cs="Calibri"/>
              </w:rPr>
            </w:pPr>
            <w:r>
              <w:rPr>
                <w:rFonts w:hint="eastAsia" w:cs="Calibri"/>
              </w:rPr>
              <w:t>3、PVC封边条：采用厚度≥2.0mm的同色封边条封边</w:t>
            </w:r>
          </w:p>
          <w:p w14:paraId="5B9D5871">
            <w:pPr>
              <w:pStyle w:val="34"/>
              <w:ind w:firstLine="0" w:firstLineChars="0"/>
              <w:jc w:val="left"/>
              <w:rPr>
                <w:rFonts w:hint="eastAsia" w:cs="Calibri"/>
              </w:rPr>
            </w:pPr>
            <w:r>
              <w:rPr>
                <w:rFonts w:hint="eastAsia" w:cs="Calibri"/>
              </w:rPr>
              <w:t>4、导轨：采用优质品牌缓冲导轨</w:t>
            </w:r>
          </w:p>
          <w:p w14:paraId="1302C25B">
            <w:pPr>
              <w:pStyle w:val="34"/>
              <w:ind w:firstLine="0" w:firstLineChars="0"/>
              <w:jc w:val="left"/>
              <w:rPr>
                <w:rFonts w:hint="eastAsia" w:cs="Calibri"/>
              </w:rPr>
            </w:pPr>
            <w:r>
              <w:rPr>
                <w:rFonts w:hint="eastAsia" w:cs="Calibri"/>
              </w:rPr>
              <w:t>5、三合一连接件：采用优质三合一连接件</w:t>
            </w:r>
          </w:p>
          <w:p w14:paraId="087798F6">
            <w:pPr>
              <w:pStyle w:val="34"/>
              <w:ind w:firstLine="0" w:firstLineChars="0"/>
              <w:jc w:val="left"/>
              <w:rPr>
                <w:rFonts w:cs="Calibri"/>
              </w:rPr>
            </w:pPr>
            <w:r>
              <w:rPr>
                <w:rFonts w:hint="eastAsia" w:cs="Calibri"/>
              </w:rPr>
              <w:t>6、锁：采用优质抽柜锁</w:t>
            </w:r>
          </w:p>
          <w:p w14:paraId="1FEF865B">
            <w:pPr>
              <w:pStyle w:val="34"/>
              <w:ind w:firstLine="0" w:firstLineChars="0"/>
              <w:jc w:val="left"/>
            </w:pPr>
          </w:p>
        </w:tc>
      </w:tr>
      <w:tr w14:paraId="28C94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778089E8">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2</w:t>
            </w:r>
          </w:p>
        </w:tc>
        <w:tc>
          <w:tcPr>
            <w:tcW w:w="1809" w:type="dxa"/>
            <w:tcBorders>
              <w:top w:val="single" w:color="auto" w:sz="4" w:space="0"/>
              <w:left w:val="single" w:color="auto" w:sz="4" w:space="0"/>
              <w:bottom w:val="single" w:color="auto" w:sz="4" w:space="0"/>
              <w:right w:val="single" w:color="auto" w:sz="4" w:space="0"/>
            </w:tcBorders>
            <w:vAlign w:val="center"/>
          </w:tcPr>
          <w:p w14:paraId="06834037">
            <w:pPr>
              <w:widowControl/>
              <w:jc w:val="center"/>
              <w:textAlignment w:val="center"/>
              <w:rPr>
                <w:rFonts w:ascii="宋体" w:hAnsi="宋体" w:eastAsia="宋体"/>
                <w:b/>
                <w:bCs/>
                <w:color w:val="000000"/>
                <w:sz w:val="24"/>
                <w:szCs w:val="24"/>
              </w:rPr>
            </w:pPr>
            <w:r>
              <w:rPr>
                <w:rFonts w:hint="eastAsia" w:ascii="宋体" w:hAnsi="宋体" w:eastAsia="宋体"/>
                <w:sz w:val="21"/>
                <w:szCs w:val="21"/>
              </w:rPr>
              <w:t>业务工作台</w:t>
            </w:r>
          </w:p>
        </w:tc>
        <w:tc>
          <w:tcPr>
            <w:tcW w:w="7011" w:type="dxa"/>
            <w:tcBorders>
              <w:top w:val="single" w:color="auto" w:sz="4" w:space="0"/>
              <w:left w:val="single" w:color="auto" w:sz="4" w:space="0"/>
              <w:bottom w:val="single" w:color="auto" w:sz="4" w:space="0"/>
              <w:right w:val="single" w:color="auto" w:sz="8" w:space="0"/>
            </w:tcBorders>
            <w:vAlign w:val="center"/>
          </w:tcPr>
          <w:p w14:paraId="705F9605">
            <w:pPr>
              <w:spacing w:line="480" w:lineRule="exact"/>
              <w:jc w:val="left"/>
              <w:rPr>
                <w:rFonts w:hint="eastAsia" w:ascii="宋体" w:hAnsi="宋体" w:eastAsia="宋体"/>
                <w:sz w:val="21"/>
                <w:szCs w:val="21"/>
                <w:lang w:eastAsia="zh-CN"/>
              </w:rPr>
            </w:pPr>
            <w:r>
              <w:rPr>
                <w:rFonts w:hint="eastAsia" w:ascii="宋体" w:hAnsi="宋体" w:eastAsia="宋体"/>
                <w:sz w:val="21"/>
                <w:szCs w:val="21"/>
              </w:rPr>
              <w:t>1、基材：采用优质E0级实木多层板，甲醛释放量（1m³气候箱法）≤0.01mg/m³，板材理化性能试验胶合强度&gt;0.80MPa，浸渍剥离每个试件：同一胶层每边剥离长度累计不超过20mm，含水率为7%～8%，静曲强度（顺纹）：试件强度&gt;38MPa，静曲强度（横纹）：试件强度&gt;30MPa，弹性模量（顺纹）：试件强度&gt;5700MPa，弹性模量（横纹）：试件强度&gt;4500MPa，挥发性有机化合物（72h)：苯&lt;2µg/m³、甲苯&lt;2µg/m³、二甲苯&lt;2µg/m³、，总挥发性有机化合物（TVOC）&lt;20µg/m³</w:t>
            </w:r>
            <w:r>
              <w:rPr>
                <w:rFonts w:hint="eastAsia" w:ascii="宋体" w:hAnsi="宋体" w:eastAsia="宋体"/>
                <w:sz w:val="21"/>
                <w:szCs w:val="21"/>
                <w:lang w:eastAsia="zh-CN"/>
              </w:rPr>
              <w:t>。</w:t>
            </w:r>
          </w:p>
          <w:p w14:paraId="35D59D25">
            <w:pPr>
              <w:spacing w:line="480" w:lineRule="exact"/>
              <w:jc w:val="left"/>
              <w:rPr>
                <w:rFonts w:hint="eastAsia" w:ascii="宋体" w:hAnsi="宋体" w:eastAsia="宋体"/>
                <w:sz w:val="21"/>
                <w:szCs w:val="21"/>
              </w:rPr>
            </w:pPr>
            <w:r>
              <w:rPr>
                <w:rFonts w:hint="eastAsia" w:ascii="宋体" w:hAnsi="宋体" w:eastAsia="宋体"/>
                <w:sz w:val="21"/>
                <w:szCs w:val="21"/>
              </w:rPr>
              <w:t>2、热熔胶：采用优质热熔胶</w:t>
            </w:r>
          </w:p>
          <w:p w14:paraId="1F641311">
            <w:pPr>
              <w:spacing w:line="480" w:lineRule="exact"/>
              <w:jc w:val="left"/>
              <w:rPr>
                <w:rFonts w:hint="eastAsia" w:ascii="宋体" w:hAnsi="宋体" w:eastAsia="宋体"/>
                <w:sz w:val="21"/>
                <w:szCs w:val="21"/>
              </w:rPr>
            </w:pPr>
            <w:r>
              <w:rPr>
                <w:rFonts w:hint="eastAsia" w:ascii="宋体" w:hAnsi="宋体" w:eastAsia="宋体"/>
                <w:sz w:val="21"/>
                <w:szCs w:val="21"/>
              </w:rPr>
              <w:t>3、PVC封边条：采用厚度≥2.0mm的同色封边条封边</w:t>
            </w:r>
          </w:p>
          <w:p w14:paraId="5BE26CCB">
            <w:pPr>
              <w:spacing w:line="480" w:lineRule="exact"/>
              <w:jc w:val="left"/>
              <w:rPr>
                <w:rFonts w:hint="eastAsia" w:ascii="宋体" w:hAnsi="宋体" w:eastAsia="宋体"/>
                <w:sz w:val="21"/>
                <w:szCs w:val="21"/>
              </w:rPr>
            </w:pPr>
            <w:r>
              <w:rPr>
                <w:rFonts w:hint="eastAsia" w:ascii="宋体" w:hAnsi="宋体" w:eastAsia="宋体"/>
                <w:sz w:val="21"/>
                <w:szCs w:val="21"/>
              </w:rPr>
              <w:t>4、缓冲铰链：采用优质品牌缓冲铰链</w:t>
            </w:r>
          </w:p>
          <w:p w14:paraId="7D9100D3">
            <w:pPr>
              <w:spacing w:line="480" w:lineRule="exact"/>
              <w:jc w:val="left"/>
              <w:rPr>
                <w:rFonts w:hint="eastAsia" w:ascii="宋体" w:hAnsi="宋体" w:eastAsia="宋体"/>
                <w:sz w:val="21"/>
                <w:szCs w:val="21"/>
              </w:rPr>
            </w:pPr>
            <w:r>
              <w:rPr>
                <w:rFonts w:hint="eastAsia" w:ascii="宋体" w:hAnsi="宋体" w:eastAsia="宋体"/>
                <w:sz w:val="21"/>
                <w:szCs w:val="21"/>
              </w:rPr>
              <w:t>5、三合一连接件：采用优质三合一连接件</w:t>
            </w:r>
          </w:p>
          <w:p w14:paraId="07225F90">
            <w:pPr>
              <w:spacing w:line="480" w:lineRule="exact"/>
              <w:jc w:val="left"/>
              <w:rPr>
                <w:rFonts w:ascii="宋体" w:hAnsi="宋体" w:eastAsia="宋体"/>
                <w:sz w:val="21"/>
                <w:szCs w:val="21"/>
              </w:rPr>
            </w:pPr>
            <w:r>
              <w:rPr>
                <w:rFonts w:hint="eastAsia" w:ascii="宋体" w:hAnsi="宋体" w:eastAsia="宋体"/>
                <w:sz w:val="21"/>
                <w:szCs w:val="21"/>
              </w:rPr>
              <w:t>6、拉手：采用优质拉手</w:t>
            </w:r>
          </w:p>
          <w:p w14:paraId="5F0974E1">
            <w:pPr>
              <w:spacing w:line="480" w:lineRule="exact"/>
              <w:jc w:val="left"/>
              <w:rPr>
                <w:rFonts w:ascii="宋体" w:hAnsi="宋体" w:eastAsia="宋体"/>
                <w:sz w:val="21"/>
                <w:szCs w:val="21"/>
              </w:rPr>
            </w:pPr>
            <w:r>
              <w:rPr>
                <w:rFonts w:hint="eastAsia" w:ascii="宋体" w:hAnsi="宋体" w:eastAsia="宋体"/>
                <w:sz w:val="21"/>
                <w:szCs w:val="21"/>
              </w:rPr>
              <w:t>7、锁：采用优质抽柜锁</w:t>
            </w:r>
          </w:p>
        </w:tc>
      </w:tr>
      <w:tr w14:paraId="5025D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03A37A6B">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3</w:t>
            </w:r>
          </w:p>
        </w:tc>
        <w:tc>
          <w:tcPr>
            <w:tcW w:w="1809" w:type="dxa"/>
            <w:tcBorders>
              <w:top w:val="single" w:color="auto" w:sz="4" w:space="0"/>
              <w:left w:val="single" w:color="auto" w:sz="4" w:space="0"/>
              <w:bottom w:val="single" w:color="auto" w:sz="4" w:space="0"/>
              <w:right w:val="single" w:color="auto" w:sz="4" w:space="0"/>
            </w:tcBorders>
            <w:vAlign w:val="center"/>
          </w:tcPr>
          <w:p w14:paraId="62BA579E">
            <w:pPr>
              <w:widowControl/>
              <w:jc w:val="center"/>
              <w:textAlignment w:val="center"/>
              <w:rPr>
                <w:rFonts w:ascii="宋体" w:hAnsi="宋体" w:eastAsia="宋体"/>
                <w:b/>
                <w:bCs/>
                <w:color w:val="000000"/>
                <w:sz w:val="24"/>
                <w:szCs w:val="24"/>
              </w:rPr>
            </w:pPr>
            <w:r>
              <w:rPr>
                <w:rFonts w:hint="eastAsia" w:ascii="宋体" w:hAnsi="宋体" w:eastAsia="宋体"/>
                <w:sz w:val="21"/>
                <w:szCs w:val="21"/>
              </w:rPr>
              <w:t>咨询台</w:t>
            </w:r>
          </w:p>
        </w:tc>
        <w:tc>
          <w:tcPr>
            <w:tcW w:w="7011" w:type="dxa"/>
            <w:tcBorders>
              <w:top w:val="single" w:color="auto" w:sz="4" w:space="0"/>
              <w:left w:val="single" w:color="auto" w:sz="4" w:space="0"/>
              <w:bottom w:val="single" w:color="auto" w:sz="4" w:space="0"/>
              <w:right w:val="single" w:color="auto" w:sz="8" w:space="0"/>
            </w:tcBorders>
            <w:vAlign w:val="center"/>
          </w:tcPr>
          <w:p w14:paraId="70AD3E83">
            <w:pPr>
              <w:pStyle w:val="34"/>
              <w:ind w:firstLine="0" w:firstLineChars="0"/>
              <w:rPr>
                <w:rFonts w:ascii="宋体" w:hAnsi="宋体"/>
              </w:rPr>
            </w:pPr>
            <w:r>
              <w:rPr>
                <w:rFonts w:hint="eastAsia" w:ascii="宋体" w:hAnsi="宋体"/>
              </w:rPr>
              <w:t>1、台脚：采用优质碳钢金属脚，管材无裂缝、叠缝，焊接处无脱焊、虚焊、焊穿，涂层无漏喷、锈蚀和脱色、掉色现象，涂层光滑均匀色泽一致；</w:t>
            </w:r>
          </w:p>
          <w:p w14:paraId="26964933">
            <w:pPr>
              <w:pStyle w:val="34"/>
              <w:ind w:firstLine="0" w:firstLineChars="0"/>
              <w:rPr>
                <w:rFonts w:hint="eastAsia" w:ascii="宋体" w:hAnsi="宋体" w:eastAsia="宋体"/>
                <w:lang w:eastAsia="zh-CN"/>
              </w:rPr>
            </w:pPr>
            <w:r>
              <w:rPr>
                <w:rFonts w:hint="eastAsia" w:ascii="宋体" w:hAnsi="宋体"/>
              </w:rPr>
              <w:t>2、喷涂粉末：采用优质喷涂粉末，其硬度（擦伤）&gt;3H级，耐冲击性试验50CM高度冲击后，表面无裂纹、皱纹及剥落等现象</w:t>
            </w:r>
            <w:r>
              <w:rPr>
                <w:rFonts w:hint="eastAsia" w:ascii="宋体" w:hAnsi="宋体"/>
                <w:lang w:eastAsia="zh-CN"/>
              </w:rPr>
              <w:t>。</w:t>
            </w:r>
          </w:p>
          <w:p w14:paraId="7D3DE6BE">
            <w:pPr>
              <w:pStyle w:val="34"/>
              <w:ind w:firstLine="0" w:firstLineChars="0"/>
              <w:rPr>
                <w:rFonts w:ascii="宋体" w:hAnsi="宋体"/>
              </w:rPr>
            </w:pPr>
            <w:r>
              <w:rPr>
                <w:rFonts w:hint="eastAsia" w:ascii="宋体" w:hAnsi="宋体"/>
              </w:rPr>
              <w:t>3、钢化玻璃：屏风板采用优质钢化玻璃；外观质量：点状缺陷、点状缺陷密集度、划伤、裂纹、断面缺陷、线道、夹钳印等试验项结果均为合格；边部加工（商定：磨圆、光滑无利边）试验结果为合格；检测依据：GB/T26695-2011《家具用钢化玻璃板》。</w:t>
            </w:r>
          </w:p>
        </w:tc>
      </w:tr>
      <w:tr w14:paraId="1B9D7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5E03E41E">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4</w:t>
            </w:r>
          </w:p>
        </w:tc>
        <w:tc>
          <w:tcPr>
            <w:tcW w:w="1809" w:type="dxa"/>
            <w:tcBorders>
              <w:top w:val="single" w:color="auto" w:sz="4" w:space="0"/>
              <w:left w:val="single" w:color="auto" w:sz="4" w:space="0"/>
              <w:bottom w:val="single" w:color="auto" w:sz="4" w:space="0"/>
              <w:right w:val="single" w:color="auto" w:sz="4" w:space="0"/>
            </w:tcBorders>
            <w:vAlign w:val="center"/>
          </w:tcPr>
          <w:p w14:paraId="0B3E9B30">
            <w:pPr>
              <w:widowControl/>
              <w:jc w:val="center"/>
              <w:textAlignment w:val="center"/>
              <w:rPr>
                <w:rFonts w:ascii="宋体" w:hAnsi="宋体" w:eastAsia="宋体"/>
                <w:b/>
                <w:bCs/>
                <w:color w:val="000000"/>
                <w:sz w:val="24"/>
                <w:szCs w:val="24"/>
              </w:rPr>
            </w:pPr>
            <w:r>
              <w:rPr>
                <w:rFonts w:hint="eastAsia" w:ascii="宋体" w:hAnsi="宋体" w:eastAsia="宋体"/>
                <w:sz w:val="21"/>
                <w:szCs w:val="21"/>
              </w:rPr>
              <w:t>会议台</w:t>
            </w:r>
          </w:p>
        </w:tc>
        <w:tc>
          <w:tcPr>
            <w:tcW w:w="7011" w:type="dxa"/>
            <w:tcBorders>
              <w:top w:val="single" w:color="auto" w:sz="4" w:space="0"/>
              <w:left w:val="single" w:color="auto" w:sz="4" w:space="0"/>
              <w:bottom w:val="single" w:color="auto" w:sz="4" w:space="0"/>
              <w:right w:val="single" w:color="auto" w:sz="8" w:space="0"/>
            </w:tcBorders>
            <w:vAlign w:val="center"/>
          </w:tcPr>
          <w:p w14:paraId="6D32FC3F">
            <w:pPr>
              <w:pStyle w:val="34"/>
              <w:ind w:firstLine="0" w:firstLineChars="0"/>
              <w:jc w:val="left"/>
              <w:rPr>
                <w:rFonts w:hint="eastAsia" w:ascii="宋体" w:hAnsi="宋体"/>
              </w:rPr>
            </w:pPr>
            <w:r>
              <w:rPr>
                <w:rFonts w:hint="eastAsia" w:ascii="宋体" w:hAnsi="宋体"/>
              </w:rPr>
              <w:t>1、基材：采用优质E0级实木多层板，甲醛释放量（1m³气候箱法）≤0.01mg/m³，板材理化性能试验胶合强度&gt;0.80MPa，浸渍剥离每个试件：同一胶层每边剥离长度累计不超过20mm，含水率为7%～8%，静曲强度（顺纹）：试件强度&gt;38MPa，静曲强度（横纹）：试件强度&gt;30MPa，弹性模量（顺纹）：试件强度&gt;5700MPa，弹性模量（横纹）：试件强度&gt;4500MPa，挥发性有机化合物（72h)：苯&lt;2µg/m³、甲苯&lt;2µg/m³、二甲苯&lt;2µg/m³、，总挥发性有机化合物（TVOC）&lt;20µg/m³</w:t>
            </w:r>
          </w:p>
          <w:p w14:paraId="278F2AF4">
            <w:pPr>
              <w:pStyle w:val="34"/>
              <w:ind w:firstLine="0" w:firstLineChars="0"/>
              <w:jc w:val="left"/>
              <w:rPr>
                <w:rFonts w:hint="eastAsia" w:ascii="宋体" w:hAnsi="宋体"/>
              </w:rPr>
            </w:pPr>
            <w:r>
              <w:rPr>
                <w:rFonts w:hint="eastAsia" w:ascii="宋体" w:hAnsi="宋体"/>
              </w:rPr>
              <w:t>2、热熔胶：采用优质热熔胶</w:t>
            </w:r>
          </w:p>
          <w:p w14:paraId="2921D884">
            <w:pPr>
              <w:pStyle w:val="34"/>
              <w:ind w:firstLine="0" w:firstLineChars="0"/>
              <w:jc w:val="left"/>
              <w:rPr>
                <w:rFonts w:hint="eastAsia" w:ascii="宋体" w:hAnsi="宋体"/>
              </w:rPr>
            </w:pPr>
            <w:r>
              <w:rPr>
                <w:rFonts w:hint="eastAsia" w:ascii="宋体" w:hAnsi="宋体"/>
              </w:rPr>
              <w:t>3、PVC封边条：采用厚度≥2.0mm的同色封边条封边</w:t>
            </w:r>
          </w:p>
          <w:p w14:paraId="1CDC0777">
            <w:pPr>
              <w:pStyle w:val="34"/>
              <w:ind w:firstLine="0" w:firstLineChars="0"/>
              <w:jc w:val="left"/>
              <w:rPr>
                <w:rFonts w:ascii="宋体" w:hAnsi="宋体"/>
              </w:rPr>
            </w:pPr>
            <w:r>
              <w:rPr>
                <w:rFonts w:hint="eastAsia" w:ascii="宋体" w:hAnsi="宋体"/>
              </w:rPr>
              <w:t>4、台脚：采用优质碳钢金属脚，管材无裂缝、叠缝，焊接处无脱焊、虚焊、焊穿，涂层无漏喷、锈蚀和脱色、掉色现象，涂层光滑均匀色泽一致；</w:t>
            </w:r>
          </w:p>
          <w:p w14:paraId="2E9F1DE3">
            <w:pPr>
              <w:pStyle w:val="34"/>
              <w:ind w:firstLine="0" w:firstLineChars="0"/>
              <w:jc w:val="left"/>
              <w:rPr>
                <w:rFonts w:hint="eastAsia" w:ascii="宋体" w:hAnsi="宋体" w:eastAsia="宋体"/>
                <w:lang w:eastAsia="zh-CN"/>
              </w:rPr>
            </w:pPr>
            <w:r>
              <w:rPr>
                <w:rFonts w:hint="eastAsia" w:ascii="宋体" w:hAnsi="宋体"/>
              </w:rPr>
              <w:t>5、喷涂粉末：采用优质喷涂粉末，其硬度（擦伤）&gt;3H级，耐冲击性试验50CM高度冲击后，表面无裂纹、皱纹及剥落等现象</w:t>
            </w:r>
            <w:r>
              <w:rPr>
                <w:rFonts w:hint="eastAsia" w:ascii="宋体" w:hAnsi="宋体"/>
                <w:lang w:eastAsia="zh-CN"/>
              </w:rPr>
              <w:t>。</w:t>
            </w:r>
          </w:p>
        </w:tc>
      </w:tr>
      <w:tr w14:paraId="03D59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8" w:space="0"/>
              <w:right w:val="single" w:color="auto" w:sz="4" w:space="0"/>
            </w:tcBorders>
            <w:vAlign w:val="center"/>
          </w:tcPr>
          <w:p w14:paraId="5E319C31">
            <w:pPr>
              <w:widowControl/>
              <w:spacing w:line="360" w:lineRule="auto"/>
              <w:jc w:val="center"/>
              <w:textAlignment w:val="center"/>
              <w:rPr>
                <w:rFonts w:ascii="宋体" w:hAnsi="宋体"/>
                <w:b/>
                <w:bCs/>
                <w:color w:val="000000"/>
                <w:sz w:val="24"/>
                <w:szCs w:val="24"/>
              </w:rPr>
            </w:pPr>
            <w:r>
              <w:rPr>
                <w:rFonts w:hint="eastAsia" w:ascii="宋体" w:hAnsi="宋体"/>
                <w:b/>
                <w:bCs/>
                <w:color w:val="000000"/>
                <w:sz w:val="24"/>
                <w:szCs w:val="24"/>
              </w:rPr>
              <w:t>5</w:t>
            </w:r>
          </w:p>
        </w:tc>
        <w:tc>
          <w:tcPr>
            <w:tcW w:w="1809" w:type="dxa"/>
            <w:tcBorders>
              <w:top w:val="single" w:color="auto" w:sz="4" w:space="0"/>
              <w:left w:val="single" w:color="auto" w:sz="4" w:space="0"/>
              <w:bottom w:val="single" w:color="auto" w:sz="8" w:space="0"/>
              <w:right w:val="single" w:color="auto" w:sz="4" w:space="0"/>
            </w:tcBorders>
            <w:vAlign w:val="center"/>
          </w:tcPr>
          <w:p w14:paraId="290D430D">
            <w:pPr>
              <w:widowControl/>
              <w:jc w:val="center"/>
              <w:textAlignment w:val="center"/>
              <w:rPr>
                <w:rFonts w:ascii="宋体" w:hAnsi="宋体" w:eastAsia="宋体"/>
                <w:sz w:val="21"/>
                <w:szCs w:val="21"/>
              </w:rPr>
            </w:pPr>
            <w:r>
              <w:rPr>
                <w:rFonts w:hint="eastAsia" w:ascii="宋体" w:hAnsi="宋体" w:eastAsia="宋体"/>
                <w:sz w:val="21"/>
                <w:szCs w:val="21"/>
              </w:rPr>
              <w:t>其他要求</w:t>
            </w:r>
          </w:p>
        </w:tc>
        <w:tc>
          <w:tcPr>
            <w:tcW w:w="7011" w:type="dxa"/>
            <w:tcBorders>
              <w:top w:val="single" w:color="auto" w:sz="4" w:space="0"/>
              <w:left w:val="single" w:color="auto" w:sz="4" w:space="0"/>
              <w:bottom w:val="single" w:color="auto" w:sz="8" w:space="0"/>
              <w:right w:val="single" w:color="auto" w:sz="8" w:space="0"/>
            </w:tcBorders>
            <w:vAlign w:val="center"/>
          </w:tcPr>
          <w:p w14:paraId="500C69D4">
            <w:pPr>
              <w:pStyle w:val="34"/>
              <w:ind w:firstLine="0" w:firstLineChars="0"/>
              <w:rPr>
                <w:rFonts w:ascii="宋体" w:hAnsi="宋体"/>
              </w:rPr>
            </w:pPr>
            <w:r>
              <w:rPr>
                <w:rFonts w:hint="eastAsia" w:ascii="宋体" w:hAnsi="宋体"/>
              </w:rPr>
              <w:t>合同签订后中标人需：</w:t>
            </w:r>
          </w:p>
          <w:p w14:paraId="023A8A99">
            <w:pPr>
              <w:pStyle w:val="34"/>
              <w:numPr>
                <w:ilvl w:val="0"/>
                <w:numId w:val="0"/>
              </w:numPr>
              <w:rPr>
                <w:rFonts w:ascii="宋体" w:hAnsi="宋体"/>
              </w:rPr>
            </w:pPr>
            <w:r>
              <w:rPr>
                <w:rFonts w:hint="eastAsia" w:ascii="宋体" w:hAnsi="宋体"/>
                <w:lang w:val="en-US" w:eastAsia="zh-CN"/>
              </w:rPr>
              <w:t>1、</w:t>
            </w:r>
            <w:r>
              <w:rPr>
                <w:rFonts w:hint="eastAsia" w:ascii="宋体" w:hAnsi="宋体"/>
              </w:rPr>
              <w:t>供工作台及接待台的主要部件的样板供采购人确定。</w:t>
            </w:r>
          </w:p>
          <w:p w14:paraId="395985BE">
            <w:pPr>
              <w:pStyle w:val="34"/>
              <w:numPr>
                <w:ilvl w:val="0"/>
                <w:numId w:val="0"/>
              </w:numPr>
              <w:rPr>
                <w:rFonts w:ascii="宋体" w:hAnsi="宋体"/>
              </w:rPr>
            </w:pPr>
            <w:r>
              <w:rPr>
                <w:rFonts w:hint="eastAsia" w:ascii="宋体" w:hAnsi="宋体"/>
                <w:lang w:val="en-US" w:eastAsia="zh-CN"/>
              </w:rPr>
              <w:t>2、</w:t>
            </w:r>
            <w:r>
              <w:rPr>
                <w:rFonts w:hint="eastAsia" w:ascii="宋体" w:hAnsi="宋体"/>
              </w:rPr>
              <w:t>提供工作台及接待台的颜色样板供采购人选择。</w:t>
            </w:r>
          </w:p>
          <w:p w14:paraId="4DB7D46C">
            <w:pPr>
              <w:pStyle w:val="34"/>
              <w:numPr>
                <w:ilvl w:val="0"/>
                <w:numId w:val="0"/>
              </w:numPr>
              <w:rPr>
                <w:rFonts w:ascii="宋体" w:hAnsi="宋体"/>
              </w:rPr>
            </w:pPr>
            <w:r>
              <w:rPr>
                <w:rFonts w:hint="eastAsia" w:ascii="宋体" w:hAnsi="宋体"/>
                <w:lang w:val="en-US" w:eastAsia="zh-CN"/>
              </w:rPr>
              <w:t>3、</w:t>
            </w:r>
            <w:r>
              <w:rPr>
                <w:rFonts w:hint="eastAsia" w:ascii="宋体" w:hAnsi="宋体"/>
              </w:rPr>
              <w:t>咨询台及会议台提做实样图片供采购人选择。</w:t>
            </w:r>
          </w:p>
        </w:tc>
      </w:tr>
    </w:tbl>
    <w:p w14:paraId="387E3067">
      <w:pPr>
        <w:spacing w:line="360" w:lineRule="auto"/>
        <w:ind w:firstLine="560" w:firstLineChars="200"/>
        <w:rPr>
          <w:rFonts w:ascii="宋体" w:hAnsi="宋体" w:eastAsia="宋体"/>
          <w:sz w:val="28"/>
          <w:szCs w:val="28"/>
        </w:rPr>
      </w:pPr>
      <w:r>
        <w:rPr>
          <w:rFonts w:hint="eastAsia" w:ascii="宋体" w:hAnsi="宋体" w:eastAsia="宋体"/>
          <w:sz w:val="28"/>
          <w:szCs w:val="28"/>
        </w:rPr>
        <w:t>五、商务要求</w:t>
      </w:r>
    </w:p>
    <w:p w14:paraId="202CDFEB">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1.以上采购需求为基本的技术需求，并无任何限制性，中标人应在上述基础上提供同等功能或更优的设备（或货物），以满足采购人的实际使用需要。</w:t>
      </w:r>
    </w:p>
    <w:p w14:paraId="114C25AD">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2.中标人所投报的货物必须是全新优质的产品，并提供所有产品的附件和技术咨询。</w:t>
      </w:r>
    </w:p>
    <w:p w14:paraId="2F8AB9B6">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3.中标人所投报的设备（或产品）和服务必须成套和完整，在《需求参数表》中未列明但属于产品运行（或使用）的所需附件必须一并投报。如果在安装和运行（或使用）过程中发现有缺项漏项，且又是正常运行（或使用）所必要的，中标人应当无偿提供。</w:t>
      </w:r>
    </w:p>
    <w:p w14:paraId="30784364">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4.中标人所提供货物必须是本国产品，不接受进口产品的投标（进口产品：通过中国海关验放进入中国境内而且产自境外的产品）。</w:t>
      </w:r>
    </w:p>
    <w:p w14:paraId="4A3B1EDC">
      <w:pPr>
        <w:pStyle w:val="6"/>
        <w:spacing w:line="480" w:lineRule="exact"/>
        <w:ind w:firstLine="548" w:firstLineChars="196"/>
        <w:rPr>
          <w:rFonts w:asciiTheme="minorEastAsia" w:hAnsiTheme="minorEastAsia" w:cstheme="minorEastAsia"/>
          <w:bCs/>
          <w:sz w:val="28"/>
          <w:szCs w:val="28"/>
        </w:rPr>
      </w:pPr>
      <w:r>
        <w:rPr>
          <w:rFonts w:hint="eastAsia" w:asciiTheme="minorEastAsia" w:hAnsiTheme="minorEastAsia" w:cstheme="minorEastAsia"/>
          <w:bCs/>
          <w:sz w:val="28"/>
          <w:szCs w:val="28"/>
        </w:rPr>
        <w:t>5.在家具运输、安装、验收过程的如果发生安全事故的，安全责任全部由中标人负责，采购人不承担任何责任。</w:t>
      </w:r>
    </w:p>
    <w:p w14:paraId="110624F5">
      <w:pPr>
        <w:pStyle w:val="6"/>
        <w:spacing w:line="480" w:lineRule="exact"/>
        <w:ind w:firstLine="560" w:firstLineChars="200"/>
        <w:rPr>
          <w:rFonts w:asciiTheme="minorEastAsia" w:hAnsiTheme="minorEastAsia" w:cstheme="minorEastAsia"/>
          <w:b/>
          <w:sz w:val="28"/>
          <w:szCs w:val="28"/>
          <w:highlight w:val="yellow"/>
        </w:rPr>
      </w:pPr>
      <w:r>
        <w:rPr>
          <w:rFonts w:hint="eastAsia" w:asciiTheme="minorEastAsia" w:hAnsiTheme="minorEastAsia" w:cstheme="minorEastAsia"/>
          <w:bCs/>
          <w:sz w:val="28"/>
          <w:szCs w:val="28"/>
        </w:rPr>
        <w:t>6.</w:t>
      </w:r>
      <w:r>
        <w:rPr>
          <w:rFonts w:hint="eastAsia" w:asciiTheme="minorEastAsia" w:hAnsiTheme="minorEastAsia" w:cstheme="minorEastAsia"/>
          <w:b w:val="0"/>
          <w:bCs/>
          <w:sz w:val="28"/>
          <w:szCs w:val="28"/>
        </w:rPr>
        <w:t>售后服务要求：</w:t>
      </w:r>
      <w:r>
        <w:rPr>
          <w:rFonts w:hint="eastAsia" w:asciiTheme="minorEastAsia" w:hAnsiTheme="minorEastAsia" w:cstheme="minorEastAsia"/>
          <w:sz w:val="28"/>
          <w:szCs w:val="28"/>
        </w:rPr>
        <w:t>中标人所投报的货物必须提供2年以上的保修期，在保修期内非人为损坏而更换零部件产生的费用包含在投标报价中。</w:t>
      </w:r>
    </w:p>
    <w:p w14:paraId="30E17486">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7.款支</w:t>
      </w:r>
      <w:r>
        <w:rPr>
          <w:rFonts w:hint="eastAsia" w:ascii="宋体" w:hAnsi="宋体" w:eastAsia="宋体"/>
          <w:sz w:val="28"/>
          <w:szCs w:val="28"/>
        </w:rPr>
        <w:t>付：按项目采购清单完成全部工作并验收合格后，中标方在15个工作日内按合同总价的100％开具发票交采购人办理支付手续，待采购人资金到位后支付。</w:t>
      </w:r>
    </w:p>
    <w:p w14:paraId="65BCA091">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5AD65A1E">
      <w:pPr>
        <w:rPr>
          <w:rFonts w:cs="宋体" w:asciiTheme="minorEastAsia" w:hAnsiTheme="minorEastAsia" w:eastAsiaTheme="minorEastAsia"/>
          <w:sz w:val="28"/>
          <w:szCs w:val="28"/>
        </w:rPr>
      </w:pPr>
    </w:p>
    <w:p w14:paraId="45EDE99D">
      <w:pPr>
        <w:jc w:val="center"/>
        <w:rPr>
          <w:rFonts w:ascii="宋体" w:hAnsi="宋体" w:cs="宋体"/>
          <w:b/>
          <w:szCs w:val="30"/>
        </w:rPr>
      </w:pPr>
    </w:p>
    <w:p w14:paraId="00F09B92">
      <w:pPr>
        <w:jc w:val="center"/>
        <w:rPr>
          <w:rFonts w:ascii="宋体" w:hAnsi="宋体" w:cs="宋体"/>
          <w:b/>
          <w:szCs w:val="30"/>
        </w:rPr>
      </w:pPr>
    </w:p>
    <w:p w14:paraId="612E7B1B">
      <w:pPr>
        <w:pStyle w:val="11"/>
        <w:rPr>
          <w:rFonts w:cs="宋体" w:asciiTheme="minorEastAsia" w:hAnsiTheme="minorEastAsia" w:eastAsiaTheme="minorEastAsia"/>
          <w:sz w:val="36"/>
          <w:szCs w:val="36"/>
        </w:rPr>
      </w:pPr>
    </w:p>
    <w:p w14:paraId="7D337DED">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56D429C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0EC2AC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92FD15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①中标人资格声明函（详见附件2）</w:t>
      </w:r>
    </w:p>
    <w:p w14:paraId="1B63503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3B0FEA3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452982A1">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C11D07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⑤“广东政府采购智慧云平台电子卖场”</w:t>
      </w:r>
      <w:r>
        <w:rPr>
          <w:rFonts w:hint="eastAsia" w:cs="宋体" w:asciiTheme="minorEastAsia" w:hAnsiTheme="minorEastAsia" w:eastAsiaTheme="minorEastAsia"/>
          <w:bCs/>
          <w:kern w:val="0"/>
          <w:sz w:val="24"/>
          <w:szCs w:val="24"/>
          <w:lang w:val="en-US" w:eastAsia="zh-CN"/>
        </w:rPr>
        <w:t>办公家具</w:t>
      </w:r>
      <w:bookmarkStart w:id="3" w:name="_GoBack"/>
      <w:bookmarkEnd w:id="3"/>
      <w:r>
        <w:rPr>
          <w:rFonts w:hint="eastAsia" w:cs="宋体" w:asciiTheme="minorEastAsia" w:hAnsiTheme="minorEastAsia" w:eastAsiaTheme="minorEastAsia"/>
          <w:bCs/>
          <w:kern w:val="0"/>
          <w:sz w:val="24"/>
          <w:szCs w:val="24"/>
        </w:rPr>
        <w:t>定点供应商证明材料</w:t>
      </w:r>
      <w:r>
        <w:rPr>
          <w:rFonts w:hint="eastAsia" w:cs="宋体" w:asciiTheme="minorEastAsia" w:hAnsiTheme="minorEastAsia" w:eastAsiaTheme="minorEastAsia"/>
          <w:bCs/>
          <w:kern w:val="0"/>
          <w:sz w:val="24"/>
          <w:szCs w:val="24"/>
          <w:lang w:val="en-US" w:eastAsia="zh-CN"/>
        </w:rPr>
        <w:t>（详见附件5）</w:t>
      </w:r>
    </w:p>
    <w:p w14:paraId="03C1D78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576803A">
      <w:pPr>
        <w:widowControl/>
        <w:spacing w:line="360" w:lineRule="auto"/>
        <w:ind w:firstLine="470" w:firstLineChars="196"/>
        <w:jc w:val="lef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4.项目报价表</w:t>
      </w:r>
    </w:p>
    <w:p w14:paraId="2AE38DD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AA67457">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注：中标人可根据项目需求内容添加响应文件资料。</w:t>
      </w:r>
    </w:p>
    <w:p w14:paraId="5B67F206"/>
    <w:p w14:paraId="3F61695B">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7695D9DD">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C2CB339">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5F61A6B4">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p>
    <w:p w14:paraId="4AE76563">
      <w:pPr>
        <w:spacing w:line="240" w:lineRule="atLeast"/>
        <w:jc w:val="center"/>
        <w:rPr>
          <w:rFonts w:cs="Helvetica" w:asciiTheme="minorEastAsia" w:hAnsiTheme="minorEastAsia" w:eastAsiaTheme="minorEastAsia"/>
          <w:b/>
          <w:color w:val="000000" w:themeColor="text1"/>
          <w:kern w:val="0"/>
          <w:sz w:val="36"/>
          <w:szCs w:val="36"/>
          <w:u w:val="single"/>
          <w14:textFill>
            <w14:solidFill>
              <w14:schemeClr w14:val="tx1"/>
            </w14:solidFill>
          </w14:textFill>
        </w:rPr>
      </w:pPr>
      <w:bookmarkStart w:id="1" w:name="OLE_LINK4"/>
      <w:bookmarkStart w:id="2" w:name="OLE_LINK3"/>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职业技能培训考证社会服务中心（北街点）建设项目</w:t>
      </w:r>
      <w:bookmarkEnd w:id="1"/>
      <w:bookmarkEnd w:id="2"/>
    </w:p>
    <w:p w14:paraId="3F4553DF">
      <w:pPr>
        <w:spacing w:line="240" w:lineRule="atLeast"/>
        <w:jc w:val="center"/>
        <w:rPr>
          <w:rFonts w:cs="Helvetica" w:asciiTheme="minorEastAsia" w:hAnsiTheme="minorEastAsia" w:eastAsiaTheme="minorEastAsia"/>
          <w:b/>
          <w:color w:val="FF0000"/>
          <w:kern w:val="0"/>
          <w:sz w:val="52"/>
          <w:szCs w:val="52"/>
          <w:u w:val="single"/>
        </w:rPr>
      </w:pPr>
    </w:p>
    <w:p w14:paraId="4B6010AC">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zwb-cgzx-2025-27</w:t>
      </w:r>
    </w:p>
    <w:p w14:paraId="244895F4">
      <w:pPr>
        <w:spacing w:line="240" w:lineRule="atLeast"/>
        <w:jc w:val="center"/>
        <w:rPr>
          <w:rFonts w:asciiTheme="minorEastAsia" w:hAnsiTheme="minorEastAsia" w:eastAsiaTheme="minorEastAsia"/>
          <w:b/>
          <w:color w:val="000000"/>
          <w:sz w:val="44"/>
          <w:szCs w:val="44"/>
        </w:rPr>
      </w:pPr>
    </w:p>
    <w:p w14:paraId="75BD3AF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475DFBA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0F05322C">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7BDA4CF">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36411F2">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6DDB283D">
      <w:pPr>
        <w:spacing w:line="240" w:lineRule="atLeast"/>
        <w:ind w:firstLine="320" w:firstLineChars="100"/>
        <w:jc w:val="center"/>
        <w:rPr>
          <w:rFonts w:asciiTheme="minorEastAsia" w:hAnsiTheme="minorEastAsia" w:eastAsiaTheme="minorEastAsia"/>
          <w:color w:val="000000"/>
          <w:sz w:val="32"/>
          <w:szCs w:val="32"/>
        </w:rPr>
      </w:pPr>
    </w:p>
    <w:p w14:paraId="0B033A72">
      <w:pPr>
        <w:spacing w:line="360" w:lineRule="auto"/>
        <w:rPr>
          <w:rFonts w:asciiTheme="minorEastAsia" w:hAnsiTheme="minorEastAsia" w:eastAsiaTheme="minorEastAsia"/>
          <w:color w:val="000000"/>
          <w:sz w:val="28"/>
          <w:szCs w:val="28"/>
        </w:rPr>
      </w:pPr>
    </w:p>
    <w:p w14:paraId="174B58A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中标人（盖章）：</w:t>
      </w:r>
    </w:p>
    <w:p w14:paraId="0A767A6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2DC307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7A9E034C">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7663A67F">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1FFA2CC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7"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E2E4395">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40A0C1A">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19FA33EB">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F11DCF0">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8"/>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92DDDC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6E98618">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中标人资格声明函</w:t>
      </w:r>
    </w:p>
    <w:p w14:paraId="20779317">
      <w:pPr>
        <w:widowControl/>
        <w:jc w:val="left"/>
        <w:rPr>
          <w:rFonts w:asciiTheme="minorEastAsia" w:hAnsiTheme="minorEastAsia" w:eastAsiaTheme="minorEastAsia"/>
          <w:b/>
          <w:sz w:val="28"/>
          <w:szCs w:val="28"/>
        </w:rPr>
      </w:pPr>
    </w:p>
    <w:p w14:paraId="417282D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2D03AF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（中标人）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中标人的内容，我单位同意招标文件的相关条款，放弃对招标文件提出误解和质疑的一切权力。</w:t>
      </w:r>
    </w:p>
    <w:p w14:paraId="008210D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88C67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我单位作为法律、财务和运作上独立于采购人、采购代理机构的中标人，在此保证所提交的所有文件和全部说明是真实的和正确的。</w:t>
      </w:r>
    </w:p>
    <w:p w14:paraId="20A8FAB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我单位与其他中标人不存在单位负责人为同一人或者存在直接控股、管理关系。</w:t>
      </w:r>
    </w:p>
    <w:p w14:paraId="05A1865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A8E75D1">
      <w:pPr>
        <w:spacing w:line="480" w:lineRule="auto"/>
        <w:rPr>
          <w:rFonts w:asciiTheme="minorEastAsia" w:hAnsiTheme="minorEastAsia" w:eastAsiaTheme="minorEastAsia"/>
          <w:sz w:val="28"/>
          <w:szCs w:val="28"/>
        </w:rPr>
      </w:pPr>
    </w:p>
    <w:p w14:paraId="06FC8C7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49FC96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4E4D271">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B559E4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15E7379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45B6EEA">
      <w:pPr>
        <w:tabs>
          <w:tab w:val="left" w:pos="3952"/>
        </w:tabs>
        <w:rPr>
          <w:rFonts w:asciiTheme="minorEastAsia" w:hAnsiTheme="minorEastAsia" w:eastAsiaTheme="minorEastAsia"/>
          <w:sz w:val="24"/>
        </w:rPr>
      </w:pPr>
    </w:p>
    <w:p w14:paraId="6473D36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0244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（中标人）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2036E8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3D360BB">
      <w:pPr>
        <w:spacing w:line="480" w:lineRule="auto"/>
        <w:rPr>
          <w:rFonts w:asciiTheme="minorEastAsia" w:hAnsiTheme="minorEastAsia" w:eastAsiaTheme="minorEastAsia"/>
          <w:sz w:val="28"/>
          <w:szCs w:val="28"/>
        </w:rPr>
      </w:pPr>
    </w:p>
    <w:p w14:paraId="06DBE0B1">
      <w:pPr>
        <w:spacing w:line="480" w:lineRule="auto"/>
        <w:rPr>
          <w:rFonts w:asciiTheme="minorEastAsia" w:hAnsiTheme="minorEastAsia" w:eastAsiaTheme="minorEastAsia"/>
          <w:sz w:val="28"/>
          <w:szCs w:val="28"/>
        </w:rPr>
      </w:pPr>
    </w:p>
    <w:p w14:paraId="5ED93B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B1AA64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8A7AFB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3E9BECD">
      <w:pPr>
        <w:rPr>
          <w:rFonts w:asciiTheme="minorEastAsia" w:hAnsiTheme="minorEastAsia" w:eastAsiaTheme="minorEastAsia"/>
        </w:rPr>
      </w:pPr>
    </w:p>
    <w:p w14:paraId="6B2058B1">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9208A1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9ADF49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F0E0F30">
      <w:pPr>
        <w:rPr>
          <w:rFonts w:asciiTheme="minorEastAsia" w:hAnsiTheme="minorEastAsia" w:eastAsiaTheme="minorEastAsia"/>
        </w:rPr>
      </w:pPr>
    </w:p>
    <w:p w14:paraId="3E6ED97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2288C3A">
      <w:pPr>
        <w:widowControl/>
        <w:spacing w:line="600" w:lineRule="exact"/>
        <w:ind w:firstLine="560" w:firstLineChars="200"/>
        <w:rPr>
          <w:rFonts w:ascii="宋体" w:hAnsi="宋体" w:cs="宋体"/>
          <w:bCs/>
          <w:kern w:val="0"/>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项目</w:t>
      </w:r>
      <w:r>
        <w:rPr>
          <w:rFonts w:hint="eastAsia" w:asciiTheme="minorEastAsia" w:hAnsiTheme="minorEastAsia" w:eastAsiaTheme="minorEastAsia"/>
          <w:sz w:val="28"/>
          <w:szCs w:val="28"/>
        </w:rPr>
        <w:t>（项目编号：），我单位郑重承诺如中标/成交，我单位严格落实项目需求以下条款：(建议逐条复制项目需求相关条款原文)</w:t>
      </w:r>
    </w:p>
    <w:p w14:paraId="6E8A955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B825CE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A4C223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69BEB8BB">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5C34004E">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7AD3315B">
      <w:pPr>
        <w:pStyle w:val="11"/>
        <w:jc w:val="both"/>
        <w:rPr>
          <w:rFonts w:asciiTheme="minorEastAsia" w:hAnsiTheme="minorEastAsia" w:eastAsiaTheme="minorEastAsia"/>
          <w:b w:val="0"/>
          <w:bCs w:val="0"/>
          <w:sz w:val="30"/>
          <w:szCs w:val="20"/>
        </w:rPr>
      </w:pPr>
    </w:p>
    <w:p w14:paraId="29A1608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57E65C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29827BC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99F751D">
      <w:pPr>
        <w:pStyle w:val="11"/>
        <w:jc w:val="both"/>
        <w:rPr>
          <w:rFonts w:asciiTheme="minorEastAsia" w:hAnsiTheme="minorEastAsia" w:eastAsiaTheme="minorEastAsia"/>
          <w:b w:val="0"/>
          <w:bCs w:val="0"/>
          <w:sz w:val="30"/>
          <w:szCs w:val="20"/>
        </w:rPr>
      </w:pPr>
    </w:p>
    <w:p w14:paraId="46EE2595"/>
    <w:p w14:paraId="4D3F2EE0"/>
    <w:p w14:paraId="4A1D13AC"/>
    <w:p w14:paraId="77FAFD1C"/>
    <w:p w14:paraId="26BC8AB7"/>
    <w:p w14:paraId="14A9A169">
      <w:pPr>
        <w:widowControl/>
        <w:jc w:val="left"/>
        <w:rPr>
          <w:rFonts w:asciiTheme="minorEastAsia" w:hAnsiTheme="minorEastAsia" w:eastAsiaTheme="minorEastAsia"/>
          <w:sz w:val="24"/>
          <w:szCs w:val="24"/>
        </w:rPr>
      </w:pPr>
    </w:p>
    <w:p w14:paraId="619CCE07">
      <w:pPr>
        <w:widowControl/>
        <w:jc w:val="left"/>
        <w:rPr>
          <w:rFonts w:asciiTheme="minorEastAsia" w:hAnsiTheme="minorEastAsia" w:eastAsiaTheme="minorEastAsia"/>
          <w:sz w:val="24"/>
          <w:szCs w:val="24"/>
        </w:rPr>
      </w:pPr>
    </w:p>
    <w:p w14:paraId="5178A306">
      <w:pPr>
        <w:widowControl/>
        <w:jc w:val="left"/>
        <w:rPr>
          <w:rFonts w:asciiTheme="minorEastAsia" w:hAnsiTheme="minorEastAsia" w:eastAsiaTheme="minorEastAsia"/>
          <w:sz w:val="24"/>
          <w:szCs w:val="24"/>
        </w:rPr>
      </w:pPr>
    </w:p>
    <w:p w14:paraId="1BE0A02A">
      <w:pPr>
        <w:widowControl/>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附件5</w:t>
      </w:r>
    </w:p>
    <w:p w14:paraId="2E727FF8">
      <w:pPr>
        <w:widowControl/>
        <w:jc w:val="left"/>
        <w:rPr>
          <w:rFonts w:hint="eastAsia" w:asciiTheme="minorEastAsia" w:hAnsiTheme="minorEastAsia" w:eastAsiaTheme="minorEastAsia"/>
          <w:sz w:val="24"/>
          <w:szCs w:val="24"/>
          <w:lang w:val="en-US" w:eastAsia="zh-CN"/>
        </w:rPr>
      </w:pPr>
    </w:p>
    <w:p w14:paraId="64B1B53D">
      <w:pPr>
        <w:widowControl/>
        <w:jc w:val="center"/>
        <w:rPr>
          <w:rFonts w:hint="eastAsia" w:asciiTheme="minorEastAsia" w:hAnsiTheme="minorEastAsia" w:eastAsiaTheme="minorEastAsia"/>
          <w:b/>
          <w:bCs w:val="0"/>
          <w:i w:val="0"/>
          <w:iCs w:val="0"/>
          <w:color w:val="auto"/>
          <w:sz w:val="32"/>
          <w:szCs w:val="32"/>
          <w:lang w:val="en-US" w:eastAsia="zh-CN"/>
        </w:rPr>
      </w:pPr>
      <w:r>
        <w:rPr>
          <w:rFonts w:hint="eastAsia" w:cs="宋体" w:asciiTheme="minorEastAsia" w:hAnsiTheme="minorEastAsia" w:eastAsiaTheme="minorEastAsia"/>
          <w:b/>
          <w:bCs w:val="0"/>
          <w:i w:val="0"/>
          <w:iCs w:val="0"/>
          <w:color w:val="auto"/>
          <w:kern w:val="0"/>
          <w:sz w:val="32"/>
          <w:szCs w:val="32"/>
          <w:highlight w:val="none"/>
        </w:rPr>
        <w:t>办公家具（定制化服务）（类别代码A</w:t>
      </w:r>
      <w:r>
        <w:rPr>
          <w:rFonts w:cs="宋体" w:asciiTheme="minorEastAsia" w:hAnsiTheme="minorEastAsia" w:eastAsiaTheme="minorEastAsia"/>
          <w:b/>
          <w:bCs w:val="0"/>
          <w:i w:val="0"/>
          <w:iCs w:val="0"/>
          <w:color w:val="auto"/>
          <w:kern w:val="0"/>
          <w:sz w:val="32"/>
          <w:szCs w:val="32"/>
          <w:highlight w:val="none"/>
        </w:rPr>
        <w:t>0</w:t>
      </w:r>
      <w:r>
        <w:rPr>
          <w:rFonts w:hint="eastAsia" w:cs="宋体" w:asciiTheme="minorEastAsia" w:hAnsiTheme="minorEastAsia" w:eastAsiaTheme="minorEastAsia"/>
          <w:b/>
          <w:bCs w:val="0"/>
          <w:i w:val="0"/>
          <w:iCs w:val="0"/>
          <w:color w:val="auto"/>
          <w:kern w:val="0"/>
          <w:sz w:val="32"/>
          <w:szCs w:val="32"/>
          <w:highlight w:val="none"/>
        </w:rPr>
        <w:t>5</w:t>
      </w:r>
      <w:r>
        <w:rPr>
          <w:rFonts w:cs="宋体" w:asciiTheme="minorEastAsia" w:hAnsiTheme="minorEastAsia" w:eastAsiaTheme="minorEastAsia"/>
          <w:b/>
          <w:bCs w:val="0"/>
          <w:i w:val="0"/>
          <w:iCs w:val="0"/>
          <w:color w:val="auto"/>
          <w:kern w:val="0"/>
          <w:sz w:val="32"/>
          <w:szCs w:val="32"/>
          <w:highlight w:val="none"/>
        </w:rPr>
        <w:t>000000</w:t>
      </w:r>
      <w:r>
        <w:rPr>
          <w:rFonts w:hint="eastAsia" w:cs="宋体" w:asciiTheme="minorEastAsia" w:hAnsiTheme="minorEastAsia" w:eastAsiaTheme="minorEastAsia"/>
          <w:b/>
          <w:bCs w:val="0"/>
          <w:i w:val="0"/>
          <w:iCs w:val="0"/>
          <w:color w:val="auto"/>
          <w:kern w:val="0"/>
          <w:sz w:val="32"/>
          <w:szCs w:val="32"/>
          <w:highlight w:val="none"/>
        </w:rPr>
        <w:t>）的定点供应商</w:t>
      </w:r>
    </w:p>
    <w:p w14:paraId="246E825D">
      <w:pPr>
        <w:widowControl/>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drawing>
          <wp:inline distT="0" distB="0" distL="114300" distR="114300">
            <wp:extent cx="6188075" cy="2144395"/>
            <wp:effectExtent l="0" t="0" r="3175" b="8255"/>
            <wp:docPr id="6" name="图片 6" descr="29cc5f5bb22d6e0371a27725147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cc5f5bb22d6e0371a27725147e022"/>
                    <pic:cNvPicPr>
                      <a:picLocks noChangeAspect="1"/>
                    </pic:cNvPicPr>
                  </pic:nvPicPr>
                  <pic:blipFill>
                    <a:blip r:embed="rId9"/>
                    <a:stretch>
                      <a:fillRect/>
                    </a:stretch>
                  </pic:blipFill>
                  <pic:spPr>
                    <a:xfrm>
                      <a:off x="0" y="0"/>
                      <a:ext cx="6188075" cy="2144395"/>
                    </a:xfrm>
                    <a:prstGeom prst="rect">
                      <a:avLst/>
                    </a:prstGeom>
                  </pic:spPr>
                </pic:pic>
              </a:graphicData>
            </a:graphic>
          </wp:inline>
        </w:drawing>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0A42"/>
    <w:rsid w:val="00015248"/>
    <w:rsid w:val="0002541C"/>
    <w:rsid w:val="00025F74"/>
    <w:rsid w:val="00030AFB"/>
    <w:rsid w:val="00054AE8"/>
    <w:rsid w:val="000560E4"/>
    <w:rsid w:val="00057FCF"/>
    <w:rsid w:val="000616E7"/>
    <w:rsid w:val="0006419E"/>
    <w:rsid w:val="0006530A"/>
    <w:rsid w:val="00065C07"/>
    <w:rsid w:val="000661A1"/>
    <w:rsid w:val="00076414"/>
    <w:rsid w:val="000841DE"/>
    <w:rsid w:val="00096A11"/>
    <w:rsid w:val="000B17E1"/>
    <w:rsid w:val="000B2EF5"/>
    <w:rsid w:val="000C49CF"/>
    <w:rsid w:val="000C60E9"/>
    <w:rsid w:val="000D2953"/>
    <w:rsid w:val="000E2B32"/>
    <w:rsid w:val="000E3FAD"/>
    <w:rsid w:val="000E4278"/>
    <w:rsid w:val="000F48DF"/>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65283"/>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0F5"/>
    <w:rsid w:val="00247830"/>
    <w:rsid w:val="00247E43"/>
    <w:rsid w:val="0025014B"/>
    <w:rsid w:val="00252047"/>
    <w:rsid w:val="00254B63"/>
    <w:rsid w:val="0026214B"/>
    <w:rsid w:val="0026500B"/>
    <w:rsid w:val="00265979"/>
    <w:rsid w:val="002808D2"/>
    <w:rsid w:val="002827A0"/>
    <w:rsid w:val="00293695"/>
    <w:rsid w:val="002A316C"/>
    <w:rsid w:val="002A5B55"/>
    <w:rsid w:val="002B2219"/>
    <w:rsid w:val="002C048F"/>
    <w:rsid w:val="002C328E"/>
    <w:rsid w:val="002C5512"/>
    <w:rsid w:val="002D4F62"/>
    <w:rsid w:val="002D6887"/>
    <w:rsid w:val="002D71B0"/>
    <w:rsid w:val="002E6F37"/>
    <w:rsid w:val="002F19F5"/>
    <w:rsid w:val="002F2585"/>
    <w:rsid w:val="002F40F9"/>
    <w:rsid w:val="00311254"/>
    <w:rsid w:val="00315758"/>
    <w:rsid w:val="00315C59"/>
    <w:rsid w:val="003230E6"/>
    <w:rsid w:val="00323D96"/>
    <w:rsid w:val="003249DC"/>
    <w:rsid w:val="00324D75"/>
    <w:rsid w:val="00325F80"/>
    <w:rsid w:val="00326E3D"/>
    <w:rsid w:val="00332EAA"/>
    <w:rsid w:val="00337CEF"/>
    <w:rsid w:val="00357BB4"/>
    <w:rsid w:val="003620DB"/>
    <w:rsid w:val="0036596C"/>
    <w:rsid w:val="00374EB0"/>
    <w:rsid w:val="0039383A"/>
    <w:rsid w:val="003A1BB2"/>
    <w:rsid w:val="003A4FAA"/>
    <w:rsid w:val="003B2E73"/>
    <w:rsid w:val="003C115C"/>
    <w:rsid w:val="003C6FA4"/>
    <w:rsid w:val="003D0E85"/>
    <w:rsid w:val="003F371D"/>
    <w:rsid w:val="003F5E38"/>
    <w:rsid w:val="003F6536"/>
    <w:rsid w:val="004028EA"/>
    <w:rsid w:val="004072EB"/>
    <w:rsid w:val="0041433C"/>
    <w:rsid w:val="00414888"/>
    <w:rsid w:val="00415910"/>
    <w:rsid w:val="00416FB1"/>
    <w:rsid w:val="00425C9C"/>
    <w:rsid w:val="00426D72"/>
    <w:rsid w:val="00442147"/>
    <w:rsid w:val="00445E62"/>
    <w:rsid w:val="00474E90"/>
    <w:rsid w:val="00485684"/>
    <w:rsid w:val="004A422B"/>
    <w:rsid w:val="004A6383"/>
    <w:rsid w:val="004B2C2D"/>
    <w:rsid w:val="004B7974"/>
    <w:rsid w:val="004C2127"/>
    <w:rsid w:val="004C7405"/>
    <w:rsid w:val="004D27DB"/>
    <w:rsid w:val="004E3164"/>
    <w:rsid w:val="004F75D6"/>
    <w:rsid w:val="00510360"/>
    <w:rsid w:val="005141DE"/>
    <w:rsid w:val="00522248"/>
    <w:rsid w:val="00525C1F"/>
    <w:rsid w:val="005271BD"/>
    <w:rsid w:val="00527316"/>
    <w:rsid w:val="00532BBD"/>
    <w:rsid w:val="00537BE5"/>
    <w:rsid w:val="0054645F"/>
    <w:rsid w:val="005465FC"/>
    <w:rsid w:val="005550AA"/>
    <w:rsid w:val="005642C1"/>
    <w:rsid w:val="0056775F"/>
    <w:rsid w:val="005721D6"/>
    <w:rsid w:val="00572778"/>
    <w:rsid w:val="0057742C"/>
    <w:rsid w:val="00591BCC"/>
    <w:rsid w:val="005955A8"/>
    <w:rsid w:val="005A71C4"/>
    <w:rsid w:val="005B04DC"/>
    <w:rsid w:val="005B1DC7"/>
    <w:rsid w:val="005B3F4C"/>
    <w:rsid w:val="005B4E00"/>
    <w:rsid w:val="005C2914"/>
    <w:rsid w:val="005C43FE"/>
    <w:rsid w:val="005D4066"/>
    <w:rsid w:val="005E43A2"/>
    <w:rsid w:val="005F4E37"/>
    <w:rsid w:val="00607D4E"/>
    <w:rsid w:val="00612FE4"/>
    <w:rsid w:val="00623AB2"/>
    <w:rsid w:val="00626F10"/>
    <w:rsid w:val="00633E8A"/>
    <w:rsid w:val="00634CD2"/>
    <w:rsid w:val="00647274"/>
    <w:rsid w:val="00656251"/>
    <w:rsid w:val="00661FAC"/>
    <w:rsid w:val="0066246C"/>
    <w:rsid w:val="00663CAA"/>
    <w:rsid w:val="0066524B"/>
    <w:rsid w:val="00665C87"/>
    <w:rsid w:val="00672E68"/>
    <w:rsid w:val="00674B0C"/>
    <w:rsid w:val="00677EDB"/>
    <w:rsid w:val="006846F1"/>
    <w:rsid w:val="00685423"/>
    <w:rsid w:val="00692568"/>
    <w:rsid w:val="006A6C40"/>
    <w:rsid w:val="006C0DF3"/>
    <w:rsid w:val="006C2538"/>
    <w:rsid w:val="006C733E"/>
    <w:rsid w:val="006D7408"/>
    <w:rsid w:val="00707F0C"/>
    <w:rsid w:val="00711C55"/>
    <w:rsid w:val="007261C1"/>
    <w:rsid w:val="007267E6"/>
    <w:rsid w:val="0073026A"/>
    <w:rsid w:val="00746054"/>
    <w:rsid w:val="007545AF"/>
    <w:rsid w:val="00754698"/>
    <w:rsid w:val="0076406E"/>
    <w:rsid w:val="007669D3"/>
    <w:rsid w:val="007764AD"/>
    <w:rsid w:val="007765B5"/>
    <w:rsid w:val="00784201"/>
    <w:rsid w:val="00785C93"/>
    <w:rsid w:val="0079269A"/>
    <w:rsid w:val="00793B14"/>
    <w:rsid w:val="00797597"/>
    <w:rsid w:val="007B09A6"/>
    <w:rsid w:val="007B3F71"/>
    <w:rsid w:val="007C22DA"/>
    <w:rsid w:val="007D2E71"/>
    <w:rsid w:val="007D3C1B"/>
    <w:rsid w:val="007D5D6B"/>
    <w:rsid w:val="007E70EC"/>
    <w:rsid w:val="007F089F"/>
    <w:rsid w:val="007F5576"/>
    <w:rsid w:val="007F5EF5"/>
    <w:rsid w:val="0080157A"/>
    <w:rsid w:val="008033FD"/>
    <w:rsid w:val="00806533"/>
    <w:rsid w:val="00814B4C"/>
    <w:rsid w:val="00815AA2"/>
    <w:rsid w:val="00847044"/>
    <w:rsid w:val="00852AA1"/>
    <w:rsid w:val="008554B7"/>
    <w:rsid w:val="0085704C"/>
    <w:rsid w:val="00866FC5"/>
    <w:rsid w:val="00871918"/>
    <w:rsid w:val="00874A20"/>
    <w:rsid w:val="00880064"/>
    <w:rsid w:val="00882FC8"/>
    <w:rsid w:val="00896EB6"/>
    <w:rsid w:val="00897CAE"/>
    <w:rsid w:val="008A20BB"/>
    <w:rsid w:val="008A5149"/>
    <w:rsid w:val="008B3A61"/>
    <w:rsid w:val="008B60E9"/>
    <w:rsid w:val="008C04F4"/>
    <w:rsid w:val="008C379D"/>
    <w:rsid w:val="008D6EDE"/>
    <w:rsid w:val="008E4D2E"/>
    <w:rsid w:val="008E5E75"/>
    <w:rsid w:val="008E7EFD"/>
    <w:rsid w:val="008F5291"/>
    <w:rsid w:val="008F5394"/>
    <w:rsid w:val="009340D8"/>
    <w:rsid w:val="00941757"/>
    <w:rsid w:val="009420B4"/>
    <w:rsid w:val="0095041E"/>
    <w:rsid w:val="00954EC3"/>
    <w:rsid w:val="00957892"/>
    <w:rsid w:val="00963702"/>
    <w:rsid w:val="0096405F"/>
    <w:rsid w:val="00976F65"/>
    <w:rsid w:val="00981D79"/>
    <w:rsid w:val="009A2D57"/>
    <w:rsid w:val="009A3702"/>
    <w:rsid w:val="009A6AF1"/>
    <w:rsid w:val="009B4ACC"/>
    <w:rsid w:val="009C33B0"/>
    <w:rsid w:val="009C61D3"/>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B7FCD"/>
    <w:rsid w:val="00AC622A"/>
    <w:rsid w:val="00AD1ED8"/>
    <w:rsid w:val="00AD5731"/>
    <w:rsid w:val="00AE20BF"/>
    <w:rsid w:val="00B06D2D"/>
    <w:rsid w:val="00B14DED"/>
    <w:rsid w:val="00B24050"/>
    <w:rsid w:val="00B25ECE"/>
    <w:rsid w:val="00B3556A"/>
    <w:rsid w:val="00B47254"/>
    <w:rsid w:val="00B633FF"/>
    <w:rsid w:val="00B75907"/>
    <w:rsid w:val="00B87395"/>
    <w:rsid w:val="00B947E4"/>
    <w:rsid w:val="00B9775D"/>
    <w:rsid w:val="00BA1E47"/>
    <w:rsid w:val="00BB0339"/>
    <w:rsid w:val="00BB08A2"/>
    <w:rsid w:val="00BC2BBF"/>
    <w:rsid w:val="00BC450B"/>
    <w:rsid w:val="00BE627B"/>
    <w:rsid w:val="00C128D1"/>
    <w:rsid w:val="00C26C0C"/>
    <w:rsid w:val="00C318F9"/>
    <w:rsid w:val="00C32309"/>
    <w:rsid w:val="00C324C1"/>
    <w:rsid w:val="00C34133"/>
    <w:rsid w:val="00C45186"/>
    <w:rsid w:val="00C52A1A"/>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1ECC"/>
    <w:rsid w:val="00CF6789"/>
    <w:rsid w:val="00D0689F"/>
    <w:rsid w:val="00D10B68"/>
    <w:rsid w:val="00D35B00"/>
    <w:rsid w:val="00D378F4"/>
    <w:rsid w:val="00D403D5"/>
    <w:rsid w:val="00D4141A"/>
    <w:rsid w:val="00D4273C"/>
    <w:rsid w:val="00D4637C"/>
    <w:rsid w:val="00D57072"/>
    <w:rsid w:val="00D63113"/>
    <w:rsid w:val="00D72B4C"/>
    <w:rsid w:val="00D8162C"/>
    <w:rsid w:val="00D830C7"/>
    <w:rsid w:val="00D84785"/>
    <w:rsid w:val="00D92EE7"/>
    <w:rsid w:val="00DA163E"/>
    <w:rsid w:val="00DA216E"/>
    <w:rsid w:val="00DA4758"/>
    <w:rsid w:val="00DA53F1"/>
    <w:rsid w:val="00DA5556"/>
    <w:rsid w:val="00DB110F"/>
    <w:rsid w:val="00DB26D3"/>
    <w:rsid w:val="00DB6331"/>
    <w:rsid w:val="00DB7D35"/>
    <w:rsid w:val="00DC0F61"/>
    <w:rsid w:val="00DC587F"/>
    <w:rsid w:val="00DC6146"/>
    <w:rsid w:val="00DE25BF"/>
    <w:rsid w:val="00DE26B3"/>
    <w:rsid w:val="00DE4F8C"/>
    <w:rsid w:val="00DF5FC3"/>
    <w:rsid w:val="00E00798"/>
    <w:rsid w:val="00E17137"/>
    <w:rsid w:val="00E352EC"/>
    <w:rsid w:val="00E40157"/>
    <w:rsid w:val="00E45085"/>
    <w:rsid w:val="00E46FE3"/>
    <w:rsid w:val="00E5441E"/>
    <w:rsid w:val="00E632F8"/>
    <w:rsid w:val="00E75851"/>
    <w:rsid w:val="00E83DD9"/>
    <w:rsid w:val="00E86442"/>
    <w:rsid w:val="00E86A14"/>
    <w:rsid w:val="00E943EC"/>
    <w:rsid w:val="00EA2209"/>
    <w:rsid w:val="00EA359B"/>
    <w:rsid w:val="00EB5D23"/>
    <w:rsid w:val="00EB71D4"/>
    <w:rsid w:val="00EB7259"/>
    <w:rsid w:val="00EC77D6"/>
    <w:rsid w:val="00ED0693"/>
    <w:rsid w:val="00ED0A64"/>
    <w:rsid w:val="00ED11D2"/>
    <w:rsid w:val="00ED2285"/>
    <w:rsid w:val="00EE2F9C"/>
    <w:rsid w:val="00EE4E23"/>
    <w:rsid w:val="00EF5DA5"/>
    <w:rsid w:val="00F15A75"/>
    <w:rsid w:val="00F36D06"/>
    <w:rsid w:val="00F374A9"/>
    <w:rsid w:val="00F74B66"/>
    <w:rsid w:val="00F755DF"/>
    <w:rsid w:val="00F827C0"/>
    <w:rsid w:val="00F82F18"/>
    <w:rsid w:val="00F87540"/>
    <w:rsid w:val="00F919FE"/>
    <w:rsid w:val="00FA03D0"/>
    <w:rsid w:val="00FB7815"/>
    <w:rsid w:val="00FC0C71"/>
    <w:rsid w:val="00FC1E1C"/>
    <w:rsid w:val="00FD0439"/>
    <w:rsid w:val="00FD74BD"/>
    <w:rsid w:val="00FE2A59"/>
    <w:rsid w:val="02873DFA"/>
    <w:rsid w:val="0ABE1FBB"/>
    <w:rsid w:val="0BCC722C"/>
    <w:rsid w:val="0F8120BC"/>
    <w:rsid w:val="10CF4611"/>
    <w:rsid w:val="1606156C"/>
    <w:rsid w:val="18DE5BE9"/>
    <w:rsid w:val="20C32263"/>
    <w:rsid w:val="23900A68"/>
    <w:rsid w:val="2C0306A9"/>
    <w:rsid w:val="35A47211"/>
    <w:rsid w:val="3CFC1B66"/>
    <w:rsid w:val="41652D3C"/>
    <w:rsid w:val="496923C3"/>
    <w:rsid w:val="4B745ECD"/>
    <w:rsid w:val="4FE94417"/>
    <w:rsid w:val="52195BA8"/>
    <w:rsid w:val="5259398B"/>
    <w:rsid w:val="5AC97A40"/>
    <w:rsid w:val="5DF73A74"/>
    <w:rsid w:val="63B65F1F"/>
    <w:rsid w:val="68193A36"/>
    <w:rsid w:val="6CAB08A2"/>
    <w:rsid w:val="71A31C23"/>
    <w:rsid w:val="7C6B1080"/>
    <w:rsid w:val="7DBD6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null3"/>
    <w:hidden/>
    <w:qFormat/>
    <w:uiPriority w:val="0"/>
    <w:rPr>
      <w:rFonts w:hint="eastAsia" w:asciiTheme="minorHAnsi" w:hAnsiTheme="minorHAnsi" w:eastAsiaTheme="minorEastAsia" w:cstheme="minorBidi"/>
      <w:lang w:val="en-US" w:eastAsia="zh-CN" w:bidi="ar-SA"/>
    </w:rPr>
  </w:style>
  <w:style w:type="paragraph" w:customStyle="1" w:styleId="34">
    <w:name w:val="列出段落2"/>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3385</Words>
  <Characters>3791</Characters>
  <Lines>28</Lines>
  <Paragraphs>7</Paragraphs>
  <TotalTime>0</TotalTime>
  <ScaleCrop>false</ScaleCrop>
  <LinksUpToDate>false</LinksUpToDate>
  <CharactersWithSpaces>3818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2025-06-30T07:27:00Z</dcterms:created>
  <dc:creator>admin</dc:creator>
  <cp:lastModifiedBy>朱</cp:lastModifiedBy>
  <cp:lastPrinted>2021-05-16T08:35:00Z</cp:lastPrinted>
  <dcterms:modified xsi:type="dcterms:W3CDTF">2025-07-01T03:35:41Z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