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4DC48">
      <w:pPr>
        <w:jc w:val="center"/>
        <w:rPr>
          <w:rFonts w:ascii="宋体" w:hAnsi="宋体" w:eastAsia="宋体" w:cs="宋体"/>
          <w:b/>
          <w:bCs/>
          <w:sz w:val="36"/>
          <w:szCs w:val="36"/>
        </w:rPr>
      </w:pPr>
      <w:bookmarkStart w:id="0" w:name="_Toc12355_WPSOffice_Level1"/>
      <w:r>
        <w:rPr>
          <w:rFonts w:hint="eastAsia" w:ascii="宋体" w:hAnsi="宋体" w:eastAsia="宋体" w:cs="宋体"/>
          <w:b/>
          <w:bCs/>
          <w:sz w:val="36"/>
          <w:szCs w:val="36"/>
        </w:rPr>
        <w:t>江门市技师学院“党建领航 绿美侨乡”</w:t>
      </w:r>
    </w:p>
    <w:p w14:paraId="04BD4940">
      <w:pPr>
        <w:widowControl/>
        <w:spacing w:line="240" w:lineRule="auto"/>
        <w:jc w:val="center"/>
        <w:rPr>
          <w:rFonts w:cs="Helvetica" w:asciiTheme="minorEastAsia" w:hAnsiTheme="minorEastAsia" w:eastAsiaTheme="minorEastAsia"/>
          <w:b/>
          <w:kern w:val="0"/>
          <w:sz w:val="36"/>
          <w:szCs w:val="36"/>
        </w:rPr>
      </w:pPr>
      <w:r>
        <w:rPr>
          <w:rFonts w:hint="eastAsia" w:ascii="宋体" w:hAnsi="宋体" w:eastAsia="宋体" w:cs="宋体"/>
          <w:b/>
          <w:bCs/>
          <w:sz w:val="36"/>
          <w:szCs w:val="36"/>
        </w:rPr>
        <w:t>植树活动服务</w:t>
      </w:r>
      <w:r>
        <w:rPr>
          <w:rFonts w:hint="eastAsia" w:cs="Helvetica" w:asciiTheme="minorEastAsia" w:hAnsiTheme="minorEastAsia" w:eastAsiaTheme="minorEastAsia"/>
          <w:b/>
          <w:kern w:val="0"/>
          <w:sz w:val="36"/>
          <w:szCs w:val="36"/>
        </w:rPr>
        <w:t>采购项目需求书</w:t>
      </w:r>
      <w:r>
        <w:rPr>
          <w:rFonts w:hint="eastAsia" w:cs="Helvetica" w:asciiTheme="minorEastAsia" w:hAnsiTheme="minorEastAsia" w:eastAsiaTheme="minorEastAsia"/>
          <w:b/>
          <w:kern w:val="0"/>
          <w:sz w:val="36"/>
          <w:szCs w:val="36"/>
          <w:lang w:eastAsia="zh-CN"/>
        </w:rPr>
        <w:t>（</w:t>
      </w:r>
      <w:r>
        <w:rPr>
          <w:rFonts w:hint="eastAsia" w:cs="Helvetica" w:asciiTheme="minorEastAsia" w:hAnsiTheme="minorEastAsia" w:eastAsiaTheme="minorEastAsia"/>
          <w:b/>
          <w:kern w:val="0"/>
          <w:sz w:val="36"/>
          <w:szCs w:val="36"/>
          <w:lang w:val="en-US" w:eastAsia="zh-CN"/>
        </w:rPr>
        <w:t>第二次</w:t>
      </w:r>
      <w:r>
        <w:rPr>
          <w:rFonts w:hint="eastAsia" w:cs="Helvetica" w:asciiTheme="minorEastAsia" w:hAnsiTheme="minorEastAsia" w:eastAsiaTheme="minorEastAsia"/>
          <w:b/>
          <w:kern w:val="0"/>
          <w:sz w:val="36"/>
          <w:szCs w:val="36"/>
          <w:lang w:eastAsia="zh-CN"/>
        </w:rPr>
        <w:t>）</w:t>
      </w:r>
    </w:p>
    <w:p w14:paraId="6546A35D">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51EA32CF">
      <w:pPr>
        <w:widowControl/>
        <w:spacing w:line="360" w:lineRule="auto"/>
        <w:ind w:firstLine="562" w:firstLineChars="20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一、项目基本情况</w:t>
      </w:r>
    </w:p>
    <w:tbl>
      <w:tblPr>
        <w:tblStyle w:val="19"/>
        <w:tblW w:w="1013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14"/>
        <w:gridCol w:w="3658"/>
        <w:gridCol w:w="1493"/>
        <w:gridCol w:w="3468"/>
      </w:tblGrid>
      <w:tr w14:paraId="05D38C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4" w:type="dxa"/>
            <w:vAlign w:val="center"/>
          </w:tcPr>
          <w:p w14:paraId="73B8508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3658" w:type="dxa"/>
            <w:vAlign w:val="center"/>
          </w:tcPr>
          <w:p w14:paraId="46C6BC2A">
            <w:pPr>
              <w:spacing w:line="360" w:lineRule="auto"/>
              <w:jc w:val="center"/>
              <w:rPr>
                <w:rFonts w:hint="eastAsia" w:cs="宋体" w:asciiTheme="minorEastAsia" w:hAnsiTheme="minorEastAsia" w:eastAsiaTheme="minorEastAsia"/>
                <w:bCs/>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bCs/>
                <w:kern w:val="0"/>
                <w:sz w:val="24"/>
                <w:szCs w:val="24"/>
              </w:rPr>
              <w:t>江门市技师学院“党建领航 绿美侨乡”植树活动服务采购项目</w:t>
            </w:r>
            <w:r>
              <w:rPr>
                <w:rFonts w:hint="eastAsia" w:cs="宋体" w:asciiTheme="minorEastAsia" w:hAnsiTheme="minorEastAsia" w:eastAsiaTheme="minorEastAsia"/>
                <w:bCs/>
                <w:kern w:val="0"/>
                <w:sz w:val="24"/>
                <w:szCs w:val="24"/>
                <w:lang w:eastAsia="zh-CN"/>
              </w:rPr>
              <w:t>（</w:t>
            </w:r>
            <w:r>
              <w:rPr>
                <w:rFonts w:hint="eastAsia" w:cs="宋体" w:asciiTheme="minorEastAsia" w:hAnsiTheme="minorEastAsia" w:eastAsiaTheme="minorEastAsia"/>
                <w:bCs/>
                <w:kern w:val="0"/>
                <w:sz w:val="24"/>
                <w:szCs w:val="24"/>
                <w:lang w:val="en-US" w:eastAsia="zh-CN"/>
              </w:rPr>
              <w:t>第二次</w:t>
            </w:r>
            <w:r>
              <w:rPr>
                <w:rFonts w:hint="eastAsia" w:cs="宋体" w:asciiTheme="minorEastAsia" w:hAnsiTheme="minorEastAsia" w:eastAsiaTheme="minorEastAsia"/>
                <w:bCs/>
                <w:kern w:val="0"/>
                <w:sz w:val="24"/>
                <w:szCs w:val="24"/>
                <w:lang w:eastAsia="zh-CN"/>
              </w:rPr>
              <w:t>）</w:t>
            </w:r>
          </w:p>
        </w:tc>
        <w:tc>
          <w:tcPr>
            <w:tcW w:w="1493" w:type="dxa"/>
            <w:vAlign w:val="center"/>
          </w:tcPr>
          <w:p w14:paraId="51448DCD">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p>
        </w:tc>
        <w:tc>
          <w:tcPr>
            <w:tcW w:w="3468" w:type="dxa"/>
            <w:vAlign w:val="center"/>
          </w:tcPr>
          <w:p w14:paraId="0220B78F">
            <w:pPr>
              <w:tabs>
                <w:tab w:val="left" w:pos="3300"/>
              </w:tabs>
              <w:spacing w:line="360" w:lineRule="auto"/>
              <w:jc w:val="center"/>
              <w:rPr>
                <w:rFonts w:hint="default" w:eastAsia="宋体" w:cs="宋体" w:asciiTheme="minorEastAsia" w:hAnsiTheme="minorEastAsia"/>
                <w:bCs/>
                <w:color w:val="000000" w:themeColor="text1"/>
                <w:kern w:val="0"/>
                <w:sz w:val="24"/>
                <w:szCs w:val="24"/>
                <w:lang w:val="en-US"/>
                <w14:textFill>
                  <w14:solidFill>
                    <w14:schemeClr w14:val="tx1"/>
                  </w14:solidFill>
                </w14:textFill>
              </w:rPr>
            </w:pPr>
            <w:r>
              <w:rPr>
                <w:rFonts w:hint="eastAsia" w:ascii="宋体" w:hAnsi="宋体" w:eastAsia="宋体" w:cs="宋体"/>
                <w:color w:val="auto"/>
                <w:sz w:val="24"/>
                <w:szCs w:val="24"/>
              </w:rPr>
              <w:t>zwb-cgzx-2025</w:t>
            </w:r>
            <w:r>
              <w:rPr>
                <w:rFonts w:hint="eastAsia" w:ascii="宋体" w:hAnsi="宋体" w:eastAsia="宋体" w:cs="宋体"/>
                <w:color w:val="auto"/>
                <w:sz w:val="24"/>
                <w:szCs w:val="24"/>
                <w:lang w:val="en-US" w:eastAsia="zh-CN"/>
              </w:rPr>
              <w:t>-20-1</w:t>
            </w:r>
          </w:p>
        </w:tc>
      </w:tr>
      <w:tr w14:paraId="1FB1BF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4" w:type="dxa"/>
            <w:vAlign w:val="center"/>
          </w:tcPr>
          <w:p w14:paraId="3B8E9F8D">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3658" w:type="dxa"/>
            <w:vAlign w:val="center"/>
          </w:tcPr>
          <w:p w14:paraId="4CA9005D">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28"/>
                <w:sz w:val="24"/>
                <w:szCs w:val="24"/>
                <w14:textFill>
                  <w14:solidFill>
                    <w14:schemeClr w14:val="tx1"/>
                  </w14:solidFill>
                </w14:textFill>
              </w:rPr>
              <w:t>19602元</w:t>
            </w:r>
          </w:p>
        </w:tc>
        <w:tc>
          <w:tcPr>
            <w:tcW w:w="1493" w:type="dxa"/>
            <w:vAlign w:val="center"/>
          </w:tcPr>
          <w:p w14:paraId="366BFF8D">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履行期限</w:t>
            </w:r>
          </w:p>
        </w:tc>
        <w:tc>
          <w:tcPr>
            <w:tcW w:w="3468" w:type="dxa"/>
            <w:vAlign w:val="center"/>
          </w:tcPr>
          <w:p w14:paraId="3A867E76">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合同签定及选定树苗后5个日历日内完成</w:t>
            </w:r>
          </w:p>
        </w:tc>
      </w:tr>
      <w:tr w14:paraId="53C9A6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4" w:type="dxa"/>
            <w:vAlign w:val="center"/>
          </w:tcPr>
          <w:p w14:paraId="5CC8FB54">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3658" w:type="dxa"/>
            <w:vAlign w:val="center"/>
          </w:tcPr>
          <w:p w14:paraId="16AED324">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28"/>
                <w:sz w:val="24"/>
                <w:szCs w:val="24"/>
                <w14:textFill>
                  <w14:solidFill>
                    <w14:schemeClr w14:val="tx1"/>
                  </w14:solidFill>
                </w14:textFill>
              </w:rPr>
              <w:t>最低评标价法</w:t>
            </w:r>
          </w:p>
        </w:tc>
        <w:tc>
          <w:tcPr>
            <w:tcW w:w="1493" w:type="dxa"/>
            <w:vAlign w:val="center"/>
          </w:tcPr>
          <w:p w14:paraId="0811192C">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现场勘探</w:t>
            </w:r>
          </w:p>
        </w:tc>
        <w:tc>
          <w:tcPr>
            <w:tcW w:w="3468" w:type="dxa"/>
            <w:vAlign w:val="center"/>
          </w:tcPr>
          <w:p w14:paraId="42C49641">
            <w:pPr>
              <w:spacing w:line="360" w:lineRule="auto"/>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采购人不集中组织，由投标人按采购要求，在采购公示期间自行组织踏勘现场。</w:t>
            </w:r>
          </w:p>
        </w:tc>
      </w:tr>
      <w:tr w14:paraId="7A48C1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4" w:type="dxa"/>
            <w:vAlign w:val="center"/>
          </w:tcPr>
          <w:p w14:paraId="56136CDF">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3658" w:type="dxa"/>
            <w:vAlign w:val="center"/>
          </w:tcPr>
          <w:p w14:paraId="2F7D44DA">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陈老师</w:t>
            </w:r>
          </w:p>
        </w:tc>
        <w:tc>
          <w:tcPr>
            <w:tcW w:w="1493" w:type="dxa"/>
            <w:vAlign w:val="center"/>
          </w:tcPr>
          <w:p w14:paraId="16B4BAEC">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3468" w:type="dxa"/>
            <w:vAlign w:val="center"/>
          </w:tcPr>
          <w:p w14:paraId="7F1C56B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0750-3728581</w:t>
            </w:r>
          </w:p>
        </w:tc>
      </w:tr>
    </w:tbl>
    <w:p w14:paraId="795F190E">
      <w:pPr>
        <w:widowControl/>
        <w:spacing w:line="360" w:lineRule="auto"/>
        <w:ind w:firstLine="562" w:firstLineChars="20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二、投标人资格条件要求</w:t>
      </w:r>
    </w:p>
    <w:p w14:paraId="01F4A307">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12AA882C">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6040ABB6">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3.单位负责人为同一人或者存在直接控股、管理关系的不同供应商，不得同时参加本采购项目投标。</w:t>
      </w:r>
    </w:p>
    <w:p w14:paraId="56A28BAD">
      <w:pPr>
        <w:widowControl/>
        <w:spacing w:line="360" w:lineRule="auto"/>
        <w:ind w:firstLine="562" w:firstLineChars="20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三、项目需求</w:t>
      </w:r>
    </w:p>
    <w:p w14:paraId="25C9367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（一）树苗要求：</w:t>
      </w:r>
    </w:p>
    <w:tbl>
      <w:tblPr>
        <w:tblStyle w:val="18"/>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881"/>
        <w:gridCol w:w="3408"/>
        <w:gridCol w:w="1020"/>
        <w:gridCol w:w="1248"/>
        <w:gridCol w:w="1200"/>
      </w:tblGrid>
      <w:tr w14:paraId="3750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81" w:type="dxa"/>
            <w:vAlign w:val="center"/>
          </w:tcPr>
          <w:p w14:paraId="7D473FAB">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序号</w:t>
            </w:r>
          </w:p>
        </w:tc>
        <w:tc>
          <w:tcPr>
            <w:tcW w:w="1881" w:type="dxa"/>
            <w:vAlign w:val="center"/>
          </w:tcPr>
          <w:p w14:paraId="3B829429">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苗木品种</w:t>
            </w:r>
          </w:p>
        </w:tc>
        <w:tc>
          <w:tcPr>
            <w:tcW w:w="3408" w:type="dxa"/>
            <w:vAlign w:val="center"/>
          </w:tcPr>
          <w:p w14:paraId="69161B8D">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需求说明</w:t>
            </w:r>
          </w:p>
        </w:tc>
        <w:tc>
          <w:tcPr>
            <w:tcW w:w="1020" w:type="dxa"/>
            <w:vAlign w:val="center"/>
          </w:tcPr>
          <w:p w14:paraId="54697D90">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单位</w:t>
            </w:r>
          </w:p>
        </w:tc>
        <w:tc>
          <w:tcPr>
            <w:tcW w:w="1248" w:type="dxa"/>
            <w:vAlign w:val="center"/>
          </w:tcPr>
          <w:p w14:paraId="57646908">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数量</w:t>
            </w:r>
          </w:p>
        </w:tc>
        <w:tc>
          <w:tcPr>
            <w:tcW w:w="1200" w:type="dxa"/>
            <w:vAlign w:val="center"/>
          </w:tcPr>
          <w:p w14:paraId="6E86342A">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备注</w:t>
            </w:r>
          </w:p>
        </w:tc>
      </w:tr>
      <w:tr w14:paraId="42A7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81" w:type="dxa"/>
            <w:vAlign w:val="center"/>
          </w:tcPr>
          <w:p w14:paraId="470DF6E5">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w:t>
            </w:r>
          </w:p>
        </w:tc>
        <w:tc>
          <w:tcPr>
            <w:tcW w:w="1881" w:type="dxa"/>
            <w:vAlign w:val="center"/>
          </w:tcPr>
          <w:p w14:paraId="36C187A1">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黄花风铃木</w:t>
            </w:r>
          </w:p>
        </w:tc>
        <w:tc>
          <w:tcPr>
            <w:tcW w:w="3408" w:type="dxa"/>
            <w:vAlign w:val="center"/>
          </w:tcPr>
          <w:p w14:paraId="2ECB2F26">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胸径2-3cm,高250-350cm</w:t>
            </w:r>
          </w:p>
        </w:tc>
        <w:tc>
          <w:tcPr>
            <w:tcW w:w="1020" w:type="dxa"/>
            <w:vAlign w:val="center"/>
          </w:tcPr>
          <w:p w14:paraId="007ECC09">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棵</w:t>
            </w:r>
          </w:p>
        </w:tc>
        <w:tc>
          <w:tcPr>
            <w:tcW w:w="1248" w:type="dxa"/>
            <w:vAlign w:val="center"/>
          </w:tcPr>
          <w:p w14:paraId="17BFBB91">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40</w:t>
            </w:r>
          </w:p>
        </w:tc>
        <w:tc>
          <w:tcPr>
            <w:tcW w:w="1200" w:type="dxa"/>
            <w:vAlign w:val="center"/>
          </w:tcPr>
          <w:p w14:paraId="304BADA5">
            <w:pPr>
              <w:spacing w:line="360" w:lineRule="auto"/>
              <w:ind w:firstLine="560" w:firstLineChars="200"/>
              <w:jc w:val="center"/>
              <w:rPr>
                <w:rFonts w:cs="宋体" w:asciiTheme="minorEastAsia" w:hAnsiTheme="minorEastAsia" w:eastAsiaTheme="minorEastAsia"/>
                <w:bCs/>
                <w:kern w:val="0"/>
                <w:sz w:val="28"/>
                <w:szCs w:val="28"/>
              </w:rPr>
            </w:pPr>
          </w:p>
        </w:tc>
      </w:tr>
      <w:tr w14:paraId="609C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81" w:type="dxa"/>
            <w:vAlign w:val="center"/>
          </w:tcPr>
          <w:p w14:paraId="41D42B2E">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w:t>
            </w:r>
          </w:p>
        </w:tc>
        <w:tc>
          <w:tcPr>
            <w:tcW w:w="1881" w:type="dxa"/>
            <w:vAlign w:val="center"/>
          </w:tcPr>
          <w:p w14:paraId="609373B2">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凤凰木</w:t>
            </w:r>
          </w:p>
        </w:tc>
        <w:tc>
          <w:tcPr>
            <w:tcW w:w="3408" w:type="dxa"/>
            <w:vAlign w:val="center"/>
          </w:tcPr>
          <w:p w14:paraId="280043BE">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胸径2-3cm,高200-300cm</w:t>
            </w:r>
          </w:p>
        </w:tc>
        <w:tc>
          <w:tcPr>
            <w:tcW w:w="1020" w:type="dxa"/>
            <w:vAlign w:val="center"/>
          </w:tcPr>
          <w:p w14:paraId="59636320">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棵</w:t>
            </w:r>
          </w:p>
        </w:tc>
        <w:tc>
          <w:tcPr>
            <w:tcW w:w="1248" w:type="dxa"/>
            <w:vAlign w:val="center"/>
          </w:tcPr>
          <w:p w14:paraId="5BB645A6">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11</w:t>
            </w:r>
          </w:p>
        </w:tc>
        <w:tc>
          <w:tcPr>
            <w:tcW w:w="1200" w:type="dxa"/>
            <w:vAlign w:val="center"/>
          </w:tcPr>
          <w:p w14:paraId="52AB8752">
            <w:pPr>
              <w:spacing w:line="360" w:lineRule="auto"/>
              <w:ind w:firstLine="560" w:firstLineChars="200"/>
              <w:jc w:val="center"/>
              <w:rPr>
                <w:rFonts w:cs="宋体" w:asciiTheme="minorEastAsia" w:hAnsiTheme="minorEastAsia" w:eastAsiaTheme="minorEastAsia"/>
                <w:bCs/>
                <w:kern w:val="0"/>
                <w:sz w:val="28"/>
                <w:szCs w:val="28"/>
              </w:rPr>
            </w:pPr>
          </w:p>
        </w:tc>
      </w:tr>
      <w:tr w14:paraId="4654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81" w:type="dxa"/>
            <w:vAlign w:val="center"/>
          </w:tcPr>
          <w:p w14:paraId="50F23D30">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w:t>
            </w:r>
          </w:p>
        </w:tc>
        <w:tc>
          <w:tcPr>
            <w:tcW w:w="1881" w:type="dxa"/>
            <w:vAlign w:val="center"/>
          </w:tcPr>
          <w:p w14:paraId="1A04D760">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火焰木</w:t>
            </w:r>
          </w:p>
        </w:tc>
        <w:tc>
          <w:tcPr>
            <w:tcW w:w="3408" w:type="dxa"/>
            <w:vAlign w:val="center"/>
          </w:tcPr>
          <w:p w14:paraId="624F527C">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胸径2-3cm,高180-280cm</w:t>
            </w:r>
          </w:p>
        </w:tc>
        <w:tc>
          <w:tcPr>
            <w:tcW w:w="1020" w:type="dxa"/>
            <w:vAlign w:val="center"/>
          </w:tcPr>
          <w:p w14:paraId="0459D2C1">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棵</w:t>
            </w:r>
          </w:p>
        </w:tc>
        <w:tc>
          <w:tcPr>
            <w:tcW w:w="1248" w:type="dxa"/>
            <w:vAlign w:val="center"/>
          </w:tcPr>
          <w:p w14:paraId="33C43536">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9</w:t>
            </w:r>
          </w:p>
        </w:tc>
        <w:tc>
          <w:tcPr>
            <w:tcW w:w="1200" w:type="dxa"/>
            <w:vAlign w:val="center"/>
          </w:tcPr>
          <w:p w14:paraId="21D7E8D6">
            <w:pPr>
              <w:spacing w:line="360" w:lineRule="auto"/>
              <w:ind w:firstLine="560" w:firstLineChars="200"/>
              <w:jc w:val="center"/>
              <w:rPr>
                <w:rFonts w:cs="宋体" w:asciiTheme="minorEastAsia" w:hAnsiTheme="minorEastAsia" w:eastAsiaTheme="minorEastAsia"/>
                <w:bCs/>
                <w:kern w:val="0"/>
                <w:sz w:val="28"/>
                <w:szCs w:val="28"/>
              </w:rPr>
            </w:pPr>
          </w:p>
        </w:tc>
      </w:tr>
      <w:tr w14:paraId="1153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81" w:type="dxa"/>
            <w:vAlign w:val="center"/>
          </w:tcPr>
          <w:p w14:paraId="1B0DE4E6">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w:t>
            </w:r>
          </w:p>
        </w:tc>
        <w:tc>
          <w:tcPr>
            <w:tcW w:w="1881" w:type="dxa"/>
            <w:vAlign w:val="center"/>
          </w:tcPr>
          <w:p w14:paraId="2EC4D3FC">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宫粉紫荆</w:t>
            </w:r>
          </w:p>
        </w:tc>
        <w:tc>
          <w:tcPr>
            <w:tcW w:w="3408" w:type="dxa"/>
            <w:vAlign w:val="center"/>
          </w:tcPr>
          <w:p w14:paraId="1658DB0A">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胸径2-3cm,高200-300cm</w:t>
            </w:r>
          </w:p>
        </w:tc>
        <w:tc>
          <w:tcPr>
            <w:tcW w:w="1020" w:type="dxa"/>
            <w:vAlign w:val="center"/>
          </w:tcPr>
          <w:p w14:paraId="2703EB4F">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棵</w:t>
            </w:r>
          </w:p>
        </w:tc>
        <w:tc>
          <w:tcPr>
            <w:tcW w:w="1248" w:type="dxa"/>
            <w:vAlign w:val="center"/>
          </w:tcPr>
          <w:p w14:paraId="232DF16F">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10</w:t>
            </w:r>
          </w:p>
        </w:tc>
        <w:tc>
          <w:tcPr>
            <w:tcW w:w="1200" w:type="dxa"/>
            <w:vAlign w:val="center"/>
          </w:tcPr>
          <w:p w14:paraId="3236DB7A">
            <w:pPr>
              <w:spacing w:line="360" w:lineRule="auto"/>
              <w:ind w:firstLine="560" w:firstLineChars="200"/>
              <w:jc w:val="center"/>
              <w:rPr>
                <w:rFonts w:cs="宋体" w:asciiTheme="minorEastAsia" w:hAnsiTheme="minorEastAsia" w:eastAsiaTheme="minorEastAsia"/>
                <w:bCs/>
                <w:kern w:val="0"/>
                <w:sz w:val="28"/>
                <w:szCs w:val="28"/>
              </w:rPr>
            </w:pPr>
          </w:p>
        </w:tc>
      </w:tr>
      <w:tr w14:paraId="08CB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81" w:type="dxa"/>
            <w:vAlign w:val="center"/>
          </w:tcPr>
          <w:p w14:paraId="5DA0F79E">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5</w:t>
            </w:r>
          </w:p>
        </w:tc>
        <w:tc>
          <w:tcPr>
            <w:tcW w:w="1881" w:type="dxa"/>
            <w:vAlign w:val="center"/>
          </w:tcPr>
          <w:p w14:paraId="45B12704">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美丽异木棉</w:t>
            </w:r>
          </w:p>
        </w:tc>
        <w:tc>
          <w:tcPr>
            <w:tcW w:w="3408" w:type="dxa"/>
            <w:vAlign w:val="center"/>
          </w:tcPr>
          <w:p w14:paraId="348E0E1F">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胸径2-3cm,高200-300cm</w:t>
            </w:r>
          </w:p>
        </w:tc>
        <w:tc>
          <w:tcPr>
            <w:tcW w:w="1020" w:type="dxa"/>
            <w:vAlign w:val="center"/>
          </w:tcPr>
          <w:p w14:paraId="399B812D">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棵</w:t>
            </w:r>
          </w:p>
        </w:tc>
        <w:tc>
          <w:tcPr>
            <w:tcW w:w="1248" w:type="dxa"/>
            <w:vAlign w:val="center"/>
          </w:tcPr>
          <w:p w14:paraId="68DA40DE">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10</w:t>
            </w:r>
          </w:p>
        </w:tc>
        <w:tc>
          <w:tcPr>
            <w:tcW w:w="1200" w:type="dxa"/>
            <w:vAlign w:val="center"/>
          </w:tcPr>
          <w:p w14:paraId="1D449CBE">
            <w:pPr>
              <w:spacing w:line="360" w:lineRule="auto"/>
              <w:ind w:firstLine="560" w:firstLineChars="200"/>
              <w:jc w:val="center"/>
              <w:rPr>
                <w:rFonts w:cs="宋体" w:asciiTheme="minorEastAsia" w:hAnsiTheme="minorEastAsia" w:eastAsiaTheme="minorEastAsia"/>
                <w:bCs/>
                <w:kern w:val="0"/>
                <w:sz w:val="28"/>
                <w:szCs w:val="28"/>
              </w:rPr>
            </w:pPr>
          </w:p>
        </w:tc>
      </w:tr>
      <w:tr w14:paraId="759D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81" w:type="dxa"/>
            <w:vAlign w:val="center"/>
          </w:tcPr>
          <w:p w14:paraId="0FB98657">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6</w:t>
            </w:r>
          </w:p>
        </w:tc>
        <w:tc>
          <w:tcPr>
            <w:tcW w:w="1881" w:type="dxa"/>
            <w:vAlign w:val="center"/>
          </w:tcPr>
          <w:p w14:paraId="6EA88536">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小叶榄仁</w:t>
            </w:r>
          </w:p>
        </w:tc>
        <w:tc>
          <w:tcPr>
            <w:tcW w:w="3408" w:type="dxa"/>
            <w:vAlign w:val="center"/>
          </w:tcPr>
          <w:p w14:paraId="4393CB68">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胸径1-2cm,高150-250cm</w:t>
            </w:r>
          </w:p>
        </w:tc>
        <w:tc>
          <w:tcPr>
            <w:tcW w:w="1020" w:type="dxa"/>
            <w:vAlign w:val="center"/>
          </w:tcPr>
          <w:p w14:paraId="1413EEBD">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棵</w:t>
            </w:r>
          </w:p>
        </w:tc>
        <w:tc>
          <w:tcPr>
            <w:tcW w:w="1248" w:type="dxa"/>
            <w:vAlign w:val="center"/>
          </w:tcPr>
          <w:p w14:paraId="5FA85DD1">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40</w:t>
            </w:r>
          </w:p>
        </w:tc>
        <w:tc>
          <w:tcPr>
            <w:tcW w:w="1200" w:type="dxa"/>
            <w:vAlign w:val="center"/>
          </w:tcPr>
          <w:p w14:paraId="09D728C1">
            <w:pPr>
              <w:spacing w:line="360" w:lineRule="auto"/>
              <w:ind w:firstLine="560" w:firstLineChars="200"/>
              <w:jc w:val="center"/>
              <w:rPr>
                <w:rFonts w:cs="宋体" w:asciiTheme="minorEastAsia" w:hAnsiTheme="minorEastAsia" w:eastAsiaTheme="minorEastAsia"/>
                <w:bCs/>
                <w:kern w:val="0"/>
                <w:sz w:val="28"/>
                <w:szCs w:val="28"/>
              </w:rPr>
            </w:pPr>
          </w:p>
        </w:tc>
      </w:tr>
      <w:tr w14:paraId="5526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81" w:type="dxa"/>
            <w:vAlign w:val="center"/>
          </w:tcPr>
          <w:p w14:paraId="73922A73">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7</w:t>
            </w:r>
          </w:p>
        </w:tc>
        <w:tc>
          <w:tcPr>
            <w:tcW w:w="1881" w:type="dxa"/>
            <w:vAlign w:val="center"/>
          </w:tcPr>
          <w:p w14:paraId="11837ADA">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香樟树</w:t>
            </w:r>
          </w:p>
        </w:tc>
        <w:tc>
          <w:tcPr>
            <w:tcW w:w="3408" w:type="dxa"/>
            <w:vAlign w:val="center"/>
          </w:tcPr>
          <w:p w14:paraId="0A609E32">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胸径2-3cm,高200-300cm</w:t>
            </w:r>
          </w:p>
        </w:tc>
        <w:tc>
          <w:tcPr>
            <w:tcW w:w="1020" w:type="dxa"/>
            <w:vAlign w:val="center"/>
          </w:tcPr>
          <w:p w14:paraId="0CC48FC2">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棵</w:t>
            </w:r>
          </w:p>
        </w:tc>
        <w:tc>
          <w:tcPr>
            <w:tcW w:w="1248" w:type="dxa"/>
            <w:vAlign w:val="center"/>
          </w:tcPr>
          <w:p w14:paraId="53ACFC5F">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10</w:t>
            </w:r>
          </w:p>
        </w:tc>
        <w:tc>
          <w:tcPr>
            <w:tcW w:w="1200" w:type="dxa"/>
            <w:vAlign w:val="center"/>
          </w:tcPr>
          <w:p w14:paraId="177638C0">
            <w:pPr>
              <w:spacing w:line="360" w:lineRule="auto"/>
              <w:ind w:firstLine="560" w:firstLineChars="200"/>
              <w:jc w:val="center"/>
              <w:rPr>
                <w:rFonts w:cs="宋体" w:asciiTheme="minorEastAsia" w:hAnsiTheme="minorEastAsia" w:eastAsiaTheme="minorEastAsia"/>
                <w:bCs/>
                <w:kern w:val="0"/>
                <w:sz w:val="28"/>
                <w:szCs w:val="28"/>
              </w:rPr>
            </w:pPr>
          </w:p>
        </w:tc>
      </w:tr>
    </w:tbl>
    <w:p w14:paraId="2BB24849">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（二）</w:t>
      </w:r>
      <w:r>
        <w:rPr>
          <w:rFonts w:ascii="宋体" w:hAnsi="宋体" w:eastAsia="宋体" w:cs="宋体"/>
          <w:bCs/>
          <w:kern w:val="0"/>
          <w:sz w:val="28"/>
          <w:szCs w:val="28"/>
        </w:rPr>
        <w:t>种植</w:t>
      </w:r>
      <w:r>
        <w:rPr>
          <w:rFonts w:hint="eastAsia" w:ascii="宋体" w:hAnsi="宋体" w:eastAsia="宋体" w:cs="宋体"/>
          <w:bCs/>
          <w:kern w:val="0"/>
          <w:sz w:val="28"/>
          <w:szCs w:val="28"/>
        </w:rPr>
        <w:t>要求</w:t>
      </w:r>
      <w:r>
        <w:rPr>
          <w:rFonts w:ascii="宋体" w:hAnsi="宋体" w:eastAsia="宋体" w:cs="宋体"/>
          <w:bCs/>
          <w:kern w:val="0"/>
          <w:sz w:val="28"/>
          <w:szCs w:val="28"/>
        </w:rPr>
        <w:t>：本项目树苗均需使用直径80厘米、高度50厘米的</w:t>
      </w:r>
      <w:r>
        <w:rPr>
          <w:rFonts w:hint="eastAsia" w:ascii="宋体" w:hAnsi="宋体" w:eastAsia="宋体" w:cs="宋体"/>
          <w:bCs/>
          <w:kern w:val="0"/>
          <w:sz w:val="28"/>
          <w:szCs w:val="28"/>
        </w:rPr>
        <w:t>黑色</w:t>
      </w:r>
      <w:r>
        <w:rPr>
          <w:rFonts w:ascii="宋体" w:hAnsi="宋体" w:eastAsia="宋体" w:cs="宋体"/>
          <w:bCs/>
          <w:kern w:val="0"/>
          <w:sz w:val="28"/>
          <w:szCs w:val="28"/>
        </w:rPr>
        <w:t>围树</w:t>
      </w:r>
      <w:r>
        <w:rPr>
          <w:rFonts w:hint="eastAsia" w:ascii="宋体" w:hAnsi="宋体" w:eastAsia="宋体" w:cs="宋体"/>
          <w:bCs/>
          <w:kern w:val="0"/>
          <w:sz w:val="28"/>
          <w:szCs w:val="28"/>
        </w:rPr>
        <w:t>板（</w:t>
      </w:r>
      <w:r>
        <w:rPr>
          <w:rFonts w:ascii="宋体" w:hAnsi="宋体" w:eastAsia="宋体" w:cs="宋体"/>
          <w:bCs/>
          <w:kern w:val="0"/>
          <w:sz w:val="28"/>
          <w:szCs w:val="28"/>
        </w:rPr>
        <w:t>围树</w:t>
      </w:r>
      <w:r>
        <w:rPr>
          <w:rFonts w:hint="eastAsia" w:ascii="宋体" w:hAnsi="宋体" w:eastAsia="宋体" w:cs="宋体"/>
          <w:bCs/>
          <w:kern w:val="0"/>
          <w:sz w:val="28"/>
          <w:szCs w:val="28"/>
        </w:rPr>
        <w:t>胶）</w:t>
      </w:r>
      <w:r>
        <w:rPr>
          <w:rFonts w:ascii="宋体" w:hAnsi="宋体" w:eastAsia="宋体" w:cs="宋体"/>
          <w:bCs/>
          <w:kern w:val="0"/>
          <w:sz w:val="28"/>
          <w:szCs w:val="28"/>
        </w:rPr>
        <w:t>进行种植，树苗间的种植间距应保持在3米至5米之间。种植完毕后，必须为树苗提供2米高的四脚竹支撑。种植后的养护期为</w:t>
      </w:r>
      <w:r>
        <w:rPr>
          <w:rFonts w:hint="eastAsia" w:ascii="宋体" w:hAnsi="宋体" w:eastAsia="宋体" w:cs="宋体"/>
          <w:bCs/>
          <w:kern w:val="0"/>
          <w:sz w:val="28"/>
          <w:szCs w:val="28"/>
        </w:rPr>
        <w:t>2</w:t>
      </w:r>
      <w:r>
        <w:rPr>
          <w:rFonts w:ascii="宋体" w:hAnsi="宋体" w:eastAsia="宋体" w:cs="宋体"/>
          <w:bCs/>
          <w:kern w:val="0"/>
          <w:sz w:val="28"/>
          <w:szCs w:val="28"/>
        </w:rPr>
        <w:t>个月，在此期间若发现病苗或死苗，应立即用同规格的树苗进行更换。</w:t>
      </w:r>
    </w:p>
    <w:p w14:paraId="34DCCD56">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w:t>
      </w:r>
      <w:r>
        <w:rPr>
          <w:rFonts w:hint="eastAsia" w:ascii="宋体" w:hAnsi="宋体" w:eastAsia="宋体" w:cs="宋体"/>
          <w:bCs/>
          <w:kern w:val="0"/>
          <w:sz w:val="28"/>
          <w:szCs w:val="28"/>
        </w:rPr>
        <w:t>技术</w:t>
      </w:r>
      <w:r>
        <w:rPr>
          <w:rFonts w:ascii="宋体" w:hAnsi="宋体" w:eastAsia="宋体" w:cs="宋体"/>
          <w:bCs/>
          <w:kern w:val="0"/>
          <w:sz w:val="28"/>
          <w:szCs w:val="28"/>
        </w:rPr>
        <w:t>要求：项目中标后，供应商必须</w:t>
      </w:r>
      <w:r>
        <w:rPr>
          <w:rFonts w:hint="eastAsia" w:ascii="宋体" w:hAnsi="宋体" w:eastAsia="宋体" w:cs="宋体"/>
          <w:bCs/>
          <w:kern w:val="0"/>
          <w:sz w:val="28"/>
          <w:szCs w:val="28"/>
          <w:lang w:val="en-US" w:eastAsia="zh-CN"/>
        </w:rPr>
        <w:t>3个工作日内</w:t>
      </w:r>
      <w:r>
        <w:rPr>
          <w:rFonts w:ascii="宋体" w:hAnsi="宋体" w:eastAsia="宋体" w:cs="宋体"/>
          <w:bCs/>
          <w:kern w:val="0"/>
          <w:sz w:val="28"/>
          <w:szCs w:val="28"/>
        </w:rPr>
        <w:t>通知采购方，并</w:t>
      </w:r>
      <w:r>
        <w:rPr>
          <w:rFonts w:cs="宋体" w:asciiTheme="minorEastAsia" w:hAnsiTheme="minorEastAsia" w:eastAsiaTheme="minorEastAsia"/>
          <w:bCs/>
          <w:kern w:val="0"/>
          <w:sz w:val="28"/>
          <w:szCs w:val="28"/>
        </w:rPr>
        <w:t>双方共同前往苗木现场</w:t>
      </w:r>
      <w:r>
        <w:rPr>
          <w:rFonts w:ascii="宋体" w:hAnsi="宋体" w:eastAsia="宋体" w:cs="宋体"/>
          <w:bCs/>
          <w:kern w:val="0"/>
          <w:sz w:val="28"/>
          <w:szCs w:val="28"/>
        </w:rPr>
        <w:t>，依据</w:t>
      </w:r>
      <w:r>
        <w:rPr>
          <w:rFonts w:hint="eastAsia" w:ascii="宋体" w:hAnsi="宋体" w:eastAsia="宋体" w:cs="宋体"/>
          <w:bCs/>
          <w:kern w:val="0"/>
          <w:sz w:val="28"/>
          <w:szCs w:val="28"/>
        </w:rPr>
        <w:t>树苗</w:t>
      </w:r>
      <w:r>
        <w:rPr>
          <w:rFonts w:ascii="宋体" w:hAnsi="宋体" w:eastAsia="宋体" w:cs="宋体"/>
          <w:bCs/>
          <w:kern w:val="0"/>
          <w:sz w:val="28"/>
          <w:szCs w:val="28"/>
        </w:rPr>
        <w:t>品种及规格要求，现场挑选</w:t>
      </w:r>
      <w:r>
        <w:rPr>
          <w:rFonts w:hint="eastAsia" w:ascii="宋体" w:hAnsi="宋体" w:eastAsia="宋体" w:cs="宋体"/>
          <w:bCs/>
          <w:kern w:val="0"/>
          <w:sz w:val="28"/>
          <w:szCs w:val="28"/>
        </w:rPr>
        <w:t>种植树苗</w:t>
      </w:r>
      <w:r>
        <w:rPr>
          <w:rFonts w:ascii="宋体" w:hAnsi="宋体" w:eastAsia="宋体" w:cs="宋体"/>
          <w:bCs/>
          <w:kern w:val="0"/>
          <w:sz w:val="28"/>
          <w:szCs w:val="28"/>
        </w:rPr>
        <w:t>并标记。</w:t>
      </w:r>
      <w:r>
        <w:rPr>
          <w:rFonts w:cs="宋体" w:asciiTheme="minorEastAsia" w:hAnsiTheme="minorEastAsia" w:eastAsiaTheme="minorEastAsia"/>
          <w:bCs/>
          <w:kern w:val="0"/>
          <w:sz w:val="28"/>
          <w:szCs w:val="28"/>
        </w:rPr>
        <w:t>供应商负责对已标记的苗木进行挖苗、运输、种植、</w:t>
      </w:r>
      <w:r>
        <w:rPr>
          <w:rFonts w:hint="eastAsia" w:cs="宋体" w:asciiTheme="minorEastAsia" w:hAnsiTheme="minorEastAsia" w:eastAsiaTheme="minorEastAsia"/>
          <w:bCs/>
          <w:kern w:val="0"/>
          <w:sz w:val="28"/>
          <w:szCs w:val="28"/>
        </w:rPr>
        <w:t>防护</w:t>
      </w:r>
      <w:r>
        <w:rPr>
          <w:rFonts w:cs="宋体" w:asciiTheme="minorEastAsia" w:hAnsiTheme="minorEastAsia" w:eastAsiaTheme="minorEastAsia"/>
          <w:bCs/>
          <w:kern w:val="0"/>
          <w:sz w:val="28"/>
          <w:szCs w:val="28"/>
        </w:rPr>
        <w:t>支撑、</w:t>
      </w:r>
      <w:r>
        <w:rPr>
          <w:rFonts w:hint="eastAsia" w:cs="宋体" w:asciiTheme="minorEastAsia" w:hAnsiTheme="minorEastAsia" w:eastAsiaTheme="minorEastAsia"/>
          <w:bCs/>
          <w:kern w:val="0"/>
          <w:sz w:val="28"/>
          <w:szCs w:val="28"/>
        </w:rPr>
        <w:t>后期管养</w:t>
      </w:r>
      <w:r>
        <w:rPr>
          <w:rFonts w:cs="宋体" w:asciiTheme="minorEastAsia" w:hAnsiTheme="minorEastAsia" w:eastAsiaTheme="minorEastAsia"/>
          <w:bCs/>
          <w:kern w:val="0"/>
          <w:sz w:val="28"/>
          <w:szCs w:val="28"/>
        </w:rPr>
        <w:t>等全流程作业。挖苗时应严格按照规范操作，确保土球完整，根系损伤控制在最小范围；运输过程中需采取有效防护措施，避免苗木受到挤压、碰撞及水分流失；种植环节要遵循科学的种植方法，保证苗木成活率；支撑与养护工作需按照行业标准执行，</w:t>
      </w:r>
      <w:r>
        <w:rPr>
          <w:rFonts w:hint="eastAsia" w:cs="宋体" w:asciiTheme="minorEastAsia" w:hAnsiTheme="minorEastAsia" w:eastAsiaTheme="minorEastAsia"/>
          <w:bCs/>
          <w:kern w:val="0"/>
          <w:sz w:val="28"/>
          <w:szCs w:val="28"/>
        </w:rPr>
        <w:t>同时</w:t>
      </w:r>
      <w:r>
        <w:rPr>
          <w:rFonts w:cs="宋体" w:asciiTheme="minorEastAsia" w:hAnsiTheme="minorEastAsia" w:eastAsiaTheme="minorEastAsia"/>
          <w:bCs/>
          <w:kern w:val="0"/>
          <w:sz w:val="28"/>
          <w:szCs w:val="28"/>
        </w:rPr>
        <w:t>定期</w:t>
      </w:r>
      <w:r>
        <w:rPr>
          <w:rFonts w:hint="eastAsia" w:cs="宋体" w:asciiTheme="minorEastAsia" w:hAnsiTheme="minorEastAsia" w:eastAsiaTheme="minorEastAsia"/>
          <w:bCs/>
          <w:kern w:val="0"/>
          <w:sz w:val="28"/>
          <w:szCs w:val="28"/>
        </w:rPr>
        <w:t>对</w:t>
      </w:r>
      <w:r>
        <w:rPr>
          <w:rFonts w:cs="宋体" w:asciiTheme="minorEastAsia" w:hAnsiTheme="minorEastAsia" w:eastAsiaTheme="minorEastAsia"/>
          <w:bCs/>
          <w:kern w:val="0"/>
          <w:sz w:val="28"/>
          <w:szCs w:val="28"/>
        </w:rPr>
        <w:t>苗木</w:t>
      </w:r>
      <w:r>
        <w:rPr>
          <w:rFonts w:hint="eastAsia" w:cs="宋体" w:asciiTheme="minorEastAsia" w:hAnsiTheme="minorEastAsia" w:eastAsiaTheme="minorEastAsia"/>
          <w:bCs/>
          <w:kern w:val="0"/>
          <w:sz w:val="28"/>
          <w:szCs w:val="28"/>
        </w:rPr>
        <w:t>进行养护</w:t>
      </w:r>
      <w:r>
        <w:rPr>
          <w:rFonts w:cs="宋体" w:asciiTheme="minorEastAsia" w:hAnsiTheme="minorEastAsia" w:eastAsiaTheme="minorEastAsia"/>
          <w:bCs/>
          <w:kern w:val="0"/>
          <w:sz w:val="28"/>
          <w:szCs w:val="28"/>
        </w:rPr>
        <w:t>。若在挖苗、运输或种植</w:t>
      </w:r>
      <w:r>
        <w:rPr>
          <w:rFonts w:hint="eastAsia" w:cs="宋体" w:asciiTheme="minorEastAsia" w:hAnsiTheme="minorEastAsia" w:eastAsiaTheme="minorEastAsia"/>
          <w:bCs/>
          <w:kern w:val="0"/>
          <w:sz w:val="28"/>
          <w:szCs w:val="28"/>
        </w:rPr>
        <w:t>、养护等</w:t>
      </w:r>
      <w:r>
        <w:rPr>
          <w:rFonts w:cs="宋体" w:asciiTheme="minorEastAsia" w:hAnsiTheme="minorEastAsia" w:eastAsiaTheme="minorEastAsia"/>
          <w:bCs/>
          <w:kern w:val="0"/>
          <w:sz w:val="28"/>
          <w:szCs w:val="28"/>
        </w:rPr>
        <w:t>过程中发现已标记苗木存在质量问题，供应商应及时在48小时内更换符合要求的苗木，由此产生的一切费用由供应商承担。</w:t>
      </w:r>
    </w:p>
    <w:p w14:paraId="10442E1A">
      <w:pPr>
        <w:spacing w:line="360" w:lineRule="auto"/>
        <w:ind w:firstLine="562"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
          <w:kern w:val="0"/>
          <w:sz w:val="28"/>
          <w:szCs w:val="28"/>
        </w:rPr>
        <w:t>三、现场踏勘。</w:t>
      </w:r>
      <w:r>
        <w:rPr>
          <w:rFonts w:hint="eastAsia" w:cs="宋体" w:asciiTheme="minorEastAsia" w:hAnsiTheme="minorEastAsia" w:eastAsiaTheme="minorEastAsia"/>
          <w:bCs/>
          <w:kern w:val="0"/>
          <w:sz w:val="28"/>
          <w:szCs w:val="28"/>
        </w:rPr>
        <w:t>采购人不集中组织，由投标人按采购要求自行组织踏勘现场，熟悉施工现场的地形、种值条件、交通、周边环境等情况，以获得可能影响报价的直接资料，所需发生的费用应在报价中单列，一次包干。无论是否开列此费用，投标人将一律被视为已确认所有现场条件，并预料到了可能发生的任何费用。报价结束后不得以不了解现场情况为由，提出报价以外的费用要求，对此采购人将不予考虑。</w:t>
      </w:r>
    </w:p>
    <w:p w14:paraId="6BF35B73">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（1）投标单位勘察现场的人数不得多于3人，服从现场管理人员的安全管理。</w:t>
      </w:r>
    </w:p>
    <w:p w14:paraId="603C5E06">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（2）勘察时间：采购公示时间内上午9:00-11:00，下午3:00-5:00。</w:t>
      </w:r>
    </w:p>
    <w:p w14:paraId="60B956D8">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（3）勘察联系人：岑老师，联系电话：</w:t>
      </w:r>
      <w:r>
        <w:rPr>
          <w:rFonts w:hint="eastAsia" w:cs="宋体" w:asciiTheme="minorEastAsia" w:hAnsiTheme="minorEastAsia" w:eastAsiaTheme="minorEastAsia"/>
          <w:bCs/>
          <w:color w:val="000000" w:themeColor="text1"/>
          <w:kern w:val="0"/>
          <w:sz w:val="24"/>
          <w:szCs w:val="24"/>
          <w14:textFill>
            <w14:solidFill>
              <w14:schemeClr w14:val="tx1"/>
            </w14:solidFill>
          </w14:textFill>
        </w:rPr>
        <w:t>13794297377</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w:t>
      </w:r>
    </w:p>
    <w:p w14:paraId="34A75A46">
      <w:pPr>
        <w:spacing w:line="360" w:lineRule="auto"/>
        <w:ind w:firstLine="562"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
          <w:kern w:val="0"/>
          <w:sz w:val="28"/>
          <w:szCs w:val="28"/>
        </w:rPr>
        <w:t>四、项目种植地点</w:t>
      </w:r>
      <w:r>
        <w:rPr>
          <w:rFonts w:hint="eastAsia" w:ascii="宋体" w:hAnsi="宋体" w:eastAsia="宋体" w:cs="宋体"/>
          <w:bCs/>
          <w:kern w:val="0"/>
          <w:sz w:val="28"/>
          <w:szCs w:val="28"/>
        </w:rPr>
        <w:t>。</w:t>
      </w:r>
      <w:r>
        <w:rPr>
          <w:rFonts w:ascii="宋体" w:hAnsi="宋体" w:eastAsia="宋体" w:cs="宋体"/>
          <w:bCs/>
          <w:kern w:val="0"/>
          <w:sz w:val="28"/>
          <w:szCs w:val="28"/>
        </w:rPr>
        <w:t>位于江门市技师学院荷塘校区（地址：江门市蓬江区荷塘镇启富路1号），紧邻东门的二期建设用地。</w:t>
      </w:r>
      <w:r>
        <w:rPr>
          <w:rFonts w:hint="eastAsia" w:ascii="宋体" w:hAnsi="宋体" w:eastAsia="宋体" w:cs="宋体"/>
          <w:bCs/>
          <w:kern w:val="0"/>
          <w:sz w:val="28"/>
          <w:szCs w:val="28"/>
        </w:rPr>
        <w:t>项目中标后，</w:t>
      </w:r>
      <w:r>
        <w:rPr>
          <w:rFonts w:ascii="宋体" w:hAnsi="宋体" w:eastAsia="宋体" w:cs="宋体"/>
          <w:bCs/>
          <w:kern w:val="0"/>
          <w:sz w:val="28"/>
          <w:szCs w:val="28"/>
        </w:rPr>
        <w:t>双方将共同对植树场地进行规划，依据树苗的种类和数量，合理地划分出种植区域。</w:t>
      </w:r>
    </w:p>
    <w:p w14:paraId="2C037156">
      <w:pPr>
        <w:spacing w:line="360" w:lineRule="auto"/>
        <w:ind w:firstLine="562"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
          <w:kern w:val="0"/>
          <w:sz w:val="28"/>
          <w:szCs w:val="28"/>
        </w:rPr>
        <w:t>五、报价要求</w:t>
      </w:r>
      <w:r>
        <w:rPr>
          <w:rFonts w:hint="eastAsia" w:ascii="宋体" w:hAnsi="宋体" w:eastAsia="宋体" w:cs="宋体"/>
          <w:bCs/>
          <w:kern w:val="0"/>
          <w:sz w:val="28"/>
          <w:szCs w:val="28"/>
        </w:rPr>
        <w:t>。</w:t>
      </w:r>
      <w:r>
        <w:rPr>
          <w:rFonts w:hint="eastAsia" w:cs="宋体" w:asciiTheme="minorEastAsia" w:hAnsiTheme="minorEastAsia" w:eastAsiaTheme="minorEastAsia"/>
          <w:bCs/>
          <w:kern w:val="0"/>
          <w:sz w:val="28"/>
          <w:szCs w:val="28"/>
        </w:rPr>
        <w:t>本项目为总价包干（包括但不限于树苗、</w:t>
      </w:r>
      <w:r>
        <w:rPr>
          <w:rFonts w:ascii="宋体" w:hAnsi="宋体" w:eastAsia="宋体" w:cs="宋体"/>
          <w:bCs/>
          <w:kern w:val="0"/>
          <w:sz w:val="28"/>
          <w:szCs w:val="28"/>
        </w:rPr>
        <w:t>运费、材料费、工具设备费、人工费</w:t>
      </w:r>
      <w:r>
        <w:rPr>
          <w:rFonts w:hint="eastAsia" w:ascii="宋体" w:hAnsi="宋体" w:eastAsia="宋体" w:cs="宋体"/>
          <w:bCs/>
          <w:kern w:val="0"/>
          <w:sz w:val="28"/>
          <w:szCs w:val="28"/>
        </w:rPr>
        <w:t>、</w:t>
      </w:r>
      <w:r>
        <w:rPr>
          <w:rFonts w:hint="eastAsia" w:cs="宋体" w:asciiTheme="minorEastAsia" w:hAnsiTheme="minorEastAsia" w:eastAsiaTheme="minorEastAsia"/>
          <w:bCs/>
          <w:kern w:val="0"/>
          <w:sz w:val="28"/>
          <w:szCs w:val="28"/>
        </w:rPr>
        <w:t>管理费、利润、不可预见费、其它项目费、税金</w:t>
      </w:r>
      <w:r>
        <w:rPr>
          <w:rFonts w:ascii="宋体" w:hAnsi="宋体" w:eastAsia="宋体" w:cs="宋体"/>
          <w:bCs/>
          <w:kern w:val="0"/>
          <w:sz w:val="28"/>
          <w:szCs w:val="28"/>
        </w:rPr>
        <w:t>等所有相关费用</w:t>
      </w:r>
      <w:r>
        <w:rPr>
          <w:rFonts w:hint="eastAsia" w:ascii="宋体" w:hAnsi="宋体" w:eastAsia="宋体" w:cs="宋体"/>
          <w:bCs/>
          <w:kern w:val="0"/>
          <w:sz w:val="28"/>
          <w:szCs w:val="28"/>
        </w:rPr>
        <w:t>）</w:t>
      </w:r>
      <w:r>
        <w:rPr>
          <w:rFonts w:hint="eastAsia" w:cs="宋体" w:asciiTheme="minorEastAsia" w:hAnsiTheme="minorEastAsia" w:eastAsiaTheme="minorEastAsia"/>
          <w:bCs/>
          <w:kern w:val="0"/>
          <w:sz w:val="28"/>
          <w:szCs w:val="28"/>
        </w:rPr>
        <w:t>，本次报价结合现场勘察情况进行报价，所需的一切费用均计入报价，采购人不支付中标价以外的其他款项。</w:t>
      </w:r>
    </w:p>
    <w:p w14:paraId="241DA654">
      <w:pPr>
        <w:spacing w:line="360" w:lineRule="auto"/>
        <w:ind w:firstLine="562"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
          <w:kern w:val="0"/>
          <w:sz w:val="28"/>
          <w:szCs w:val="28"/>
        </w:rPr>
        <w:t>六、项目验收</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苗木种植完成后，由采购方组织相关人员进行验收，验收合格后方可进入养护期。养护期内，若苗木出现死亡或生长不良等情况，供应商需及时在48小时内更换符合要求的苗木</w:t>
      </w:r>
      <w:r>
        <w:rPr>
          <w:rFonts w:hint="eastAsia" w:cs="宋体" w:asciiTheme="minorEastAsia" w:hAnsiTheme="minorEastAsia" w:eastAsiaTheme="minorEastAsia"/>
          <w:bCs/>
          <w:kern w:val="0"/>
          <w:sz w:val="28"/>
          <w:szCs w:val="28"/>
        </w:rPr>
        <w:t>。</w:t>
      </w:r>
    </w:p>
    <w:p w14:paraId="6508EEE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①符合国家有关法律法规相关规定和标准；</w:t>
      </w:r>
    </w:p>
    <w:p w14:paraId="1375F841">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②符合招标文件要求和投标文件条款；</w:t>
      </w:r>
    </w:p>
    <w:p w14:paraId="58BE2BE1">
      <w:pPr>
        <w:spacing w:line="360" w:lineRule="auto"/>
        <w:ind w:firstLine="562"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
          <w:kern w:val="0"/>
          <w:sz w:val="28"/>
          <w:szCs w:val="28"/>
        </w:rPr>
        <w:t>七、售后服务要求</w:t>
      </w:r>
      <w:r>
        <w:rPr>
          <w:rFonts w:hint="eastAsia" w:cs="宋体" w:asciiTheme="minorEastAsia" w:hAnsiTheme="minorEastAsia" w:eastAsiaTheme="minorEastAsia"/>
          <w:bCs/>
          <w:kern w:val="0"/>
          <w:sz w:val="28"/>
          <w:szCs w:val="28"/>
        </w:rPr>
        <w:t>。项目树苗管养期为:</w:t>
      </w:r>
      <w:r>
        <w:rPr>
          <w:rFonts w:hint="eastAsia" w:cs="宋体" w:asciiTheme="minorEastAsia" w:hAnsiTheme="minorEastAsia" w:eastAsiaTheme="minorEastAsia"/>
          <w:bCs/>
          <w:kern w:val="0"/>
          <w:sz w:val="28"/>
          <w:szCs w:val="28"/>
          <w:u w:val="single"/>
        </w:rPr>
        <w:t>2个月</w:t>
      </w:r>
      <w:r>
        <w:rPr>
          <w:rFonts w:hint="eastAsia" w:cs="宋体" w:asciiTheme="minorEastAsia" w:hAnsiTheme="minorEastAsia" w:eastAsiaTheme="minorEastAsia"/>
          <w:bCs/>
          <w:kern w:val="0"/>
          <w:sz w:val="28"/>
          <w:szCs w:val="28"/>
        </w:rPr>
        <w:t>。</w:t>
      </w:r>
    </w:p>
    <w:p w14:paraId="2DEA3EE2">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（一）浇水要求。定植期树苗种植后需立即浇透定根水，确保根系与土壤充分接触，后续 3 天内每天浇 1 次水，缓苗期根据天气情况调整浇水频率，晴天每 2 - 3 天浇 1 次，阴天或小雨天减少至 5 - 7 天浇 1 次，避免积水导致烂根。正常生长期遵循 “不干不浇，浇则浇透” 原则，夏季高温干旱时增加浇水量和频率。</w:t>
      </w:r>
    </w:p>
    <w:p w14:paraId="25974F96">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（二）施肥要求：供应商需在管养期内对树苗进行不少于2次的施肥。施肥要求根据不同树种的特性调整肥料种类，所有肥料必须符合国家相关质量标准，严禁使用未腐熟的有机肥，避免烧根及滋生虫害。</w:t>
      </w:r>
    </w:p>
    <w:p w14:paraId="1B5492E2">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（三）修剪整形要求：幼树修剪以培养树形为主，去除病弱枝、交叉枝、徒长枝等进行适度短截，促进侧枝萌发。管养期内对要求对树苗疏除过密枝、枯枝、病虫枝，调整树冠结构，保持通风透光。</w:t>
      </w:r>
    </w:p>
    <w:p w14:paraId="3FBDA280">
      <w:pPr>
        <w:spacing w:line="360" w:lineRule="auto"/>
        <w:ind w:firstLine="560" w:firstLineChars="200"/>
        <w:rPr>
          <w:rFonts w:cs="宋体" w:asciiTheme="minorEastAsia" w:hAnsiTheme="minorEastAsia" w:eastAsiaTheme="minorEastAsia"/>
          <w:bCs/>
          <w:kern w:val="0"/>
          <w:sz w:val="28"/>
          <w:szCs w:val="28"/>
        </w:rPr>
      </w:pPr>
      <w:r>
        <w:rPr>
          <w:rFonts w:ascii="宋体" w:hAnsi="宋体" w:eastAsia="宋体" w:cs="宋体"/>
          <w:bCs/>
          <w:kern w:val="0"/>
          <w:sz w:val="28"/>
          <w:szCs w:val="28"/>
        </w:rPr>
        <w:t>（四）病虫害防治要求：供应商必须在树木管养的整个期间内，定期对树苗的生长状况进行仔细检查。一旦发现有病虫害的迹象，供应商需要立即采取行动，实施及时且有效的防治措施，以确保树苗能够健康成长，避免病虫害对树木造成不可逆转的损害。</w:t>
      </w:r>
    </w:p>
    <w:p w14:paraId="1CE49A7B">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(五）特殊情况处理</w:t>
      </w:r>
    </w:p>
    <w:p w14:paraId="51F53279">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1.极端天气应对</w:t>
      </w:r>
    </w:p>
    <w:p w14:paraId="6A8A2A1D">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高温干旱：增加浇水频率和浇水量，或搭建遮阳网降低地表温度，减少水分蒸发；或对树干进行包裹保湿材料，如草绳、保湿布等。</w:t>
      </w:r>
    </w:p>
    <w:p w14:paraId="47CFD6BF">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暴雨洪涝：及时疏通排水系统，排除积水，避免树苗长时间浸泡；对受淹树苗进行扶正、清洗叶片淤泥，适当修剪受损枝叶，促进恢复生长。</w:t>
      </w:r>
    </w:p>
    <w:p w14:paraId="7AC4B47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强风及台风：在强风及台风来临前，应对树苗进行细致检查，修剪掉可能增加风阻的过长、过密的枝叶，以减少树苗受风力影响时的摆动幅度。同时，通过增设防护支撑或使用固定绳索等方式，增强树苗的支撑结构，提高其抗风能力。对于因强风及台风而倒伏的树苗，需在24小时内尽快进行扶正处理，并重新稳固根系，确保树苗能够顺利恢复生长。此外，还应加强台风过后的巡查，及时清理受损枝叶，防止病虫害的趁虚而入。</w:t>
      </w:r>
    </w:p>
    <w:p w14:paraId="17C40A96">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2.苗木死亡处理。若发现树苗死亡，供应商需内查明原因，如属于供应商养护不当导致的苗木死亡，应在 48小时内免费补植同品种、同规格的苗木，并确保新植苗木成活。</w:t>
      </w:r>
    </w:p>
    <w:p w14:paraId="1A558168">
      <w:pPr>
        <w:spacing w:line="360" w:lineRule="auto"/>
        <w:ind w:firstLine="562"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
          <w:kern w:val="0"/>
          <w:sz w:val="28"/>
          <w:szCs w:val="28"/>
        </w:rPr>
        <w:t>八、其他要求</w:t>
      </w:r>
    </w:p>
    <w:p w14:paraId="4C0C93B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1.供应商现场管理必须服从学校安防、消防及交通等管理要求。</w:t>
      </w:r>
    </w:p>
    <w:p w14:paraId="06E20B79">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2.供应商须确保所派遣相关工作人员只在指定项目实施场地活动，不得进入其它楼层正常办公区域，不对正常办公进行干扰。</w:t>
      </w:r>
    </w:p>
    <w:p w14:paraId="1E12140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3.供应商必须为本次项目制定可行性突发事件应急预案；预案中应涵盖以下内容：交通安全、设备设施安全、材料安全、水电安全、防火安全等；供应商应具备相应人力、设备、资质和能力来处理各类应急事故。</w:t>
      </w:r>
    </w:p>
    <w:p w14:paraId="705FFFB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w:t>
      </w:r>
      <w:r>
        <w:rPr>
          <w:rFonts w:hint="eastAsia" w:cs="宋体" w:asciiTheme="minorEastAsia" w:hAnsiTheme="minorEastAsia" w:eastAsiaTheme="minorEastAsia"/>
          <w:bCs/>
          <w:kern w:val="0"/>
          <w:sz w:val="28"/>
          <w:szCs w:val="28"/>
          <w:lang w:val="en-US" w:eastAsia="zh-CN"/>
        </w:rPr>
        <w:t>中标</w:t>
      </w:r>
      <w:r>
        <w:rPr>
          <w:rFonts w:hint="eastAsia" w:cs="宋体" w:asciiTheme="minorEastAsia" w:hAnsiTheme="minorEastAsia" w:eastAsiaTheme="minorEastAsia"/>
          <w:bCs/>
          <w:kern w:val="0"/>
          <w:sz w:val="28"/>
          <w:szCs w:val="28"/>
        </w:rPr>
        <w:t>供应商在</w:t>
      </w:r>
      <w:r>
        <w:rPr>
          <w:rFonts w:hint="eastAsia" w:cs="宋体" w:asciiTheme="minorEastAsia" w:hAnsiTheme="minorEastAsia" w:eastAsiaTheme="minorEastAsia"/>
          <w:bCs/>
          <w:kern w:val="0"/>
          <w:sz w:val="28"/>
          <w:szCs w:val="28"/>
          <w:lang w:val="en-US" w:eastAsia="zh-CN"/>
        </w:rPr>
        <w:t>采购活动过程</w:t>
      </w:r>
      <w:r>
        <w:rPr>
          <w:rFonts w:hint="eastAsia" w:cs="宋体" w:asciiTheme="minorEastAsia" w:hAnsiTheme="minorEastAsia" w:eastAsiaTheme="minorEastAsia"/>
          <w:bCs/>
          <w:kern w:val="0"/>
          <w:sz w:val="28"/>
          <w:szCs w:val="28"/>
        </w:rPr>
        <w:t>中</w:t>
      </w:r>
      <w:r>
        <w:rPr>
          <w:rFonts w:hint="eastAsia" w:cs="宋体" w:asciiTheme="minorEastAsia" w:hAnsiTheme="minorEastAsia" w:eastAsiaTheme="minorEastAsia"/>
          <w:bCs/>
          <w:kern w:val="0"/>
          <w:sz w:val="28"/>
          <w:szCs w:val="28"/>
          <w:lang w:val="en-US" w:eastAsia="zh-CN"/>
        </w:rPr>
        <w:t>发生</w:t>
      </w:r>
      <w:r>
        <w:rPr>
          <w:rFonts w:hint="eastAsia" w:cs="宋体" w:asciiTheme="minorEastAsia" w:hAnsiTheme="minorEastAsia" w:eastAsiaTheme="minorEastAsia"/>
          <w:bCs/>
          <w:kern w:val="0"/>
          <w:sz w:val="28"/>
          <w:szCs w:val="28"/>
        </w:rPr>
        <w:t>安全事故或人身伤亡、财产损失</w:t>
      </w:r>
      <w:r>
        <w:rPr>
          <w:rFonts w:hint="eastAsia" w:cs="宋体" w:asciiTheme="minorEastAsia" w:hAnsiTheme="minorEastAsia" w:eastAsiaTheme="minorEastAsia"/>
          <w:bCs/>
          <w:kern w:val="0"/>
          <w:sz w:val="28"/>
          <w:szCs w:val="28"/>
          <w:lang w:val="en-US" w:eastAsia="zh-CN"/>
        </w:rPr>
        <w:t>等的</w:t>
      </w:r>
      <w:r>
        <w:rPr>
          <w:rFonts w:hint="eastAsia" w:cs="宋体" w:asciiTheme="minorEastAsia" w:hAnsiTheme="minorEastAsia" w:eastAsiaTheme="minorEastAsia"/>
          <w:bCs/>
          <w:kern w:val="0"/>
          <w:sz w:val="28"/>
          <w:szCs w:val="28"/>
        </w:rPr>
        <w:t>，由中标供应商自行承担全部责任。</w:t>
      </w:r>
    </w:p>
    <w:p w14:paraId="51DBA4B3">
      <w:pPr>
        <w:spacing w:line="360" w:lineRule="auto"/>
        <w:ind w:firstLine="562" w:firstLineChars="200"/>
        <w:rPr>
          <w:rFonts w:ascii="宋体" w:hAnsi="宋体" w:eastAsia="宋体"/>
          <w:sz w:val="28"/>
          <w:szCs w:val="28"/>
        </w:rPr>
      </w:pPr>
      <w:r>
        <w:rPr>
          <w:rFonts w:hint="eastAsia" w:cs="宋体" w:asciiTheme="minorEastAsia" w:hAnsiTheme="minorEastAsia" w:eastAsiaTheme="minorEastAsia"/>
          <w:b/>
          <w:kern w:val="0"/>
          <w:sz w:val="28"/>
          <w:szCs w:val="28"/>
        </w:rPr>
        <w:t>九、项目款支付。</w:t>
      </w:r>
      <w:r>
        <w:rPr>
          <w:rFonts w:hint="eastAsia" w:ascii="宋体" w:hAnsi="宋体" w:eastAsia="宋体"/>
          <w:sz w:val="28"/>
          <w:szCs w:val="28"/>
        </w:rPr>
        <w:t>完成项目工作并验收合格后，中标</w:t>
      </w:r>
      <w:r>
        <w:rPr>
          <w:rFonts w:hint="eastAsia" w:cs="宋体" w:asciiTheme="minorEastAsia" w:hAnsiTheme="minorEastAsia" w:eastAsiaTheme="minorEastAsia"/>
          <w:bCs/>
          <w:kern w:val="0"/>
          <w:sz w:val="28"/>
          <w:szCs w:val="28"/>
        </w:rPr>
        <w:t>供应商</w:t>
      </w:r>
      <w:r>
        <w:rPr>
          <w:rFonts w:hint="eastAsia" w:ascii="宋体" w:hAnsi="宋体" w:eastAsia="宋体"/>
          <w:sz w:val="28"/>
          <w:szCs w:val="28"/>
        </w:rPr>
        <w:t>在15个工作日内按合同总价的100％开具发票交</w:t>
      </w:r>
      <w:r>
        <w:rPr>
          <w:rFonts w:hint="eastAsia" w:ascii="宋体" w:hAnsi="宋体" w:eastAsia="宋体"/>
          <w:sz w:val="28"/>
          <w:szCs w:val="28"/>
          <w:lang w:val="en-US" w:eastAsia="zh-CN"/>
        </w:rPr>
        <w:t>采购</w:t>
      </w:r>
      <w:r>
        <w:rPr>
          <w:rFonts w:hint="eastAsia" w:ascii="宋体" w:hAnsi="宋体" w:eastAsia="宋体"/>
          <w:sz w:val="28"/>
          <w:szCs w:val="28"/>
        </w:rPr>
        <w:t>方办理支付手续，待采购人资金到位后支付。</w:t>
      </w:r>
    </w:p>
    <w:p w14:paraId="020EB97C">
      <w:pPr>
        <w:spacing w:line="360" w:lineRule="auto"/>
        <w:ind w:firstLine="562"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
          <w:kern w:val="0"/>
          <w:sz w:val="28"/>
          <w:szCs w:val="28"/>
        </w:rPr>
        <w:t>十、投标报价及评标方法</w:t>
      </w:r>
    </w:p>
    <w:p w14:paraId="2C42241C">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ascii="宋体" w:hAnsi="宋体" w:eastAsia="宋体" w:cs="宋体"/>
          <w:bCs/>
          <w:color w:val="000000" w:themeColor="text1"/>
          <w:kern w:val="0"/>
          <w:sz w:val="28"/>
          <w:szCs w:val="28"/>
          <w14:textFill>
            <w14:solidFill>
              <w14:schemeClr w14:val="tx1"/>
            </w14:solidFill>
          </w14:textFill>
        </w:rPr>
        <w:t>（1）投标方应依据《项目报价表》（附件</w:t>
      </w:r>
      <w:r>
        <w:rPr>
          <w:rFonts w:hint="eastAsia" w:ascii="宋体" w:hAnsi="宋体" w:eastAsia="宋体" w:cs="宋体"/>
          <w:bCs/>
          <w:color w:val="000000" w:themeColor="text1"/>
          <w:kern w:val="0"/>
          <w:sz w:val="28"/>
          <w:szCs w:val="28"/>
          <w14:textFill>
            <w14:solidFill>
              <w14:schemeClr w14:val="tx1"/>
            </w14:solidFill>
          </w14:textFill>
        </w:rPr>
        <w:t>4</w:t>
      </w:r>
      <w:r>
        <w:rPr>
          <w:rFonts w:ascii="宋体" w:hAnsi="宋体" w:eastAsia="宋体" w:cs="宋体"/>
          <w:bCs/>
          <w:color w:val="000000" w:themeColor="text1"/>
          <w:kern w:val="0"/>
          <w:sz w:val="28"/>
          <w:szCs w:val="28"/>
          <w14:textFill>
            <w14:solidFill>
              <w14:schemeClr w14:val="tx1"/>
            </w14:solidFill>
          </w14:textFill>
        </w:rPr>
        <w:t>）以及现场勘察结果，认真填写</w:t>
      </w:r>
      <w:r>
        <w:rPr>
          <w:rFonts w:hint="eastAsia" w:ascii="宋体" w:hAnsi="宋体" w:eastAsia="宋体" w:cs="宋体"/>
          <w:bCs/>
          <w:color w:val="000000" w:themeColor="text1"/>
          <w:kern w:val="0"/>
          <w:sz w:val="28"/>
          <w:szCs w:val="28"/>
          <w14:textFill>
            <w14:solidFill>
              <w14:schemeClr w14:val="tx1"/>
            </w14:solidFill>
          </w14:textFill>
        </w:rPr>
        <w:t>项目</w:t>
      </w:r>
      <w:r>
        <w:rPr>
          <w:rFonts w:ascii="宋体" w:hAnsi="宋体" w:eastAsia="宋体" w:cs="宋体"/>
          <w:bCs/>
          <w:color w:val="000000" w:themeColor="text1"/>
          <w:kern w:val="0"/>
          <w:sz w:val="28"/>
          <w:szCs w:val="28"/>
          <w14:textFill>
            <w14:solidFill>
              <w14:schemeClr w14:val="tx1"/>
            </w14:solidFill>
          </w14:textFill>
        </w:rPr>
        <w:t>报价表以提交投标报价。投标报价不得超出项目预算金额，若报价超出预算，将被视为无效报价。</w:t>
      </w:r>
    </w:p>
    <w:p w14:paraId="29223178">
      <w:pPr>
        <w:spacing w:line="360" w:lineRule="auto"/>
        <w:ind w:firstLine="560" w:firstLineChars="200"/>
        <w:rPr>
          <w:rFonts w:cs="宋体" w:asciiTheme="minorEastAsia" w:hAnsiTheme="minorEastAsia" w:eastAsiaTheme="minorEastAsia"/>
          <w:b/>
          <w:color w:val="000000" w:themeColor="text1"/>
          <w:szCs w:val="30"/>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（2）本项目评标方法采用最低评标价法。</w:t>
      </w:r>
    </w:p>
    <w:p w14:paraId="27042476">
      <w:pPr>
        <w:widowControl/>
        <w:jc w:val="left"/>
        <w:rPr>
          <w:rFonts w:cs="宋体" w:asciiTheme="minorEastAsia" w:hAnsiTheme="minorEastAsia" w:eastAsiaTheme="minorEastAsia"/>
          <w:b/>
          <w:bCs/>
          <w:sz w:val="36"/>
          <w:szCs w:val="36"/>
        </w:rPr>
      </w:pPr>
      <w:r>
        <w:rPr>
          <w:rFonts w:cs="宋体" w:asciiTheme="minorEastAsia" w:hAnsiTheme="minorEastAsia" w:eastAsiaTheme="minorEastAsia"/>
          <w:sz w:val="36"/>
          <w:szCs w:val="36"/>
        </w:rPr>
        <w:br w:type="page"/>
      </w:r>
    </w:p>
    <w:p w14:paraId="50E6D701">
      <w:pPr>
        <w:pStyle w:val="15"/>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第二章 响应文件资料组成及相关要求</w:t>
      </w:r>
    </w:p>
    <w:p w14:paraId="5FF43ECA">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1.封面（注明参与投标项目名称、单位、联系人、联系电话、正本或副本等信息）加盖公章，贴在密封袋面和投标文件封面（详见附件1）</w:t>
      </w:r>
    </w:p>
    <w:p w14:paraId="4D7CF0AC">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2.投标资质证明文件</w:t>
      </w:r>
    </w:p>
    <w:p w14:paraId="3B8F4CAE">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①投标人资格声明函（详见附件2）</w:t>
      </w:r>
    </w:p>
    <w:p w14:paraId="34AD2A62">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②无重大违法记录声明函（详见附件3）</w:t>
      </w:r>
    </w:p>
    <w:p w14:paraId="0ABAE13D">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③有效的营业执照（或事业法人登记证或身份证等相关证明）复印件</w:t>
      </w:r>
    </w:p>
    <w:p w14:paraId="4D4FD66D">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④法定代表人（或经营者）身份证复印件</w:t>
      </w:r>
    </w:p>
    <w:p w14:paraId="1D0C2B57">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3.项目报价表(详见附件4）</w:t>
      </w:r>
    </w:p>
    <w:p w14:paraId="2FD75F3E">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文件袋须用封条密封加盖公章。</w:t>
      </w:r>
    </w:p>
    <w:p w14:paraId="0E43FE9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注：投标人可根据项目需求内容添加响应文件资料。</w:t>
      </w:r>
    </w:p>
    <w:p w14:paraId="542BAD42"/>
    <w:p w14:paraId="194FEF55">
      <w:pPr>
        <w:pStyle w:val="15"/>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56BCFB07">
      <w:pPr>
        <w:pStyle w:val="15"/>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775C304E">
      <w:pPr>
        <w:pStyle w:val="15"/>
        <w:jc w:val="both"/>
        <w:rPr>
          <w:rFonts w:cs="Helvetica" w:asciiTheme="minorEastAsia" w:hAnsiTheme="minorEastAsia" w:eastAsiaTheme="minorEastAsia"/>
          <w:kern w:val="0"/>
          <w:sz w:val="52"/>
          <w:szCs w:val="52"/>
        </w:rPr>
      </w:pPr>
      <w:r>
        <w:rPr>
          <w:rFonts w:hint="eastAsia" w:asciiTheme="minorEastAsia" w:hAnsiTheme="minorEastAsia" w:eastAsiaTheme="minorEastAsia"/>
        </w:rPr>
        <w:t>封面：</w:t>
      </w:r>
    </w:p>
    <w:p w14:paraId="447A8756">
      <w:pPr>
        <w:spacing w:line="240" w:lineRule="atLeast"/>
        <w:jc w:val="center"/>
        <w:rPr>
          <w:rFonts w:cs="Helvetica" w:asciiTheme="minorEastAsia" w:hAnsiTheme="minorEastAsia" w:eastAsiaTheme="minorEastAsia"/>
          <w:b/>
          <w:kern w:val="0"/>
          <w:sz w:val="44"/>
          <w:szCs w:val="44"/>
        </w:rPr>
      </w:pPr>
      <w:r>
        <w:rPr>
          <w:rFonts w:hint="eastAsia" w:cs="Helvetica" w:asciiTheme="minorEastAsia" w:hAnsiTheme="minorEastAsia" w:eastAsiaTheme="minorEastAsia"/>
          <w:b/>
          <w:kern w:val="0"/>
          <w:sz w:val="44"/>
          <w:szCs w:val="44"/>
        </w:rPr>
        <w:t>江门市技师学院“党建领航 绿美侨乡”</w:t>
      </w:r>
    </w:p>
    <w:p w14:paraId="3E6DCA80">
      <w:pPr>
        <w:spacing w:line="240" w:lineRule="atLeast"/>
        <w:jc w:val="center"/>
        <w:rPr>
          <w:rFonts w:hint="eastAsia" w:cs="Helvetica" w:asciiTheme="minorEastAsia" w:hAnsiTheme="minorEastAsia" w:eastAsiaTheme="minorEastAsia"/>
          <w:b/>
          <w:kern w:val="0"/>
          <w:sz w:val="44"/>
          <w:szCs w:val="44"/>
          <w:lang w:eastAsia="zh-CN"/>
        </w:rPr>
      </w:pPr>
      <w:r>
        <w:rPr>
          <w:rFonts w:hint="eastAsia" w:cs="Helvetica" w:asciiTheme="minorEastAsia" w:hAnsiTheme="minorEastAsia" w:eastAsiaTheme="minorEastAsia"/>
          <w:b/>
          <w:kern w:val="0"/>
          <w:sz w:val="44"/>
          <w:szCs w:val="44"/>
        </w:rPr>
        <w:t>植树活动服务采购项目</w:t>
      </w:r>
      <w:r>
        <w:rPr>
          <w:rFonts w:hint="eastAsia" w:cs="Helvetica" w:asciiTheme="minorEastAsia" w:hAnsiTheme="minorEastAsia" w:eastAsiaTheme="minorEastAsia"/>
          <w:b/>
          <w:kern w:val="0"/>
          <w:sz w:val="44"/>
          <w:szCs w:val="44"/>
          <w:lang w:eastAsia="zh-CN"/>
        </w:rPr>
        <w:t>（</w:t>
      </w:r>
      <w:r>
        <w:rPr>
          <w:rFonts w:hint="eastAsia" w:cs="Helvetica" w:asciiTheme="minorEastAsia" w:hAnsiTheme="minorEastAsia" w:eastAsiaTheme="minorEastAsia"/>
          <w:b/>
          <w:kern w:val="0"/>
          <w:sz w:val="44"/>
          <w:szCs w:val="44"/>
          <w:lang w:val="en-US" w:eastAsia="zh-CN"/>
        </w:rPr>
        <w:t>第二次</w:t>
      </w:r>
      <w:r>
        <w:rPr>
          <w:rFonts w:hint="eastAsia" w:cs="Helvetica" w:asciiTheme="minorEastAsia" w:hAnsiTheme="minorEastAsia" w:eastAsiaTheme="minorEastAsia"/>
          <w:b/>
          <w:kern w:val="0"/>
          <w:sz w:val="44"/>
          <w:szCs w:val="44"/>
          <w:lang w:eastAsia="zh-CN"/>
        </w:rPr>
        <w:t>）</w:t>
      </w:r>
    </w:p>
    <w:p w14:paraId="468F53FC">
      <w:pPr>
        <w:spacing w:line="240" w:lineRule="atLeast"/>
        <w:jc w:val="center"/>
        <w:rPr>
          <w:rFonts w:cs="Helvetica" w:asciiTheme="minorEastAsia" w:hAnsiTheme="minorEastAsia" w:eastAsiaTheme="minorEastAsia"/>
          <w:b/>
          <w:kern w:val="0"/>
          <w:sz w:val="52"/>
          <w:szCs w:val="52"/>
        </w:rPr>
      </w:pPr>
    </w:p>
    <w:p w14:paraId="04C045F7">
      <w:pPr>
        <w:spacing w:line="240" w:lineRule="atLeast"/>
        <w:jc w:val="center"/>
        <w:rPr>
          <w:rFonts w:hint="default" w:asciiTheme="minorEastAsia" w:hAnsiTheme="minorEastAsia" w:eastAsiaTheme="minorEastAsia"/>
          <w:b/>
          <w:color w:val="000000" w:themeColor="text1"/>
          <w:sz w:val="28"/>
          <w:szCs w:val="28"/>
          <w:lang w:val="en-US"/>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项目编号：</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zwb-cgzx-2025-20-1</w:t>
      </w:r>
    </w:p>
    <w:p w14:paraId="1446E72E">
      <w:pPr>
        <w:spacing w:line="240" w:lineRule="atLeast"/>
        <w:jc w:val="center"/>
        <w:rPr>
          <w:rFonts w:asciiTheme="minorEastAsia" w:hAnsiTheme="minorEastAsia" w:eastAsiaTheme="minorEastAsia"/>
          <w:b/>
          <w:sz w:val="44"/>
          <w:szCs w:val="44"/>
        </w:rPr>
      </w:pPr>
    </w:p>
    <w:p w14:paraId="18C8F99B">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响</w:t>
      </w:r>
    </w:p>
    <w:p w14:paraId="1610CDBB">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应</w:t>
      </w:r>
    </w:p>
    <w:p w14:paraId="285928C9">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文</w:t>
      </w:r>
    </w:p>
    <w:p w14:paraId="7C32FD81">
      <w:pPr>
        <w:spacing w:line="240" w:lineRule="atLeast"/>
        <w:jc w:val="center"/>
        <w:rPr>
          <w:rFonts w:asciiTheme="minorEastAsia" w:hAnsiTheme="minorEastAsia" w:eastAsiaTheme="minorEastAsia"/>
          <w:sz w:val="72"/>
          <w:szCs w:val="72"/>
        </w:rPr>
      </w:pPr>
      <w:r>
        <w:rPr>
          <w:rFonts w:hint="eastAsia" w:asciiTheme="minorEastAsia" w:hAnsiTheme="minorEastAsia" w:eastAsiaTheme="minorEastAsia"/>
          <w:b/>
          <w:bCs/>
          <w:sz w:val="72"/>
          <w:szCs w:val="72"/>
        </w:rPr>
        <w:t>件</w:t>
      </w:r>
    </w:p>
    <w:p w14:paraId="1E493849">
      <w:pPr>
        <w:spacing w:line="240" w:lineRule="atLeast"/>
        <w:ind w:firstLine="320" w:firstLineChars="1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（正本/副本）</w:t>
      </w:r>
    </w:p>
    <w:p w14:paraId="1AB0705D">
      <w:pPr>
        <w:spacing w:line="360" w:lineRule="auto"/>
        <w:rPr>
          <w:rFonts w:asciiTheme="minorEastAsia" w:hAnsiTheme="minorEastAsia" w:eastAsiaTheme="minorEastAsia"/>
          <w:sz w:val="28"/>
          <w:szCs w:val="28"/>
        </w:rPr>
      </w:pPr>
    </w:p>
    <w:p w14:paraId="7F4254B1">
      <w:pPr>
        <w:spacing w:line="360" w:lineRule="auto"/>
        <w:ind w:firstLine="1260" w:firstLineChars="450"/>
        <w:jc w:val="left"/>
        <w:rPr>
          <w:rFonts w:asciiTheme="minorEastAsia" w:hAnsiTheme="minorEastAsia" w:eastAsiaTheme="minorEastAsia"/>
          <w:sz w:val="28"/>
        </w:rPr>
      </w:pPr>
      <w:r>
        <w:rPr>
          <w:rFonts w:hint="eastAsia" w:asciiTheme="minorEastAsia" w:hAnsiTheme="minorEastAsia" w:eastAsiaTheme="minorEastAsia"/>
          <w:sz w:val="28"/>
        </w:rPr>
        <w:t>投标人（盖章）：</w:t>
      </w:r>
    </w:p>
    <w:p w14:paraId="4E961638">
      <w:pPr>
        <w:spacing w:line="360" w:lineRule="auto"/>
        <w:ind w:firstLine="1260" w:firstLineChars="450"/>
        <w:jc w:val="left"/>
        <w:rPr>
          <w:rFonts w:asciiTheme="minorEastAsia" w:hAnsiTheme="minorEastAsia" w:eastAsiaTheme="minorEastAsia"/>
          <w:sz w:val="28"/>
        </w:rPr>
      </w:pPr>
      <w:r>
        <w:rPr>
          <w:rFonts w:hint="eastAsia" w:asciiTheme="minorEastAsia" w:hAnsiTheme="minorEastAsia" w:eastAsiaTheme="minorEastAsia"/>
          <w:sz w:val="28"/>
        </w:rPr>
        <w:t>法定代表人（或经营者）或委托代理人（签字）：</w:t>
      </w:r>
    </w:p>
    <w:p w14:paraId="67886C20">
      <w:pPr>
        <w:spacing w:line="360" w:lineRule="auto"/>
        <w:ind w:right="-732" w:rightChars="-244" w:firstLine="1260" w:firstLineChars="450"/>
        <w:jc w:val="left"/>
        <w:rPr>
          <w:rFonts w:asciiTheme="minorEastAsia" w:hAnsiTheme="minorEastAsia" w:eastAsiaTheme="minorEastAsia"/>
          <w:sz w:val="28"/>
        </w:rPr>
      </w:pPr>
      <w:r>
        <w:rPr>
          <w:rFonts w:hint="eastAsia" w:asciiTheme="minorEastAsia" w:hAnsiTheme="minorEastAsia" w:eastAsiaTheme="minorEastAsia"/>
          <w:sz w:val="28"/>
        </w:rPr>
        <w:t>日期：         年      月       日</w:t>
      </w:r>
      <w:r>
        <w:rPr>
          <w:rFonts w:asciiTheme="minorEastAsia" w:hAnsiTheme="minorEastAsia" w:eastAsiaTheme="minorEastAsia"/>
          <w:sz w:val="28"/>
        </w:rPr>
        <w:br w:type="page"/>
      </w:r>
    </w:p>
    <w:p w14:paraId="5F005E1E">
      <w:pPr>
        <w:spacing w:line="240" w:lineRule="atLeast"/>
        <w:ind w:right="-732" w:rightChars="-244"/>
        <w:rPr>
          <w:rFonts w:asciiTheme="minorEastAsia" w:hAnsiTheme="minorEastAsia" w:eastAsiaTheme="minorEastAsia"/>
          <w:sz w:val="28"/>
        </w:rPr>
      </w:pPr>
      <w:r>
        <w:rPr>
          <w:rFonts w:hint="eastAsia" w:asciiTheme="minorEastAsia" w:hAnsiTheme="minorEastAsia" w:eastAsiaTheme="minorEastAsia"/>
          <w:sz w:val="28"/>
        </w:rPr>
        <w:t>封面粘贴要求：按统一格式，完善相关资料后打印贴于档案袋正面</w:t>
      </w:r>
    </w:p>
    <w:p w14:paraId="103DE6A7">
      <w:pPr>
        <w:spacing w:line="240" w:lineRule="atLeast"/>
        <w:ind w:right="-732" w:rightChars="-244"/>
        <w:rPr>
          <w:rFonts w:asciiTheme="minorEastAsia" w:hAnsiTheme="minorEastAsia" w:eastAsiaTheme="minorEastAsia"/>
          <w:sz w:val="28"/>
        </w:rPr>
      </w:pPr>
      <w:r>
        <w:rPr>
          <w:rFonts w:hint="eastAsia" w:asciiTheme="minorEastAsia" w:hAnsiTheme="minorEastAsia" w:eastAsiaTheme="minorEastAsia"/>
          <w:sz w:val="28"/>
        </w:rPr>
        <w:t>注意：请选择正本或副本，并加盖单位公章。</w:t>
      </w:r>
    </w:p>
    <w:p w14:paraId="53BD2C7D">
      <w:pPr>
        <w:spacing w:line="240" w:lineRule="atLeast"/>
        <w:ind w:right="-732" w:rightChars="-244"/>
        <w:rPr>
          <w:rFonts w:asciiTheme="minorEastAsia" w:hAnsiTheme="minorEastAsia" w:eastAsiaTheme="minorEastAsia"/>
          <w:sz w:val="28"/>
        </w:rPr>
      </w:pPr>
      <w:r>
        <w:rPr>
          <w:rFonts w:hint="eastAsia" w:asciiTheme="minorEastAsia" w:hAnsiTheme="minorEastAsia" w:eastAsiaTheme="minorEastAsia"/>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2A40C06C">
      <w:pPr>
        <w:widowControl/>
        <w:jc w:val="left"/>
        <w:rPr>
          <w:rFonts w:asciiTheme="minorEastAsia" w:hAnsiTheme="minorEastAsia" w:eastAsiaTheme="minorEastAsia"/>
          <w:sz w:val="28"/>
          <w:szCs w:val="28"/>
        </w:rPr>
      </w:pPr>
      <w:r>
        <w:rPr>
          <w:rFonts w:asciiTheme="minorEastAsia" w:hAnsiTheme="minorEastAsia" w:eastAsiaTheme="minorEastAsia"/>
          <w:sz w:val="28"/>
          <w:szCs w:val="28"/>
        </w:rPr>
        <w:br w:type="page"/>
      </w:r>
    </w:p>
    <w:p w14:paraId="0CDAFD72">
      <w:pPr>
        <w:spacing w:line="240" w:lineRule="atLeast"/>
        <w:ind w:right="-732" w:rightChars="-244"/>
        <w:rPr>
          <w:rFonts w:asciiTheme="minorEastAsia" w:hAnsiTheme="minorEastAsia" w:eastAsiaTheme="minorEastAsia"/>
          <w:sz w:val="28"/>
          <w:szCs w:val="28"/>
        </w:rPr>
      </w:pPr>
      <w:r>
        <w:rPr>
          <w:rFonts w:hint="eastAsia" w:asciiTheme="minorEastAsia" w:hAnsiTheme="minorEastAsia" w:eastAsiaTheme="minorEastAsia"/>
          <w:sz w:val="28"/>
          <w:szCs w:val="28"/>
        </w:rPr>
        <w:t>封条粘贴要求：密封条须贴在档案袋封口处，盖骑缝公章。</w:t>
      </w:r>
    </w:p>
    <w:p w14:paraId="33CCA746">
      <w:pPr>
        <w:spacing w:line="240" w:lineRule="atLeast"/>
        <w:ind w:right="-732" w:rightChars="-244"/>
        <w:rPr>
          <w:rFonts w:asciiTheme="minorEastAsia" w:hAnsiTheme="minorEastAsia" w:eastAsiaTheme="minorEastAsia"/>
          <w:sz w:val="28"/>
          <w:szCs w:val="28"/>
        </w:rPr>
      </w:pPr>
      <w:r>
        <w:rPr>
          <w:rFonts w:hint="eastAsia" w:asciiTheme="minorEastAsia" w:hAnsiTheme="minorEastAsia" w:eastAsiaTheme="minorEastAsia"/>
          <w:sz w:val="28"/>
          <w:szCs w:val="28"/>
        </w:rPr>
        <w:t>注意：下图仅供参考，密封条粘贴及盖章位置按需处理。</w:t>
      </w:r>
    </w:p>
    <w:p w14:paraId="5A07F94F">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sz w:val="28"/>
          <w:szCs w:val="28"/>
        </w:rPr>
        <w:drawing>
          <wp:inline distT="0" distB="0" distL="0" distR="0">
            <wp:extent cx="5951855" cy="8120380"/>
            <wp:effectExtent l="0" t="0" r="6985" b="254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5951855" cy="8120380"/>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7B5C4A21">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68FCA748">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37C1D209">
      <w:pPr>
        <w:widowControl/>
        <w:jc w:val="left"/>
        <w:rPr>
          <w:rFonts w:asciiTheme="minorEastAsia" w:hAnsiTheme="minorEastAsia" w:eastAsiaTheme="minorEastAsia"/>
          <w:b/>
          <w:sz w:val="28"/>
          <w:szCs w:val="28"/>
        </w:rPr>
      </w:pPr>
    </w:p>
    <w:p w14:paraId="4879D1C3">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致：江门市技师学院</w:t>
      </w:r>
    </w:p>
    <w:p w14:paraId="32A3B9F1">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4228602C">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635B71D5">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2B90874B">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2B48B3BE">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10DC217F">
      <w:pPr>
        <w:spacing w:line="560" w:lineRule="exact"/>
        <w:rPr>
          <w:rFonts w:asciiTheme="minorEastAsia" w:hAnsiTheme="minorEastAsia" w:eastAsiaTheme="minorEastAsia"/>
          <w:sz w:val="28"/>
          <w:szCs w:val="28"/>
        </w:rPr>
      </w:pPr>
    </w:p>
    <w:p w14:paraId="2EFDD99C">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投标人名称：（全称、盖章）</w:t>
      </w:r>
      <w:r>
        <w:rPr>
          <w:rFonts w:asciiTheme="minorEastAsia" w:hAnsiTheme="minorEastAsia" w:eastAsiaTheme="minorEastAsia"/>
          <w:sz w:val="28"/>
          <w:szCs w:val="28"/>
        </w:rPr>
        <w:t>  </w:t>
      </w:r>
    </w:p>
    <w:p w14:paraId="78D2E26E">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rPr>
        <w:t>法定代表人（或经营者）</w:t>
      </w:r>
      <w:r>
        <w:rPr>
          <w:rFonts w:hint="eastAsia" w:asciiTheme="minorEastAsia" w:hAnsiTheme="minorEastAsia" w:eastAsiaTheme="minorEastAsia"/>
          <w:sz w:val="28"/>
          <w:szCs w:val="28"/>
        </w:rPr>
        <w:t>或授权代表：（签字）</w:t>
      </w:r>
      <w:r>
        <w:rPr>
          <w:rFonts w:asciiTheme="minorEastAsia" w:hAnsiTheme="minorEastAsia" w:eastAsiaTheme="minorEastAsia"/>
          <w:sz w:val="28"/>
          <w:szCs w:val="28"/>
        </w:rPr>
        <w:t>  </w:t>
      </w:r>
    </w:p>
    <w:p w14:paraId="67EE4040">
      <w:pPr>
        <w:spacing w:line="560" w:lineRule="exact"/>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　　年　　月　　日　</w:t>
      </w:r>
      <w:r>
        <w:rPr>
          <w:rFonts w:asciiTheme="minorEastAsia" w:hAnsiTheme="minorEastAsia" w:eastAsiaTheme="minorEastAsia"/>
          <w:b/>
          <w:sz w:val="28"/>
          <w:szCs w:val="28"/>
        </w:rPr>
        <w:br w:type="page"/>
      </w:r>
    </w:p>
    <w:p w14:paraId="5742F090">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7CA6A9A4">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320D3C03">
      <w:pPr>
        <w:tabs>
          <w:tab w:val="left" w:pos="3952"/>
        </w:tabs>
        <w:rPr>
          <w:rFonts w:asciiTheme="minorEastAsia" w:hAnsiTheme="minorEastAsia" w:eastAsiaTheme="minorEastAsia"/>
          <w:sz w:val="24"/>
        </w:rPr>
      </w:pPr>
    </w:p>
    <w:p w14:paraId="6B4EAC79">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致：江门市技师学院</w:t>
      </w:r>
    </w:p>
    <w:p w14:paraId="4EF7BE80">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12DD52F5">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6D3E0A12">
      <w:pPr>
        <w:spacing w:line="480" w:lineRule="auto"/>
        <w:rPr>
          <w:rFonts w:asciiTheme="minorEastAsia" w:hAnsiTheme="minorEastAsia" w:eastAsiaTheme="minorEastAsia"/>
          <w:sz w:val="28"/>
          <w:szCs w:val="28"/>
        </w:rPr>
      </w:pPr>
    </w:p>
    <w:p w14:paraId="3B65A2A5">
      <w:pPr>
        <w:spacing w:line="480" w:lineRule="auto"/>
        <w:rPr>
          <w:rFonts w:asciiTheme="minorEastAsia" w:hAnsiTheme="minorEastAsia" w:eastAsiaTheme="minorEastAsia"/>
          <w:sz w:val="28"/>
          <w:szCs w:val="28"/>
        </w:rPr>
      </w:pPr>
    </w:p>
    <w:p w14:paraId="2B1AF61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投标人名称：（全称、盖章）</w:t>
      </w:r>
      <w:r>
        <w:rPr>
          <w:rFonts w:asciiTheme="minorEastAsia" w:hAnsiTheme="minorEastAsia" w:eastAsiaTheme="minorEastAsia"/>
          <w:sz w:val="28"/>
          <w:szCs w:val="28"/>
        </w:rPr>
        <w:t>  </w:t>
      </w:r>
    </w:p>
    <w:p w14:paraId="297A39C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rPr>
        <w:t>法定代表人（或经营者）</w:t>
      </w:r>
      <w:r>
        <w:rPr>
          <w:rFonts w:hint="eastAsia" w:asciiTheme="minorEastAsia" w:hAnsiTheme="minorEastAsia" w:eastAsiaTheme="minorEastAsia"/>
          <w:sz w:val="28"/>
          <w:szCs w:val="28"/>
        </w:rPr>
        <w:t>或授权代表：（签字）</w:t>
      </w:r>
      <w:r>
        <w:rPr>
          <w:rFonts w:asciiTheme="minorEastAsia" w:hAnsiTheme="minorEastAsia" w:eastAsiaTheme="minorEastAsia"/>
          <w:sz w:val="28"/>
          <w:szCs w:val="28"/>
        </w:rPr>
        <w:t>  </w:t>
      </w:r>
    </w:p>
    <w:p w14:paraId="38B77B9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　　年　　月　　日　</w:t>
      </w:r>
    </w:p>
    <w:p w14:paraId="39955D70">
      <w:pPr>
        <w:rPr>
          <w:rFonts w:asciiTheme="minorEastAsia" w:hAnsiTheme="minorEastAsia" w:eastAsiaTheme="minorEastAsia"/>
        </w:rPr>
      </w:pPr>
    </w:p>
    <w:p w14:paraId="27D8379B">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0A217A2D">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07A0F314">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项目报价表</w:t>
      </w:r>
    </w:p>
    <w:tbl>
      <w:tblPr>
        <w:tblStyle w:val="18"/>
        <w:tblW w:w="0" w:type="auto"/>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2617"/>
        <w:gridCol w:w="2461"/>
        <w:gridCol w:w="3341"/>
      </w:tblGrid>
      <w:tr w14:paraId="59C3BEF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993" w:type="dxa"/>
            <w:tcBorders>
              <w:top w:val="single" w:color="auto" w:sz="6" w:space="0"/>
              <w:left w:val="single" w:color="auto" w:sz="6" w:space="0"/>
              <w:bottom w:val="single" w:color="auto" w:sz="6" w:space="0"/>
              <w:right w:val="single" w:color="auto" w:sz="6" w:space="0"/>
            </w:tcBorders>
            <w:vAlign w:val="center"/>
          </w:tcPr>
          <w:p w14:paraId="55FA02F7">
            <w:pPr>
              <w:widowControl/>
              <w:jc w:val="center"/>
              <w:rPr>
                <w:rFonts w:ascii="仿宋" w:hAnsi="仿宋" w:eastAsia="仿宋" w:cs="Arial"/>
                <w:bCs/>
                <w:kern w:val="0"/>
                <w:sz w:val="24"/>
                <w:szCs w:val="24"/>
              </w:rPr>
            </w:pPr>
            <w:r>
              <w:rPr>
                <w:rFonts w:hint="eastAsia" w:ascii="仿宋" w:hAnsi="仿宋" w:eastAsia="仿宋" w:cs="Arial"/>
                <w:bCs/>
                <w:kern w:val="0"/>
                <w:sz w:val="24"/>
                <w:szCs w:val="24"/>
              </w:rPr>
              <w:t>项目名称</w:t>
            </w:r>
          </w:p>
        </w:tc>
        <w:tc>
          <w:tcPr>
            <w:tcW w:w="277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B61BB9F">
            <w:pPr>
              <w:widowControl/>
              <w:jc w:val="center"/>
              <w:rPr>
                <w:rFonts w:ascii="仿宋" w:hAnsi="仿宋" w:eastAsia="仿宋" w:cs="Arial"/>
                <w:kern w:val="0"/>
                <w:sz w:val="24"/>
                <w:szCs w:val="24"/>
              </w:rPr>
            </w:pPr>
            <w:r>
              <w:rPr>
                <w:rFonts w:hint="eastAsia" w:ascii="仿宋" w:hAnsi="仿宋" w:eastAsia="仿宋" w:cs="Arial"/>
                <w:kern w:val="0"/>
                <w:sz w:val="24"/>
                <w:szCs w:val="24"/>
              </w:rPr>
              <w:t>投标报价</w:t>
            </w:r>
          </w:p>
          <w:p w14:paraId="073DAF60">
            <w:pPr>
              <w:widowControl/>
              <w:jc w:val="center"/>
              <w:rPr>
                <w:rFonts w:ascii="仿宋" w:hAnsi="仿宋" w:eastAsia="仿宋" w:cs="Arial"/>
                <w:kern w:val="0"/>
                <w:sz w:val="24"/>
                <w:szCs w:val="24"/>
              </w:rPr>
            </w:pPr>
            <w:r>
              <w:rPr>
                <w:rFonts w:hint="eastAsia" w:ascii="仿宋" w:hAnsi="仿宋" w:eastAsia="仿宋" w:cs="Arial"/>
                <w:kern w:val="0"/>
                <w:sz w:val="24"/>
                <w:szCs w:val="24"/>
              </w:rPr>
              <w:t>（元人民币）</w:t>
            </w:r>
          </w:p>
        </w:tc>
        <w:tc>
          <w:tcPr>
            <w:tcW w:w="3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B801D6D">
            <w:pPr>
              <w:widowControl/>
              <w:jc w:val="center"/>
              <w:rPr>
                <w:rFonts w:ascii="仿宋" w:hAnsi="仿宋" w:eastAsia="仿宋" w:cs="Arial"/>
                <w:kern w:val="0"/>
                <w:sz w:val="24"/>
                <w:szCs w:val="24"/>
              </w:rPr>
            </w:pPr>
            <w:r>
              <w:rPr>
                <w:rFonts w:hint="eastAsia" w:ascii="宋体" w:hAnsi="宋体" w:eastAsia="宋体" w:cs="宋体"/>
                <w:sz w:val="24"/>
              </w:rPr>
              <w:t>履行期限</w:t>
            </w:r>
          </w:p>
        </w:tc>
      </w:tr>
      <w:tr w14:paraId="2B9F3317">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811" w:hRule="atLeast"/>
          <w:jc w:val="center"/>
        </w:trPr>
        <w:tc>
          <w:tcPr>
            <w:tcW w:w="2993" w:type="dxa"/>
            <w:vMerge w:val="restart"/>
            <w:tcBorders>
              <w:top w:val="single" w:color="auto" w:sz="6" w:space="0"/>
              <w:left w:val="single" w:color="auto" w:sz="6" w:space="0"/>
              <w:right w:val="single" w:color="auto" w:sz="6" w:space="0"/>
            </w:tcBorders>
            <w:vAlign w:val="center"/>
          </w:tcPr>
          <w:p w14:paraId="4750C7F7">
            <w:pPr>
              <w:widowControl/>
              <w:jc w:val="center"/>
              <w:rPr>
                <w:rFonts w:hint="eastAsia" w:ascii="仿宋" w:hAnsi="仿宋" w:eastAsia="宋体" w:cs="Arial"/>
                <w:bCs/>
                <w:kern w:val="0"/>
                <w:sz w:val="24"/>
                <w:szCs w:val="24"/>
                <w:lang w:eastAsia="zh-CN"/>
              </w:rPr>
            </w:pPr>
            <w:r>
              <w:rPr>
                <w:rFonts w:hint="eastAsia" w:ascii="宋体" w:hAnsi="宋体" w:eastAsia="宋体" w:cs="宋体"/>
                <w:sz w:val="24"/>
              </w:rPr>
              <w:t>江门市技师学院“党建领航 绿美侨乡”植树活动服务采购项目</w:t>
            </w:r>
            <w:r>
              <w:rPr>
                <w:rFonts w:hint="eastAsia" w:ascii="宋体" w:hAnsi="宋体" w:eastAsia="宋体" w:cs="宋体"/>
                <w:sz w:val="24"/>
                <w:lang w:eastAsia="zh-CN"/>
              </w:rPr>
              <w:t>（</w:t>
            </w:r>
            <w:r>
              <w:rPr>
                <w:rFonts w:hint="eastAsia" w:ascii="宋体" w:hAnsi="宋体" w:eastAsia="宋体" w:cs="宋体"/>
                <w:sz w:val="24"/>
                <w:lang w:val="en-US" w:eastAsia="zh-CN"/>
              </w:rPr>
              <w:t>第二次</w:t>
            </w:r>
            <w:bookmarkStart w:id="1" w:name="_GoBack"/>
            <w:bookmarkEnd w:id="1"/>
            <w:r>
              <w:rPr>
                <w:rFonts w:hint="eastAsia" w:ascii="宋体" w:hAnsi="宋体" w:eastAsia="宋体" w:cs="宋体"/>
                <w:sz w:val="24"/>
                <w:lang w:eastAsia="zh-CN"/>
              </w:rPr>
              <w:t>）</w:t>
            </w:r>
          </w:p>
        </w:tc>
        <w:tc>
          <w:tcPr>
            <w:tcW w:w="277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8CB4C6E">
            <w:pPr>
              <w:widowControl/>
              <w:jc w:val="center"/>
              <w:rPr>
                <w:rFonts w:ascii="仿宋" w:hAnsi="仿宋" w:eastAsia="仿宋" w:cs="Arial"/>
                <w:kern w:val="0"/>
                <w:sz w:val="24"/>
                <w:szCs w:val="24"/>
              </w:rPr>
            </w:pPr>
            <w:r>
              <w:rPr>
                <w:rFonts w:hint="eastAsia" w:ascii="仿宋" w:hAnsi="仿宋" w:eastAsia="仿宋" w:cs="Arial"/>
                <w:kern w:val="0"/>
                <w:sz w:val="24"/>
                <w:szCs w:val="24"/>
              </w:rPr>
              <w:t>（小写金额）</w:t>
            </w:r>
          </w:p>
        </w:tc>
        <w:tc>
          <w:tcPr>
            <w:tcW w:w="3852"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15A67DF1">
            <w:pPr>
              <w:widowControl/>
              <w:jc w:val="center"/>
              <w:rPr>
                <w:rFonts w:ascii="宋体" w:hAnsi="宋体" w:eastAsia="宋体" w:cs="宋体"/>
                <w:sz w:val="24"/>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合同签定及选定树苗后5个日历日内完成</w:t>
            </w:r>
          </w:p>
        </w:tc>
      </w:tr>
      <w:tr w14:paraId="02862199">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811" w:hRule="atLeast"/>
          <w:jc w:val="center"/>
        </w:trPr>
        <w:tc>
          <w:tcPr>
            <w:tcW w:w="2993" w:type="dxa"/>
            <w:vMerge w:val="continue"/>
            <w:tcBorders>
              <w:left w:val="single" w:color="auto" w:sz="6" w:space="0"/>
              <w:bottom w:val="single" w:color="auto" w:sz="6" w:space="0"/>
              <w:right w:val="single" w:color="auto" w:sz="6" w:space="0"/>
            </w:tcBorders>
            <w:vAlign w:val="center"/>
          </w:tcPr>
          <w:p w14:paraId="1241F69B">
            <w:pPr>
              <w:keepNext/>
              <w:keepLines/>
              <w:widowControl/>
              <w:spacing w:before="340" w:after="330" w:line="578" w:lineRule="auto"/>
              <w:jc w:val="center"/>
              <w:rPr>
                <w:rFonts w:ascii="仿宋" w:hAnsi="仿宋" w:eastAsia="仿宋" w:cs="Arial"/>
                <w:bCs/>
                <w:kern w:val="0"/>
                <w:sz w:val="24"/>
                <w:szCs w:val="24"/>
              </w:rPr>
            </w:pPr>
          </w:p>
        </w:tc>
        <w:tc>
          <w:tcPr>
            <w:tcW w:w="277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A632C91">
            <w:pPr>
              <w:widowControl/>
              <w:jc w:val="center"/>
              <w:rPr>
                <w:rFonts w:ascii="仿宋" w:hAnsi="仿宋" w:eastAsia="仿宋" w:cs="Arial"/>
                <w:kern w:val="0"/>
                <w:sz w:val="24"/>
                <w:szCs w:val="24"/>
              </w:rPr>
            </w:pPr>
            <w:r>
              <w:rPr>
                <w:rFonts w:hint="eastAsia" w:ascii="仿宋" w:hAnsi="仿宋" w:eastAsia="仿宋" w:cs="Arial"/>
                <w:kern w:val="0"/>
                <w:sz w:val="24"/>
                <w:szCs w:val="24"/>
              </w:rPr>
              <w:t>（大写金额）</w:t>
            </w:r>
          </w:p>
        </w:tc>
        <w:tc>
          <w:tcPr>
            <w:tcW w:w="3852"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6C45E133">
            <w:pPr>
              <w:widowControl/>
              <w:jc w:val="center"/>
              <w:rPr>
                <w:rFonts w:ascii="宋体" w:hAnsi="宋体" w:eastAsia="宋体" w:cs="宋体"/>
                <w:sz w:val="24"/>
              </w:rPr>
            </w:pPr>
          </w:p>
        </w:tc>
      </w:tr>
    </w:tbl>
    <w:p w14:paraId="4F15CF09">
      <w:pPr>
        <w:rPr>
          <w:rFonts w:ascii="宋体" w:hAnsi="宋体" w:eastAsia="宋体"/>
          <w:b/>
          <w:bCs/>
          <w:sz w:val="21"/>
          <w:szCs w:val="21"/>
        </w:rPr>
      </w:pPr>
      <w:r>
        <w:rPr>
          <w:rFonts w:hint="eastAsia" w:ascii="宋体" w:hAnsi="宋体" w:eastAsia="宋体"/>
          <w:b/>
          <w:bCs/>
          <w:sz w:val="21"/>
          <w:szCs w:val="21"/>
        </w:rPr>
        <w:t>注：</w:t>
      </w:r>
      <w:r>
        <w:rPr>
          <w:rFonts w:ascii="宋体" w:hAnsi="宋体" w:eastAsia="宋体"/>
          <w:b/>
          <w:bCs/>
          <w:sz w:val="21"/>
          <w:szCs w:val="21"/>
        </w:rPr>
        <w:t>1.以上所有项目报价均包括本项目采购需求和投入使用的所有费用。2.投标人不得对报价表的格式和内容进行修改，填表字迹清晰。</w:t>
      </w:r>
    </w:p>
    <w:p w14:paraId="6C45BD00">
      <w:pPr>
        <w:rPr>
          <w:rFonts w:ascii="宋体" w:hAnsi="宋体" w:eastAsia="宋体"/>
          <w:b/>
          <w:bCs/>
          <w:sz w:val="21"/>
          <w:szCs w:val="21"/>
        </w:rPr>
      </w:pPr>
    </w:p>
    <w:p w14:paraId="060AACAD">
      <w:pPr>
        <w:spacing w:line="360" w:lineRule="auto"/>
        <w:rPr>
          <w:rFonts w:ascii="宋体" w:hAnsi="宋体" w:eastAsia="宋体" w:cs="宋体"/>
          <w:sz w:val="24"/>
        </w:rPr>
      </w:pPr>
      <w:r>
        <w:rPr>
          <w:rFonts w:hint="eastAsia" w:ascii="宋体" w:hAnsi="宋体" w:eastAsia="宋体" w:cs="宋体"/>
          <w:sz w:val="24"/>
        </w:rPr>
        <w:t>投标人代表签字及盖公章：</w:t>
      </w:r>
    </w:p>
    <w:p w14:paraId="4D62F121">
      <w:pPr>
        <w:spacing w:line="360" w:lineRule="auto"/>
        <w:rPr>
          <w:rFonts w:ascii="宋体" w:hAnsi="宋体" w:eastAsia="宋体" w:cs="宋体"/>
          <w:sz w:val="24"/>
        </w:rPr>
      </w:pPr>
      <w:r>
        <w:rPr>
          <w:rFonts w:hint="eastAsia" w:ascii="宋体" w:hAnsi="宋体" w:eastAsia="宋体" w:cs="宋体"/>
          <w:sz w:val="24"/>
        </w:rPr>
        <w:t>日期：</w:t>
      </w:r>
      <w:r>
        <w:rPr>
          <w:rFonts w:ascii="宋体" w:hAnsi="宋体" w:eastAsia="宋体" w:cs="宋体"/>
          <w:sz w:val="24"/>
        </w:rPr>
        <w:t xml:space="preserve">   </w:t>
      </w:r>
      <w:r>
        <w:rPr>
          <w:rFonts w:hint="eastAsia" w:ascii="宋体" w:hAnsi="宋体" w:eastAsia="宋体" w:cs="宋体"/>
          <w:sz w:val="24"/>
        </w:rPr>
        <w:t>年</w:t>
      </w:r>
      <w:r>
        <w:rPr>
          <w:rFonts w:ascii="宋体" w:hAnsi="宋体" w:eastAsia="宋体" w:cs="宋体"/>
          <w:sz w:val="24"/>
        </w:rPr>
        <w:t xml:space="preserve">   </w:t>
      </w:r>
      <w:r>
        <w:rPr>
          <w:rFonts w:hint="eastAsia" w:ascii="宋体" w:hAnsi="宋体" w:eastAsia="宋体" w:cs="宋体"/>
          <w:sz w:val="24"/>
        </w:rPr>
        <w:t>月</w:t>
      </w:r>
      <w:r>
        <w:rPr>
          <w:rFonts w:ascii="宋体" w:hAnsi="宋体" w:eastAsia="宋体" w:cs="宋体"/>
          <w:sz w:val="24"/>
        </w:rPr>
        <w:t xml:space="preserve">   </w:t>
      </w:r>
      <w:r>
        <w:rPr>
          <w:rFonts w:hint="eastAsia" w:ascii="宋体" w:hAnsi="宋体" w:eastAsia="宋体" w:cs="宋体"/>
          <w:sz w:val="24"/>
        </w:rPr>
        <w:t>日</w:t>
      </w:r>
    </w:p>
    <w:p w14:paraId="12511FE1">
      <w:pPr>
        <w:spacing w:line="360" w:lineRule="auto"/>
        <w:rPr>
          <w:rFonts w:ascii="宋体" w:hAnsi="宋体" w:eastAsia="宋体" w:cs="宋体"/>
          <w:sz w:val="24"/>
        </w:rPr>
      </w:pPr>
    </w:p>
    <w:p w14:paraId="5D007760">
      <w:pPr>
        <w:pStyle w:val="15"/>
        <w:jc w:val="both"/>
        <w:rPr>
          <w:rFonts w:asciiTheme="minorEastAsia" w:hAnsiTheme="minorEastAsia" w:eastAsiaTheme="minorEastAsia"/>
          <w:b w:val="0"/>
          <w:bCs w:val="0"/>
          <w:sz w:val="30"/>
          <w:szCs w:val="20"/>
        </w:rPr>
      </w:pPr>
    </w:p>
    <w:sectPr>
      <w:pgSz w:w="11906" w:h="16838"/>
      <w:pgMar w:top="1440" w:right="1800" w:bottom="1440" w:left="1800"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6D3"/>
    <w:rsid w:val="00015090"/>
    <w:rsid w:val="00015248"/>
    <w:rsid w:val="00025F74"/>
    <w:rsid w:val="00057FCF"/>
    <w:rsid w:val="000616E7"/>
    <w:rsid w:val="0006419E"/>
    <w:rsid w:val="000661A1"/>
    <w:rsid w:val="00076414"/>
    <w:rsid w:val="000A38D0"/>
    <w:rsid w:val="000B2EF5"/>
    <w:rsid w:val="000C49CF"/>
    <w:rsid w:val="000C60E9"/>
    <w:rsid w:val="000D2953"/>
    <w:rsid w:val="000E3FAD"/>
    <w:rsid w:val="000F63D2"/>
    <w:rsid w:val="00100048"/>
    <w:rsid w:val="001043A0"/>
    <w:rsid w:val="00115863"/>
    <w:rsid w:val="001423F2"/>
    <w:rsid w:val="001479E1"/>
    <w:rsid w:val="001509F5"/>
    <w:rsid w:val="00156622"/>
    <w:rsid w:val="00164DEC"/>
    <w:rsid w:val="00186BEA"/>
    <w:rsid w:val="0019108D"/>
    <w:rsid w:val="001A7D30"/>
    <w:rsid w:val="001B7692"/>
    <w:rsid w:val="001C0B0A"/>
    <w:rsid w:val="001D2F46"/>
    <w:rsid w:val="001D5722"/>
    <w:rsid w:val="001E4817"/>
    <w:rsid w:val="001F0622"/>
    <w:rsid w:val="001F71E1"/>
    <w:rsid w:val="00204101"/>
    <w:rsid w:val="00210A66"/>
    <w:rsid w:val="002115B9"/>
    <w:rsid w:val="00215B61"/>
    <w:rsid w:val="00234015"/>
    <w:rsid w:val="0023799D"/>
    <w:rsid w:val="002435C5"/>
    <w:rsid w:val="00247830"/>
    <w:rsid w:val="00254B63"/>
    <w:rsid w:val="0026214B"/>
    <w:rsid w:val="00265974"/>
    <w:rsid w:val="00265979"/>
    <w:rsid w:val="002808D2"/>
    <w:rsid w:val="00293695"/>
    <w:rsid w:val="002A316C"/>
    <w:rsid w:val="002A3B72"/>
    <w:rsid w:val="002C048F"/>
    <w:rsid w:val="002D71B0"/>
    <w:rsid w:val="002F2585"/>
    <w:rsid w:val="002F301A"/>
    <w:rsid w:val="002F40F9"/>
    <w:rsid w:val="002F5380"/>
    <w:rsid w:val="003230E6"/>
    <w:rsid w:val="00324D75"/>
    <w:rsid w:val="00325F80"/>
    <w:rsid w:val="0033062C"/>
    <w:rsid w:val="00332EAA"/>
    <w:rsid w:val="00337CEF"/>
    <w:rsid w:val="0036661F"/>
    <w:rsid w:val="00374EB0"/>
    <w:rsid w:val="003B7AEE"/>
    <w:rsid w:val="003C27EC"/>
    <w:rsid w:val="003C6FA4"/>
    <w:rsid w:val="003D0E85"/>
    <w:rsid w:val="003F371D"/>
    <w:rsid w:val="003F5E38"/>
    <w:rsid w:val="004028EA"/>
    <w:rsid w:val="00406609"/>
    <w:rsid w:val="004072EB"/>
    <w:rsid w:val="00411F50"/>
    <w:rsid w:val="00414888"/>
    <w:rsid w:val="00415910"/>
    <w:rsid w:val="00416FB1"/>
    <w:rsid w:val="00426D72"/>
    <w:rsid w:val="004300CC"/>
    <w:rsid w:val="00433ABB"/>
    <w:rsid w:val="00442147"/>
    <w:rsid w:val="00451C65"/>
    <w:rsid w:val="0047005A"/>
    <w:rsid w:val="00474E90"/>
    <w:rsid w:val="00485684"/>
    <w:rsid w:val="004A422B"/>
    <w:rsid w:val="004A5253"/>
    <w:rsid w:val="004A6383"/>
    <w:rsid w:val="004D27DB"/>
    <w:rsid w:val="004F75D6"/>
    <w:rsid w:val="00502660"/>
    <w:rsid w:val="00510360"/>
    <w:rsid w:val="005141DE"/>
    <w:rsid w:val="00522248"/>
    <w:rsid w:val="00525C1F"/>
    <w:rsid w:val="00527316"/>
    <w:rsid w:val="00537BE5"/>
    <w:rsid w:val="0054645F"/>
    <w:rsid w:val="005465FC"/>
    <w:rsid w:val="0055390D"/>
    <w:rsid w:val="005550AA"/>
    <w:rsid w:val="0056775F"/>
    <w:rsid w:val="005721D6"/>
    <w:rsid w:val="00572778"/>
    <w:rsid w:val="0058121B"/>
    <w:rsid w:val="00591BCC"/>
    <w:rsid w:val="005955A8"/>
    <w:rsid w:val="005A2458"/>
    <w:rsid w:val="005B04DC"/>
    <w:rsid w:val="005B3F4C"/>
    <w:rsid w:val="005C2914"/>
    <w:rsid w:val="005C43FE"/>
    <w:rsid w:val="005D4066"/>
    <w:rsid w:val="005E43A2"/>
    <w:rsid w:val="005F4772"/>
    <w:rsid w:val="005F4E37"/>
    <w:rsid w:val="005F5B88"/>
    <w:rsid w:val="00612FE4"/>
    <w:rsid w:val="00615C64"/>
    <w:rsid w:val="00623AB2"/>
    <w:rsid w:val="00626F10"/>
    <w:rsid w:val="00656251"/>
    <w:rsid w:val="006608B7"/>
    <w:rsid w:val="0066246C"/>
    <w:rsid w:val="00665C87"/>
    <w:rsid w:val="00665EA2"/>
    <w:rsid w:val="00670511"/>
    <w:rsid w:val="00672E68"/>
    <w:rsid w:val="00674B0C"/>
    <w:rsid w:val="006846F1"/>
    <w:rsid w:val="00692568"/>
    <w:rsid w:val="006A6C40"/>
    <w:rsid w:val="006C733E"/>
    <w:rsid w:val="006D7408"/>
    <w:rsid w:val="006F3B7D"/>
    <w:rsid w:val="00700A92"/>
    <w:rsid w:val="007261C1"/>
    <w:rsid w:val="007267E6"/>
    <w:rsid w:val="0073026A"/>
    <w:rsid w:val="00746054"/>
    <w:rsid w:val="007545AF"/>
    <w:rsid w:val="0076406E"/>
    <w:rsid w:val="00765E87"/>
    <w:rsid w:val="007764AD"/>
    <w:rsid w:val="007765B5"/>
    <w:rsid w:val="00784201"/>
    <w:rsid w:val="00785C93"/>
    <w:rsid w:val="0079269A"/>
    <w:rsid w:val="00793B14"/>
    <w:rsid w:val="00797597"/>
    <w:rsid w:val="007C22DA"/>
    <w:rsid w:val="007C3BE0"/>
    <w:rsid w:val="007D1F28"/>
    <w:rsid w:val="007D20A8"/>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3E65"/>
    <w:rsid w:val="00A4438C"/>
    <w:rsid w:val="00A6341E"/>
    <w:rsid w:val="00A6586C"/>
    <w:rsid w:val="00A749C6"/>
    <w:rsid w:val="00A74F93"/>
    <w:rsid w:val="00A81938"/>
    <w:rsid w:val="00A863B1"/>
    <w:rsid w:val="00AA5C02"/>
    <w:rsid w:val="00AB233D"/>
    <w:rsid w:val="00AB3D4F"/>
    <w:rsid w:val="00AC47AA"/>
    <w:rsid w:val="00B06D2D"/>
    <w:rsid w:val="00B10FB5"/>
    <w:rsid w:val="00B24050"/>
    <w:rsid w:val="00B3056B"/>
    <w:rsid w:val="00B3556A"/>
    <w:rsid w:val="00B46FA8"/>
    <w:rsid w:val="00B47254"/>
    <w:rsid w:val="00B611FE"/>
    <w:rsid w:val="00B633FF"/>
    <w:rsid w:val="00B75907"/>
    <w:rsid w:val="00B87395"/>
    <w:rsid w:val="00BC2BBF"/>
    <w:rsid w:val="00BC450B"/>
    <w:rsid w:val="00BE627B"/>
    <w:rsid w:val="00C128D1"/>
    <w:rsid w:val="00C26C0C"/>
    <w:rsid w:val="00C318F9"/>
    <w:rsid w:val="00C32309"/>
    <w:rsid w:val="00C324C1"/>
    <w:rsid w:val="00C34133"/>
    <w:rsid w:val="00C45186"/>
    <w:rsid w:val="00C72282"/>
    <w:rsid w:val="00C84FE9"/>
    <w:rsid w:val="00C86E91"/>
    <w:rsid w:val="00C87C35"/>
    <w:rsid w:val="00C90CA1"/>
    <w:rsid w:val="00C940F3"/>
    <w:rsid w:val="00CA00EE"/>
    <w:rsid w:val="00CA521C"/>
    <w:rsid w:val="00CA6C3F"/>
    <w:rsid w:val="00CB4FEE"/>
    <w:rsid w:val="00CC5A81"/>
    <w:rsid w:val="00CD02F3"/>
    <w:rsid w:val="00CD2908"/>
    <w:rsid w:val="00CD4255"/>
    <w:rsid w:val="00CD532E"/>
    <w:rsid w:val="00CE75EF"/>
    <w:rsid w:val="00D0689F"/>
    <w:rsid w:val="00D10B68"/>
    <w:rsid w:val="00D22530"/>
    <w:rsid w:val="00D35B00"/>
    <w:rsid w:val="00D378F4"/>
    <w:rsid w:val="00D403D5"/>
    <w:rsid w:val="00D4141A"/>
    <w:rsid w:val="00D4273C"/>
    <w:rsid w:val="00D4637C"/>
    <w:rsid w:val="00D57072"/>
    <w:rsid w:val="00D63113"/>
    <w:rsid w:val="00D72B4C"/>
    <w:rsid w:val="00D76D22"/>
    <w:rsid w:val="00D84785"/>
    <w:rsid w:val="00D9720C"/>
    <w:rsid w:val="00DA07CF"/>
    <w:rsid w:val="00DA163E"/>
    <w:rsid w:val="00DA216E"/>
    <w:rsid w:val="00DA43F6"/>
    <w:rsid w:val="00DA4758"/>
    <w:rsid w:val="00DA5556"/>
    <w:rsid w:val="00DB110F"/>
    <w:rsid w:val="00DB26D3"/>
    <w:rsid w:val="00DB5598"/>
    <w:rsid w:val="00DB6331"/>
    <w:rsid w:val="00DB7D35"/>
    <w:rsid w:val="00DC587F"/>
    <w:rsid w:val="00DC6146"/>
    <w:rsid w:val="00DE26B3"/>
    <w:rsid w:val="00DE4F8C"/>
    <w:rsid w:val="00DF5FC3"/>
    <w:rsid w:val="00E00798"/>
    <w:rsid w:val="00E263D7"/>
    <w:rsid w:val="00E352EC"/>
    <w:rsid w:val="00E40157"/>
    <w:rsid w:val="00E45085"/>
    <w:rsid w:val="00E46FE3"/>
    <w:rsid w:val="00E47B9C"/>
    <w:rsid w:val="00E5441E"/>
    <w:rsid w:val="00E632F8"/>
    <w:rsid w:val="00E83DD9"/>
    <w:rsid w:val="00E86442"/>
    <w:rsid w:val="00E943EC"/>
    <w:rsid w:val="00EA2D85"/>
    <w:rsid w:val="00EA359B"/>
    <w:rsid w:val="00EB71D4"/>
    <w:rsid w:val="00EC7BA0"/>
    <w:rsid w:val="00ED0A64"/>
    <w:rsid w:val="00EE2F9C"/>
    <w:rsid w:val="00EE4E23"/>
    <w:rsid w:val="00EF5DA5"/>
    <w:rsid w:val="00F15A75"/>
    <w:rsid w:val="00F374A9"/>
    <w:rsid w:val="00F45D46"/>
    <w:rsid w:val="00F53D39"/>
    <w:rsid w:val="00F74B66"/>
    <w:rsid w:val="00F827C0"/>
    <w:rsid w:val="00F82F18"/>
    <w:rsid w:val="00F87540"/>
    <w:rsid w:val="00FA03D0"/>
    <w:rsid w:val="00FB7815"/>
    <w:rsid w:val="00FC1E1C"/>
    <w:rsid w:val="00FD0439"/>
    <w:rsid w:val="00FD74BD"/>
    <w:rsid w:val="00FF39E1"/>
    <w:rsid w:val="01EA0118"/>
    <w:rsid w:val="02025461"/>
    <w:rsid w:val="020C4532"/>
    <w:rsid w:val="025C7268"/>
    <w:rsid w:val="02BA0E46"/>
    <w:rsid w:val="02E907E9"/>
    <w:rsid w:val="03A253E1"/>
    <w:rsid w:val="03CC10AC"/>
    <w:rsid w:val="04904FA7"/>
    <w:rsid w:val="060A6FDB"/>
    <w:rsid w:val="067B176A"/>
    <w:rsid w:val="06935C97"/>
    <w:rsid w:val="08684A0B"/>
    <w:rsid w:val="08E43B13"/>
    <w:rsid w:val="08EF118D"/>
    <w:rsid w:val="093966C8"/>
    <w:rsid w:val="0A0F696E"/>
    <w:rsid w:val="0A3B7763"/>
    <w:rsid w:val="0AB15C77"/>
    <w:rsid w:val="0B1D50BA"/>
    <w:rsid w:val="0BA64055"/>
    <w:rsid w:val="0C9E047D"/>
    <w:rsid w:val="0DF008A1"/>
    <w:rsid w:val="0E590AFF"/>
    <w:rsid w:val="0F3137DE"/>
    <w:rsid w:val="108F67BB"/>
    <w:rsid w:val="10C1473A"/>
    <w:rsid w:val="11A958FA"/>
    <w:rsid w:val="11AB1672"/>
    <w:rsid w:val="128563C7"/>
    <w:rsid w:val="130A061A"/>
    <w:rsid w:val="13491142"/>
    <w:rsid w:val="134E0E0E"/>
    <w:rsid w:val="143212D7"/>
    <w:rsid w:val="15883A78"/>
    <w:rsid w:val="1606156C"/>
    <w:rsid w:val="160C6457"/>
    <w:rsid w:val="16565924"/>
    <w:rsid w:val="16830BCF"/>
    <w:rsid w:val="16AE750E"/>
    <w:rsid w:val="178A4CF9"/>
    <w:rsid w:val="17AE3C6A"/>
    <w:rsid w:val="17D80AAA"/>
    <w:rsid w:val="17FE0021"/>
    <w:rsid w:val="193C06E2"/>
    <w:rsid w:val="1A1B4EBB"/>
    <w:rsid w:val="1A5B5BFF"/>
    <w:rsid w:val="1AD339E7"/>
    <w:rsid w:val="1B744685"/>
    <w:rsid w:val="1CC41839"/>
    <w:rsid w:val="1D012A8E"/>
    <w:rsid w:val="1D047E88"/>
    <w:rsid w:val="1E636E30"/>
    <w:rsid w:val="1E876FC3"/>
    <w:rsid w:val="1EB15DEE"/>
    <w:rsid w:val="1EFD1033"/>
    <w:rsid w:val="20436F19"/>
    <w:rsid w:val="20803CC9"/>
    <w:rsid w:val="21221225"/>
    <w:rsid w:val="21613AFB"/>
    <w:rsid w:val="219A0DBB"/>
    <w:rsid w:val="228777FA"/>
    <w:rsid w:val="229D6DB5"/>
    <w:rsid w:val="2336162A"/>
    <w:rsid w:val="242A28CA"/>
    <w:rsid w:val="24977834"/>
    <w:rsid w:val="24A748B3"/>
    <w:rsid w:val="25900E53"/>
    <w:rsid w:val="259A7F19"/>
    <w:rsid w:val="2769195B"/>
    <w:rsid w:val="27EC7E96"/>
    <w:rsid w:val="296E342B"/>
    <w:rsid w:val="2996630C"/>
    <w:rsid w:val="2A003E5D"/>
    <w:rsid w:val="2C097269"/>
    <w:rsid w:val="2C892158"/>
    <w:rsid w:val="2CFA4E04"/>
    <w:rsid w:val="2D0A7CF1"/>
    <w:rsid w:val="2D2A393B"/>
    <w:rsid w:val="2D825525"/>
    <w:rsid w:val="2E0A0E72"/>
    <w:rsid w:val="2EB21E3A"/>
    <w:rsid w:val="2F77098D"/>
    <w:rsid w:val="2F803CE6"/>
    <w:rsid w:val="2FBC213F"/>
    <w:rsid w:val="2FD23E16"/>
    <w:rsid w:val="308817FA"/>
    <w:rsid w:val="30E97669"/>
    <w:rsid w:val="31216E03"/>
    <w:rsid w:val="3179279B"/>
    <w:rsid w:val="31E247E4"/>
    <w:rsid w:val="32DC56D7"/>
    <w:rsid w:val="33E505BB"/>
    <w:rsid w:val="353F5AA9"/>
    <w:rsid w:val="360F36CE"/>
    <w:rsid w:val="371A4A20"/>
    <w:rsid w:val="38B44A00"/>
    <w:rsid w:val="39033E6A"/>
    <w:rsid w:val="397301FA"/>
    <w:rsid w:val="39904B26"/>
    <w:rsid w:val="3A5A5133"/>
    <w:rsid w:val="3A922B1F"/>
    <w:rsid w:val="3D29776B"/>
    <w:rsid w:val="3EA94846"/>
    <w:rsid w:val="3F1C6E5B"/>
    <w:rsid w:val="3F4D34B9"/>
    <w:rsid w:val="3FAC6431"/>
    <w:rsid w:val="3FFA0F4B"/>
    <w:rsid w:val="40970E8F"/>
    <w:rsid w:val="42CA554C"/>
    <w:rsid w:val="43E65956"/>
    <w:rsid w:val="448022EE"/>
    <w:rsid w:val="44E67CEF"/>
    <w:rsid w:val="457F1EF2"/>
    <w:rsid w:val="459C71FB"/>
    <w:rsid w:val="45A007E6"/>
    <w:rsid w:val="45EA637A"/>
    <w:rsid w:val="45FE550D"/>
    <w:rsid w:val="47555600"/>
    <w:rsid w:val="47A3011A"/>
    <w:rsid w:val="48147269"/>
    <w:rsid w:val="485B651D"/>
    <w:rsid w:val="48F14EB5"/>
    <w:rsid w:val="4AB443EC"/>
    <w:rsid w:val="4ABF34BD"/>
    <w:rsid w:val="4B2E419E"/>
    <w:rsid w:val="4D7F36CB"/>
    <w:rsid w:val="4D8D07BC"/>
    <w:rsid w:val="4FFB4B91"/>
    <w:rsid w:val="519D6BF7"/>
    <w:rsid w:val="51DD5BD5"/>
    <w:rsid w:val="520774F7"/>
    <w:rsid w:val="54D264E2"/>
    <w:rsid w:val="55180399"/>
    <w:rsid w:val="55D10548"/>
    <w:rsid w:val="57435475"/>
    <w:rsid w:val="578C4726"/>
    <w:rsid w:val="57DC670D"/>
    <w:rsid w:val="586B4C84"/>
    <w:rsid w:val="5886386C"/>
    <w:rsid w:val="588704F9"/>
    <w:rsid w:val="59C0603C"/>
    <w:rsid w:val="59FD7B5D"/>
    <w:rsid w:val="5A251E16"/>
    <w:rsid w:val="5AEB5C08"/>
    <w:rsid w:val="5B9D299A"/>
    <w:rsid w:val="5BCC5A39"/>
    <w:rsid w:val="5C814A76"/>
    <w:rsid w:val="5C9605D2"/>
    <w:rsid w:val="5D445AA3"/>
    <w:rsid w:val="5D6121B1"/>
    <w:rsid w:val="5D9E51B4"/>
    <w:rsid w:val="5E510478"/>
    <w:rsid w:val="5E8A398A"/>
    <w:rsid w:val="5EF8148A"/>
    <w:rsid w:val="5F1926C5"/>
    <w:rsid w:val="606C77EB"/>
    <w:rsid w:val="60805044"/>
    <w:rsid w:val="61334A9A"/>
    <w:rsid w:val="6263077A"/>
    <w:rsid w:val="627E7362"/>
    <w:rsid w:val="62CE02E9"/>
    <w:rsid w:val="62D20046"/>
    <w:rsid w:val="62E0626E"/>
    <w:rsid w:val="630C0E11"/>
    <w:rsid w:val="63E1506E"/>
    <w:rsid w:val="64065861"/>
    <w:rsid w:val="6574352B"/>
    <w:rsid w:val="660B715E"/>
    <w:rsid w:val="67E0517D"/>
    <w:rsid w:val="69116DCE"/>
    <w:rsid w:val="693966D8"/>
    <w:rsid w:val="69CF4947"/>
    <w:rsid w:val="6A674B7F"/>
    <w:rsid w:val="6AFA0731"/>
    <w:rsid w:val="6B040620"/>
    <w:rsid w:val="6BDE4C2C"/>
    <w:rsid w:val="6DEA1D4F"/>
    <w:rsid w:val="6E9A5523"/>
    <w:rsid w:val="6F5B1156"/>
    <w:rsid w:val="6FBB038F"/>
    <w:rsid w:val="70003AAC"/>
    <w:rsid w:val="70425E72"/>
    <w:rsid w:val="717464FF"/>
    <w:rsid w:val="72FF4728"/>
    <w:rsid w:val="73306456"/>
    <w:rsid w:val="733C304D"/>
    <w:rsid w:val="73A66E81"/>
    <w:rsid w:val="76A553AD"/>
    <w:rsid w:val="782878D8"/>
    <w:rsid w:val="78FD3C75"/>
    <w:rsid w:val="79ED2165"/>
    <w:rsid w:val="7AC5615B"/>
    <w:rsid w:val="7B024B7C"/>
    <w:rsid w:val="7B851309"/>
    <w:rsid w:val="7C765821"/>
    <w:rsid w:val="7CAA1EB4"/>
    <w:rsid w:val="7D0D15B6"/>
    <w:rsid w:val="7D0E5A5A"/>
    <w:rsid w:val="7EEF2B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2"/>
    <w:basedOn w:val="1"/>
    <w:next w:val="3"/>
    <w:qFormat/>
    <w:uiPriority w:val="99"/>
    <w:pPr>
      <w:keepNext/>
      <w:keepLines/>
      <w:autoSpaceDE w:val="0"/>
      <w:autoSpaceDN w:val="0"/>
      <w:adjustRightInd w:val="0"/>
      <w:spacing w:before="260" w:after="260" w:line="413" w:lineRule="auto"/>
      <w:jc w:val="left"/>
      <w:textAlignment w:val="baseline"/>
      <w:outlineLvl w:val="1"/>
    </w:pPr>
    <w:rPr>
      <w:rFonts w:ascii="Arial" w:hAnsi="Arial" w:eastAsia="黑体"/>
      <w:b/>
      <w:kern w:val="0"/>
      <w:sz w:val="32"/>
    </w:rPr>
  </w:style>
  <w:style w:type="paragraph" w:styleId="4">
    <w:name w:val="heading 3"/>
    <w:basedOn w:val="1"/>
    <w:next w:val="1"/>
    <w:link w:val="33"/>
    <w:semiHidden/>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5">
    <w:name w:val="annotation text"/>
    <w:basedOn w:val="1"/>
    <w:link w:val="40"/>
    <w:semiHidden/>
    <w:unhideWhenUsed/>
    <w:qFormat/>
    <w:uiPriority w:val="99"/>
    <w:pPr>
      <w:jc w:val="left"/>
    </w:pPr>
  </w:style>
  <w:style w:type="paragraph" w:styleId="6">
    <w:name w:val="Body Text"/>
    <w:basedOn w:val="1"/>
    <w:link w:val="38"/>
    <w:semiHidden/>
    <w:unhideWhenUsed/>
    <w:qFormat/>
    <w:uiPriority w:val="99"/>
    <w:pPr>
      <w:spacing w:after="120"/>
    </w:pPr>
  </w:style>
  <w:style w:type="paragraph" w:styleId="7">
    <w:name w:val="Body Text Indent"/>
    <w:basedOn w:val="1"/>
    <w:link w:val="36"/>
    <w:semiHidden/>
    <w:unhideWhenUsed/>
    <w:qFormat/>
    <w:uiPriority w:val="99"/>
    <w:pPr>
      <w:spacing w:after="120"/>
      <w:ind w:left="420" w:leftChars="200"/>
    </w:pPr>
  </w:style>
  <w:style w:type="paragraph" w:styleId="8">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9">
    <w:name w:val="Plain Text"/>
    <w:basedOn w:val="1"/>
    <w:link w:val="23"/>
    <w:qFormat/>
    <w:uiPriority w:val="0"/>
    <w:rPr>
      <w:rFonts w:ascii="宋体" w:hAnsi="Courier New" w:eastAsia="宋体" w:cstheme="minorBidi"/>
      <w:sz w:val="21"/>
      <w:szCs w:val="22"/>
    </w:rPr>
  </w:style>
  <w:style w:type="paragraph" w:styleId="10">
    <w:name w:val="Date"/>
    <w:basedOn w:val="1"/>
    <w:next w:val="1"/>
    <w:qFormat/>
    <w:uiPriority w:val="99"/>
    <w:pPr>
      <w:autoSpaceDE w:val="0"/>
      <w:autoSpaceDN w:val="0"/>
      <w:adjustRightInd w:val="0"/>
      <w:textAlignment w:val="baseline"/>
    </w:pPr>
    <w:rPr>
      <w:rFonts w:ascii="宋体" w:eastAsia="宋体"/>
      <w:kern w:val="0"/>
      <w:sz w:val="28"/>
    </w:rPr>
  </w:style>
  <w:style w:type="paragraph" w:styleId="11">
    <w:name w:val="Balloon Text"/>
    <w:basedOn w:val="1"/>
    <w:link w:val="34"/>
    <w:semiHidden/>
    <w:unhideWhenUsed/>
    <w:qFormat/>
    <w:uiPriority w:val="99"/>
    <w:rPr>
      <w:sz w:val="18"/>
      <w:szCs w:val="18"/>
    </w:rPr>
  </w:style>
  <w:style w:type="paragraph" w:styleId="12">
    <w:name w:val="footer"/>
    <w:basedOn w:val="1"/>
    <w:link w:val="27"/>
    <w:unhideWhenUsed/>
    <w:qFormat/>
    <w:uiPriority w:val="0"/>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after="150"/>
      <w:jc w:val="left"/>
    </w:pPr>
    <w:rPr>
      <w:rFonts w:ascii="宋体" w:hAnsi="宋体" w:eastAsia="宋体" w:cs="宋体"/>
      <w:kern w:val="0"/>
      <w:sz w:val="24"/>
      <w:szCs w:val="24"/>
    </w:rPr>
  </w:style>
  <w:style w:type="paragraph" w:styleId="15">
    <w:name w:val="Title"/>
    <w:basedOn w:val="1"/>
    <w:next w:val="1"/>
    <w:link w:val="32"/>
    <w:qFormat/>
    <w:uiPriority w:val="0"/>
    <w:pPr>
      <w:spacing w:before="240" w:after="60"/>
      <w:jc w:val="center"/>
      <w:outlineLvl w:val="0"/>
    </w:pPr>
    <w:rPr>
      <w:rFonts w:ascii="Cambria" w:hAnsi="Cambria" w:eastAsia="宋体"/>
      <w:b/>
      <w:bCs/>
      <w:sz w:val="32"/>
      <w:szCs w:val="32"/>
    </w:rPr>
  </w:style>
  <w:style w:type="paragraph" w:styleId="16">
    <w:name w:val="annotation subject"/>
    <w:basedOn w:val="5"/>
    <w:next w:val="5"/>
    <w:link w:val="41"/>
    <w:semiHidden/>
    <w:unhideWhenUsed/>
    <w:qFormat/>
    <w:uiPriority w:val="99"/>
    <w:rPr>
      <w:b/>
      <w:bCs/>
    </w:rPr>
  </w:style>
  <w:style w:type="paragraph" w:styleId="17">
    <w:name w:val="Body Text First Indent 2"/>
    <w:basedOn w:val="7"/>
    <w:link w:val="37"/>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Hyperlink"/>
    <w:qFormat/>
    <w:uiPriority w:val="99"/>
    <w:rPr>
      <w:color w:val="0000FF"/>
      <w:u w:val="single"/>
    </w:rPr>
  </w:style>
  <w:style w:type="character" w:styleId="22">
    <w:name w:val="annotation reference"/>
    <w:basedOn w:val="20"/>
    <w:semiHidden/>
    <w:unhideWhenUsed/>
    <w:qFormat/>
    <w:uiPriority w:val="99"/>
    <w:rPr>
      <w:sz w:val="21"/>
      <w:szCs w:val="21"/>
    </w:rPr>
  </w:style>
  <w:style w:type="character" w:customStyle="1" w:styleId="23">
    <w:name w:val="纯文本 Char"/>
    <w:link w:val="9"/>
    <w:qFormat/>
    <w:uiPriority w:val="0"/>
    <w:rPr>
      <w:rFonts w:ascii="宋体" w:hAnsi="Courier New" w:eastAsia="宋体"/>
    </w:rPr>
  </w:style>
  <w:style w:type="paragraph" w:customStyle="1" w:styleId="24">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25">
    <w:name w:val="纯文本 Char1"/>
    <w:basedOn w:val="20"/>
    <w:qFormat/>
    <w:uiPriority w:val="0"/>
    <w:rPr>
      <w:rFonts w:ascii="宋体" w:hAnsi="Courier New" w:eastAsia="宋体" w:cs="Courier New"/>
      <w:szCs w:val="21"/>
    </w:rPr>
  </w:style>
  <w:style w:type="character" w:customStyle="1" w:styleId="26">
    <w:name w:val="页眉 Char"/>
    <w:basedOn w:val="20"/>
    <w:link w:val="13"/>
    <w:qFormat/>
    <w:uiPriority w:val="99"/>
    <w:rPr>
      <w:rFonts w:ascii="Times New Roman" w:hAnsi="Times New Roman" w:eastAsia="仿宋_GB2312" w:cs="Times New Roman"/>
      <w:sz w:val="18"/>
      <w:szCs w:val="18"/>
    </w:rPr>
  </w:style>
  <w:style w:type="character" w:customStyle="1" w:styleId="27">
    <w:name w:val="页脚 Char"/>
    <w:basedOn w:val="20"/>
    <w:link w:val="12"/>
    <w:qFormat/>
    <w:uiPriority w:val="0"/>
    <w:rPr>
      <w:rFonts w:ascii="Times New Roman" w:hAnsi="Times New Roman" w:eastAsia="仿宋_GB2312" w:cs="Times New Roman"/>
      <w:sz w:val="18"/>
      <w:szCs w:val="18"/>
    </w:rPr>
  </w:style>
  <w:style w:type="paragraph" w:styleId="28">
    <w:name w:val="List Paragraph"/>
    <w:basedOn w:val="1"/>
    <w:link w:val="29"/>
    <w:unhideWhenUsed/>
    <w:qFormat/>
    <w:uiPriority w:val="34"/>
    <w:pPr>
      <w:ind w:firstLine="420" w:firstLineChars="200"/>
    </w:pPr>
    <w:rPr>
      <w:rFonts w:ascii="Calibri" w:hAnsi="Calibri" w:eastAsia="宋体"/>
      <w:sz w:val="21"/>
      <w:szCs w:val="22"/>
    </w:rPr>
  </w:style>
  <w:style w:type="character" w:customStyle="1" w:styleId="29">
    <w:name w:val="列出段落 Char"/>
    <w:link w:val="28"/>
    <w:qFormat/>
    <w:uiPriority w:val="34"/>
    <w:rPr>
      <w:rFonts w:ascii="Calibri" w:hAnsi="Calibri" w:eastAsia="宋体" w:cs="Times New Roman"/>
    </w:rPr>
  </w:style>
  <w:style w:type="paragraph" w:customStyle="1" w:styleId="30">
    <w:name w:val="样式 标题 3H3l3CT标题222Bold Headbhlevel_3PIM 3Level 3 Heads..."/>
    <w:basedOn w:val="4"/>
    <w:link w:val="31"/>
    <w:qFormat/>
    <w:uiPriority w:val="0"/>
    <w:pPr>
      <w:jc w:val="left"/>
    </w:pPr>
    <w:rPr>
      <w:rFonts w:ascii="宋体" w:hAnsi="宋体" w:eastAsia="黑体"/>
      <w:color w:val="000000"/>
      <w:sz w:val="24"/>
    </w:rPr>
  </w:style>
  <w:style w:type="character" w:customStyle="1" w:styleId="31">
    <w:name w:val="样式 标题 3H3l3CT标题222Bold Headbhlevel_3PIM 3Level 3 Heads... Char"/>
    <w:link w:val="30"/>
    <w:qFormat/>
    <w:uiPriority w:val="0"/>
    <w:rPr>
      <w:rFonts w:ascii="宋体" w:hAnsi="宋体" w:eastAsia="黑体" w:cs="Times New Roman"/>
      <w:b/>
      <w:bCs/>
      <w:color w:val="000000"/>
      <w:sz w:val="24"/>
      <w:szCs w:val="32"/>
    </w:rPr>
  </w:style>
  <w:style w:type="character" w:customStyle="1" w:styleId="32">
    <w:name w:val="标题 Char"/>
    <w:basedOn w:val="20"/>
    <w:link w:val="15"/>
    <w:qFormat/>
    <w:uiPriority w:val="0"/>
    <w:rPr>
      <w:rFonts w:ascii="Cambria" w:hAnsi="Cambria" w:eastAsia="宋体" w:cs="Times New Roman"/>
      <w:b/>
      <w:bCs/>
      <w:sz w:val="32"/>
      <w:szCs w:val="32"/>
    </w:rPr>
  </w:style>
  <w:style w:type="character" w:customStyle="1" w:styleId="33">
    <w:name w:val="标题 3 Char"/>
    <w:basedOn w:val="20"/>
    <w:link w:val="4"/>
    <w:semiHidden/>
    <w:qFormat/>
    <w:uiPriority w:val="9"/>
    <w:rPr>
      <w:rFonts w:ascii="Times New Roman" w:hAnsi="Times New Roman" w:eastAsia="仿宋_GB2312" w:cs="Times New Roman"/>
      <w:b/>
      <w:bCs/>
      <w:sz w:val="32"/>
      <w:szCs w:val="32"/>
    </w:rPr>
  </w:style>
  <w:style w:type="character" w:customStyle="1" w:styleId="34">
    <w:name w:val="批注框文本 Char"/>
    <w:basedOn w:val="20"/>
    <w:link w:val="11"/>
    <w:semiHidden/>
    <w:qFormat/>
    <w:uiPriority w:val="99"/>
    <w:rPr>
      <w:rFonts w:ascii="Times New Roman" w:hAnsi="Times New Roman" w:eastAsia="仿宋_GB2312" w:cs="Times New Roman"/>
      <w:sz w:val="18"/>
      <w:szCs w:val="18"/>
    </w:rPr>
  </w:style>
  <w:style w:type="paragraph" w:customStyle="1" w:styleId="35">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正文文本缩进 Char"/>
    <w:basedOn w:val="20"/>
    <w:link w:val="7"/>
    <w:semiHidden/>
    <w:qFormat/>
    <w:uiPriority w:val="99"/>
    <w:rPr>
      <w:rFonts w:ascii="Times New Roman" w:hAnsi="Times New Roman" w:eastAsia="仿宋_GB2312" w:cs="Times New Roman"/>
      <w:sz w:val="30"/>
      <w:szCs w:val="20"/>
    </w:rPr>
  </w:style>
  <w:style w:type="character" w:customStyle="1" w:styleId="37">
    <w:name w:val="正文首行缩进 2 Char"/>
    <w:basedOn w:val="36"/>
    <w:link w:val="17"/>
    <w:qFormat/>
    <w:uiPriority w:val="0"/>
    <w:rPr>
      <w:rFonts w:ascii="仿宋_GB2312" w:hAnsi="Times New Roman" w:eastAsia="仿宋_GB2312" w:cs="Times New Roman"/>
      <w:kern w:val="0"/>
      <w:sz w:val="28"/>
      <w:szCs w:val="20"/>
    </w:rPr>
  </w:style>
  <w:style w:type="character" w:customStyle="1" w:styleId="38">
    <w:name w:val="正文文本 Char"/>
    <w:basedOn w:val="20"/>
    <w:link w:val="6"/>
    <w:semiHidden/>
    <w:qFormat/>
    <w:uiPriority w:val="99"/>
    <w:rPr>
      <w:rFonts w:ascii="Times New Roman" w:hAnsi="Times New Roman" w:eastAsia="仿宋_GB2312" w:cs="Times New Roman"/>
      <w:sz w:val="30"/>
      <w:szCs w:val="20"/>
    </w:rPr>
  </w:style>
  <w:style w:type="paragraph" w:styleId="3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40">
    <w:name w:val="批注文字 Char"/>
    <w:basedOn w:val="20"/>
    <w:link w:val="5"/>
    <w:semiHidden/>
    <w:qFormat/>
    <w:uiPriority w:val="99"/>
    <w:rPr>
      <w:rFonts w:ascii="Times New Roman" w:hAnsi="Times New Roman" w:eastAsia="仿宋_GB2312" w:cs="Times New Roman"/>
      <w:kern w:val="2"/>
      <w:sz w:val="30"/>
    </w:rPr>
  </w:style>
  <w:style w:type="character" w:customStyle="1" w:styleId="41">
    <w:name w:val="批注主题 Char"/>
    <w:basedOn w:val="40"/>
    <w:link w:val="16"/>
    <w:semiHidden/>
    <w:qFormat/>
    <w:uiPriority w:val="99"/>
    <w:rPr>
      <w:rFonts w:ascii="Times New Roman" w:hAnsi="Times New Roman" w:eastAsia="仿宋_GB2312" w:cs="Times New Roman"/>
      <w:b/>
      <w:bCs/>
      <w:kern w:val="2"/>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3890</Words>
  <Characters>4088</Characters>
  <Lines>30</Lines>
  <Paragraphs>8</Paragraphs>
  <TotalTime>7</TotalTime>
  <ScaleCrop>false</ScaleCrop>
  <LinksUpToDate>false</LinksUpToDate>
  <CharactersWithSpaces>4158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2025-05-30T09:06:00Z</dcterms:created>
  <dc:creator>admin</dc:creator>
  <cp:lastModifiedBy>朱</cp:lastModifiedBy>
  <cp:lastPrinted>2025-06-03T02:05:00Z</cp:lastPrinted>
  <dcterms:modified xsi:type="dcterms:W3CDTF">2025-06-25T08:10:50Z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eyJoZGlkIjoiYTkzZGJmNWVjODY5NzZjMWJlMmE1ZjY1MzVmNzA0MGMiLCJ1c2VySWQiOiIzNjQ2ODU4NzgifQ==</vt:lpwstr>
  </property>
  <property fmtid="{D5CDD505-2E9C-101B-9397-08002B2CF9AE}" pid="3" name="KSOProductBuildVer">
    <vt:lpwstr>2052-12.1.0.21541</vt:lpwstr>
  </property>
  <property fmtid="{D5CDD505-2E9C-101B-9397-08002B2CF9AE}" pid="4" name="ICV">
    <vt:lpwstr>F2D25091AF854BE0926344BFDD92B363_12</vt:lpwstr>
  </property>
</Properties>
</file>