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2C4F7">
      <w:pPr>
        <w:widowControl/>
        <w:spacing w:line="600" w:lineRule="exact"/>
        <w:jc w:val="center"/>
        <w:rPr>
          <w:rFonts w:hint="eastAsia" w:cs="Helvetica" w:asciiTheme="minorEastAsia" w:hAnsiTheme="minorEastAsia" w:eastAsiaTheme="minorEastAsia"/>
          <w:b/>
          <w:color w:val="auto"/>
          <w:kern w:val="0"/>
          <w:sz w:val="36"/>
          <w:szCs w:val="36"/>
          <w:u w:val="single"/>
        </w:rPr>
      </w:pPr>
      <w:bookmarkStart w:id="0" w:name="_Toc12355_WPSOffice_Level1"/>
      <w:r>
        <w:rPr>
          <w:rFonts w:hint="eastAsia" w:cs="Helvetica" w:asciiTheme="minorEastAsia" w:hAnsiTheme="minorEastAsia" w:eastAsiaTheme="minorEastAsia"/>
          <w:b/>
          <w:color w:val="auto"/>
          <w:kern w:val="0"/>
          <w:sz w:val="36"/>
          <w:szCs w:val="36"/>
          <w:u w:val="single"/>
        </w:rPr>
        <w:t>江门市技师学院</w:t>
      </w:r>
    </w:p>
    <w:p w14:paraId="64187515">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auto"/>
          <w:kern w:val="0"/>
          <w:sz w:val="36"/>
          <w:szCs w:val="36"/>
          <w:u w:val="single"/>
        </w:rPr>
        <w:t>职业技能等级认定业务系统</w:t>
      </w:r>
      <w:r>
        <w:rPr>
          <w:rFonts w:hint="eastAsia" w:cs="Helvetica" w:asciiTheme="minorEastAsia" w:hAnsiTheme="minorEastAsia" w:eastAsiaTheme="minorEastAsia"/>
          <w:b/>
          <w:color w:val="auto"/>
          <w:kern w:val="0"/>
          <w:sz w:val="36"/>
          <w:szCs w:val="36"/>
          <w:u w:val="single"/>
          <w:lang w:val="en-US" w:eastAsia="zh-CN"/>
        </w:rPr>
        <w:t>采购</w:t>
      </w:r>
      <w:r>
        <w:rPr>
          <w:rFonts w:hint="eastAsia" w:cs="Helvetica" w:asciiTheme="minorEastAsia" w:hAnsiTheme="minorEastAsia" w:eastAsiaTheme="minorEastAsia"/>
          <w:b/>
          <w:color w:val="auto"/>
          <w:kern w:val="0"/>
          <w:sz w:val="36"/>
          <w:szCs w:val="36"/>
          <w:u w:val="single"/>
        </w:rPr>
        <w:t>项目</w:t>
      </w:r>
      <w:r>
        <w:rPr>
          <w:rFonts w:hint="eastAsia" w:cs="Helvetica" w:asciiTheme="minorEastAsia" w:hAnsiTheme="minorEastAsia" w:eastAsiaTheme="minorEastAsia"/>
          <w:b/>
          <w:kern w:val="0"/>
          <w:sz w:val="36"/>
          <w:szCs w:val="36"/>
        </w:rPr>
        <w:t>需求书</w:t>
      </w:r>
    </w:p>
    <w:p w14:paraId="5D96EA5B">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2867073">
      <w:pPr>
        <w:widowControl/>
        <w:spacing w:line="360" w:lineRule="auto"/>
        <w:ind w:firstLine="562" w:firstLineChars="200"/>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47"/>
        <w:gridCol w:w="3045"/>
        <w:gridCol w:w="2201"/>
        <w:gridCol w:w="2475"/>
      </w:tblGrid>
      <w:tr w14:paraId="32A18E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7737BD8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045" w:type="dxa"/>
            <w:vAlign w:val="center"/>
          </w:tcPr>
          <w:p w14:paraId="272ED542">
            <w:pPr>
              <w:spacing w:line="400" w:lineRule="exact"/>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kern w:val="0"/>
                <w:sz w:val="24"/>
                <w:szCs w:val="24"/>
              </w:rPr>
              <w:t>江门市技师学院职业技能等级认定业务系统</w:t>
            </w:r>
            <w:r>
              <w:rPr>
                <w:rFonts w:hint="eastAsia" w:cs="宋体" w:asciiTheme="minorEastAsia" w:hAnsiTheme="minorEastAsia" w:eastAsiaTheme="minorEastAsia"/>
                <w:bCs/>
                <w:kern w:val="0"/>
                <w:sz w:val="24"/>
                <w:szCs w:val="24"/>
                <w:lang w:val="en-US" w:eastAsia="zh-CN"/>
              </w:rPr>
              <w:t>采购</w:t>
            </w:r>
            <w:r>
              <w:rPr>
                <w:rFonts w:hint="eastAsia" w:cs="宋体" w:asciiTheme="minorEastAsia" w:hAnsiTheme="minorEastAsia" w:eastAsiaTheme="minorEastAsia"/>
                <w:bCs/>
                <w:kern w:val="0"/>
                <w:sz w:val="24"/>
                <w:szCs w:val="24"/>
              </w:rPr>
              <w:t>项目</w:t>
            </w:r>
          </w:p>
        </w:tc>
        <w:tc>
          <w:tcPr>
            <w:tcW w:w="2201" w:type="dxa"/>
            <w:vAlign w:val="center"/>
          </w:tcPr>
          <w:p w14:paraId="0C03F20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2475" w:type="dxa"/>
            <w:vAlign w:val="center"/>
          </w:tcPr>
          <w:p w14:paraId="67C832FA">
            <w:pPr>
              <w:spacing w:line="360" w:lineRule="auto"/>
              <w:jc w:val="center"/>
              <w:rPr>
                <w:rFonts w:hint="default" w:cs="宋体" w:asciiTheme="minorEastAsia" w:hAnsiTheme="minorEastAsia" w:eastAsiaTheme="minorEastAsia"/>
                <w:bCs/>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pxb-cgzx-2025-13</w:t>
            </w:r>
          </w:p>
        </w:tc>
      </w:tr>
      <w:tr w14:paraId="279C4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5110F3F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045" w:type="dxa"/>
            <w:vAlign w:val="center"/>
          </w:tcPr>
          <w:p w14:paraId="3901B143">
            <w:pPr>
              <w:spacing w:line="400" w:lineRule="exact"/>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kern w:val="0"/>
                <w:sz w:val="24"/>
                <w:szCs w:val="24"/>
              </w:rPr>
              <w:t>人民币</w:t>
            </w:r>
            <w:r>
              <w:rPr>
                <w:rFonts w:hint="eastAsia" w:cs="宋体" w:asciiTheme="minorEastAsia" w:hAnsiTheme="minorEastAsia" w:eastAsiaTheme="minorEastAsia"/>
                <w:bCs/>
                <w:kern w:val="0"/>
                <w:sz w:val="24"/>
                <w:szCs w:val="24"/>
                <w:lang w:val="en-US" w:eastAsia="zh-CN"/>
              </w:rPr>
              <w:t>25</w:t>
            </w:r>
            <w:r>
              <w:rPr>
                <w:rFonts w:hint="eastAsia" w:cs="宋体" w:asciiTheme="minorEastAsia" w:hAnsiTheme="minorEastAsia" w:eastAsiaTheme="minorEastAsia"/>
                <w:bCs/>
                <w:kern w:val="0"/>
                <w:sz w:val="24"/>
                <w:szCs w:val="24"/>
              </w:rPr>
              <w:t>元/正考人次（每年约</w:t>
            </w:r>
            <w:r>
              <w:rPr>
                <w:rFonts w:hint="eastAsia" w:cs="宋体" w:asciiTheme="minorEastAsia" w:hAnsiTheme="minorEastAsia" w:eastAsiaTheme="minorEastAsia"/>
                <w:bCs/>
                <w:kern w:val="0"/>
                <w:sz w:val="24"/>
                <w:szCs w:val="24"/>
                <w:lang w:val="en-US" w:eastAsia="zh-CN"/>
              </w:rPr>
              <w:t>35</w:t>
            </w:r>
            <w:r>
              <w:rPr>
                <w:rFonts w:hint="eastAsia" w:cs="宋体" w:asciiTheme="minorEastAsia" w:hAnsiTheme="minorEastAsia" w:eastAsiaTheme="minorEastAsia"/>
                <w:bCs/>
                <w:kern w:val="0"/>
                <w:sz w:val="24"/>
                <w:szCs w:val="24"/>
              </w:rPr>
              <w:t>00人次考试，以具体考试人次为准）</w:t>
            </w:r>
          </w:p>
        </w:tc>
        <w:tc>
          <w:tcPr>
            <w:tcW w:w="2201" w:type="dxa"/>
            <w:vAlign w:val="center"/>
          </w:tcPr>
          <w:p w14:paraId="501DA74E">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履行期限</w:t>
            </w:r>
          </w:p>
        </w:tc>
        <w:tc>
          <w:tcPr>
            <w:tcW w:w="2475" w:type="dxa"/>
            <w:vAlign w:val="center"/>
          </w:tcPr>
          <w:p w14:paraId="7505C950">
            <w:pPr>
              <w:spacing w:line="400" w:lineRule="exact"/>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从合同签订生效之日起三年</w:t>
            </w:r>
          </w:p>
        </w:tc>
      </w:tr>
      <w:tr w14:paraId="495F9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44A9DE4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045" w:type="dxa"/>
            <w:vAlign w:val="center"/>
          </w:tcPr>
          <w:p w14:paraId="5A3F21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综合评分法</w:t>
            </w:r>
          </w:p>
        </w:tc>
        <w:tc>
          <w:tcPr>
            <w:tcW w:w="2201" w:type="dxa"/>
            <w:vAlign w:val="center"/>
          </w:tcPr>
          <w:p w14:paraId="071403D4">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现场踏勘</w:t>
            </w:r>
          </w:p>
        </w:tc>
        <w:tc>
          <w:tcPr>
            <w:tcW w:w="2475" w:type="dxa"/>
            <w:vAlign w:val="center"/>
          </w:tcPr>
          <w:p w14:paraId="72CB8F70">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1C11A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1968DA0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045" w:type="dxa"/>
            <w:vAlign w:val="center"/>
          </w:tcPr>
          <w:p w14:paraId="311137A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2201" w:type="dxa"/>
            <w:vAlign w:val="center"/>
          </w:tcPr>
          <w:p w14:paraId="38A77DB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75" w:type="dxa"/>
            <w:vAlign w:val="center"/>
          </w:tcPr>
          <w:p w14:paraId="0FF2C343">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163B735A">
      <w:pPr>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75FD7A5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3AEA47B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74A6BEDD">
      <w:p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三、投标报价说明</w:t>
      </w:r>
    </w:p>
    <w:p w14:paraId="3BA37600">
      <w:pPr>
        <w:numPr>
          <w:ilvl w:val="0"/>
          <w:numId w:val="1"/>
        </w:numPr>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本项目采购预算为：人民币</w:t>
      </w:r>
      <w:r>
        <w:rPr>
          <w:rFonts w:hint="eastAsia" w:ascii="宋体" w:hAnsi="宋体" w:eastAsia="宋体" w:cs="宋体"/>
          <w:sz w:val="28"/>
          <w:szCs w:val="28"/>
          <w:lang w:val="en-US" w:eastAsia="zh-CN"/>
        </w:rPr>
        <w:t>25</w:t>
      </w:r>
      <w:r>
        <w:rPr>
          <w:rFonts w:hint="eastAsia" w:ascii="宋体" w:hAnsi="宋体" w:eastAsia="宋体" w:cs="宋体"/>
          <w:sz w:val="28"/>
          <w:szCs w:val="28"/>
        </w:rPr>
        <w:t>元/正考人次，供应商报价不得超出该限价。</w:t>
      </w:r>
    </w:p>
    <w:p w14:paraId="283099D9">
      <w:pPr>
        <w:numPr>
          <w:ilvl w:val="0"/>
          <w:numId w:val="1"/>
        </w:numPr>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投标报价包括：中标价款总额为完成本项目全部内容的包干价，其总额包括但不限于税金、服务经费及报酬、知识产权申请、科技成果查新（鉴定）、专利申报、设计书评审、培训、第三方服务（鉴定、测试测评检测、系统软件授权、技术支持等）、硬件更新、项目验收、质保期服务和采购代理费等可以预见的费用和一切不可预见的费用，供应商不得以任何理由要求采购人追加经费。</w:t>
      </w:r>
    </w:p>
    <w:p w14:paraId="152884FA">
      <w:pPr>
        <w:numPr>
          <w:ilvl w:val="0"/>
          <w:numId w:val="2"/>
        </w:num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支付说明</w:t>
      </w:r>
    </w:p>
    <w:p w14:paraId="73D9178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支付方式：双方每季度结算一次</w:t>
      </w:r>
      <w:r>
        <w:rPr>
          <w:rFonts w:hint="eastAsia" w:ascii="宋体" w:hAnsi="宋体" w:eastAsia="宋体" w:cs="宋体"/>
          <w:sz w:val="28"/>
          <w:szCs w:val="28"/>
          <w:lang w:eastAsia="zh-CN"/>
        </w:rPr>
        <w:t>，</w:t>
      </w:r>
      <w:r>
        <w:rPr>
          <w:rFonts w:hint="eastAsia" w:ascii="宋体" w:hAnsi="宋体" w:eastAsia="宋体" w:cs="宋体"/>
          <w:sz w:val="28"/>
          <w:szCs w:val="28"/>
        </w:rPr>
        <w:t>结算前，中标方应向采购人提供实际完成的服务数量的数据并报请采购人确认后开具增值税普通发票或增值税专用发票（税费由中标方承担），待采购人资金到位后支付。</w:t>
      </w:r>
    </w:p>
    <w:p w14:paraId="757A5E02">
      <w:pPr>
        <w:numPr>
          <w:ilvl w:val="0"/>
          <w:numId w:val="2"/>
        </w:num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采购需求</w:t>
      </w:r>
    </w:p>
    <w:p w14:paraId="24D21B27">
      <w:pPr>
        <w:spacing w:line="360" w:lineRule="auto"/>
        <w:rPr>
          <w:rFonts w:ascii="宋体" w:hAnsi="宋体" w:eastAsia="宋体" w:cs="宋体"/>
          <w:b/>
          <w:bCs/>
          <w:color w:val="000000"/>
        </w:rPr>
      </w:pPr>
      <w:r>
        <w:rPr>
          <w:rFonts w:hint="eastAsia" w:ascii="宋体" w:hAnsi="宋体" w:eastAsia="宋体" w:cs="宋体"/>
          <w:b/>
          <w:bCs/>
          <w:sz w:val="28"/>
          <w:szCs w:val="28"/>
        </w:rPr>
        <w:t>5.1学院职业技能等级认定业务系统技术服务包含以下具体需求</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289"/>
        <w:gridCol w:w="1381"/>
      </w:tblGrid>
      <w:tr w14:paraId="1549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16" w:type="dxa"/>
          </w:tcPr>
          <w:p w14:paraId="4177A015">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p>
        </w:tc>
        <w:tc>
          <w:tcPr>
            <w:tcW w:w="5289" w:type="dxa"/>
          </w:tcPr>
          <w:p w14:paraId="1400A986">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项目内容</w:t>
            </w:r>
          </w:p>
        </w:tc>
        <w:tc>
          <w:tcPr>
            <w:tcW w:w="1381" w:type="dxa"/>
          </w:tcPr>
          <w:p w14:paraId="5DE0B463">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备注</w:t>
            </w:r>
          </w:p>
        </w:tc>
      </w:tr>
      <w:tr w14:paraId="5F48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16" w:type="dxa"/>
            <w:vMerge w:val="restart"/>
            <w:vAlign w:val="center"/>
          </w:tcPr>
          <w:p w14:paraId="74AC60EF">
            <w:pPr>
              <w:spacing w:line="360" w:lineRule="auto"/>
              <w:rPr>
                <w:rFonts w:hint="eastAsia" w:ascii="宋体" w:hAnsi="宋体" w:eastAsia="宋体" w:cs="宋体"/>
                <w:sz w:val="28"/>
                <w:szCs w:val="28"/>
              </w:rPr>
            </w:pPr>
            <w:r>
              <w:rPr>
                <w:rFonts w:hint="eastAsia" w:ascii="宋体" w:hAnsi="宋体" w:eastAsia="宋体" w:cs="宋体"/>
                <w:sz w:val="28"/>
                <w:szCs w:val="28"/>
              </w:rPr>
              <w:t>江门市技师学院职业技能等级认定业务系统技术服务</w:t>
            </w:r>
          </w:p>
        </w:tc>
        <w:tc>
          <w:tcPr>
            <w:tcW w:w="5289" w:type="dxa"/>
          </w:tcPr>
          <w:p w14:paraId="7BD1B812">
            <w:pPr>
              <w:spacing w:line="360" w:lineRule="auto"/>
              <w:rPr>
                <w:rFonts w:hint="eastAsia" w:ascii="宋体" w:hAnsi="宋体" w:eastAsia="宋体" w:cs="宋体"/>
                <w:sz w:val="28"/>
                <w:szCs w:val="28"/>
              </w:rPr>
            </w:pPr>
            <w:r>
              <w:rPr>
                <w:rFonts w:hint="eastAsia" w:ascii="宋体" w:hAnsi="宋体" w:eastAsia="宋体" w:cs="宋体"/>
                <w:sz w:val="28"/>
                <w:szCs w:val="28"/>
              </w:rPr>
              <w:t>在线学习系统</w:t>
            </w:r>
          </w:p>
        </w:tc>
        <w:tc>
          <w:tcPr>
            <w:tcW w:w="1381" w:type="dxa"/>
          </w:tcPr>
          <w:p w14:paraId="36D88D73">
            <w:pPr>
              <w:spacing w:line="360" w:lineRule="auto"/>
              <w:jc w:val="center"/>
              <w:rPr>
                <w:rFonts w:hint="eastAsia" w:ascii="宋体" w:hAnsi="宋体" w:eastAsia="宋体" w:cs="宋体"/>
                <w:sz w:val="28"/>
                <w:szCs w:val="28"/>
              </w:rPr>
            </w:pPr>
          </w:p>
        </w:tc>
      </w:tr>
      <w:tr w14:paraId="3B07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16" w:type="dxa"/>
            <w:vMerge w:val="continue"/>
          </w:tcPr>
          <w:p w14:paraId="4FAE6039">
            <w:pPr>
              <w:spacing w:line="360" w:lineRule="auto"/>
              <w:rPr>
                <w:rFonts w:hint="eastAsia" w:ascii="宋体" w:hAnsi="宋体" w:eastAsia="宋体" w:cs="宋体"/>
                <w:sz w:val="28"/>
                <w:szCs w:val="28"/>
              </w:rPr>
            </w:pPr>
          </w:p>
        </w:tc>
        <w:tc>
          <w:tcPr>
            <w:tcW w:w="5289" w:type="dxa"/>
          </w:tcPr>
          <w:p w14:paraId="2BBBA52A">
            <w:pPr>
              <w:spacing w:line="360" w:lineRule="auto"/>
              <w:rPr>
                <w:rFonts w:hint="eastAsia" w:ascii="宋体" w:hAnsi="宋体" w:eastAsia="宋体" w:cs="宋体"/>
                <w:sz w:val="28"/>
                <w:szCs w:val="28"/>
              </w:rPr>
            </w:pPr>
            <w:r>
              <w:rPr>
                <w:rFonts w:hint="eastAsia" w:ascii="宋体" w:hAnsi="宋体" w:eastAsia="宋体" w:cs="宋体"/>
                <w:sz w:val="28"/>
                <w:szCs w:val="28"/>
              </w:rPr>
              <w:t>在线考务管理系统</w:t>
            </w:r>
          </w:p>
        </w:tc>
        <w:tc>
          <w:tcPr>
            <w:tcW w:w="1381" w:type="dxa"/>
          </w:tcPr>
          <w:p w14:paraId="791DF1C9">
            <w:pPr>
              <w:spacing w:line="360" w:lineRule="auto"/>
              <w:jc w:val="center"/>
              <w:rPr>
                <w:rFonts w:hint="eastAsia" w:ascii="宋体" w:hAnsi="宋体" w:eastAsia="宋体" w:cs="宋体"/>
                <w:sz w:val="28"/>
                <w:szCs w:val="28"/>
              </w:rPr>
            </w:pPr>
          </w:p>
        </w:tc>
      </w:tr>
      <w:tr w14:paraId="21D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16" w:type="dxa"/>
            <w:vMerge w:val="continue"/>
          </w:tcPr>
          <w:p w14:paraId="76E73B3D">
            <w:pPr>
              <w:spacing w:line="360" w:lineRule="auto"/>
              <w:rPr>
                <w:rFonts w:hint="eastAsia" w:ascii="宋体" w:hAnsi="宋体" w:eastAsia="宋体" w:cs="宋体"/>
                <w:sz w:val="28"/>
                <w:szCs w:val="28"/>
              </w:rPr>
            </w:pPr>
          </w:p>
        </w:tc>
        <w:tc>
          <w:tcPr>
            <w:tcW w:w="5289" w:type="dxa"/>
          </w:tcPr>
          <w:p w14:paraId="1327B3B2">
            <w:pPr>
              <w:spacing w:line="360" w:lineRule="auto"/>
              <w:rPr>
                <w:rFonts w:hint="eastAsia" w:ascii="宋体" w:hAnsi="宋体" w:eastAsia="宋体" w:cs="宋体"/>
                <w:sz w:val="28"/>
                <w:szCs w:val="28"/>
              </w:rPr>
            </w:pPr>
            <w:r>
              <w:rPr>
                <w:rFonts w:hint="eastAsia" w:ascii="宋体" w:hAnsi="宋体" w:eastAsia="宋体" w:cs="宋体"/>
                <w:sz w:val="28"/>
                <w:szCs w:val="28"/>
              </w:rPr>
              <w:t>题库管理系统</w:t>
            </w:r>
          </w:p>
        </w:tc>
        <w:tc>
          <w:tcPr>
            <w:tcW w:w="1381" w:type="dxa"/>
          </w:tcPr>
          <w:p w14:paraId="6CA8F1B1">
            <w:pPr>
              <w:spacing w:line="360" w:lineRule="auto"/>
              <w:jc w:val="center"/>
              <w:rPr>
                <w:rFonts w:hint="eastAsia" w:ascii="宋体" w:hAnsi="宋体" w:eastAsia="宋体" w:cs="宋体"/>
                <w:sz w:val="28"/>
                <w:szCs w:val="28"/>
              </w:rPr>
            </w:pPr>
          </w:p>
        </w:tc>
      </w:tr>
      <w:tr w14:paraId="16B2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16" w:type="dxa"/>
            <w:vMerge w:val="continue"/>
          </w:tcPr>
          <w:p w14:paraId="6EA41EDE">
            <w:pPr>
              <w:spacing w:line="360" w:lineRule="auto"/>
              <w:rPr>
                <w:rFonts w:hint="eastAsia" w:ascii="宋体" w:hAnsi="宋体" w:eastAsia="宋体" w:cs="宋体"/>
                <w:sz w:val="28"/>
                <w:szCs w:val="28"/>
              </w:rPr>
            </w:pPr>
          </w:p>
        </w:tc>
        <w:tc>
          <w:tcPr>
            <w:tcW w:w="5289" w:type="dxa"/>
          </w:tcPr>
          <w:p w14:paraId="0420818D">
            <w:pPr>
              <w:spacing w:line="360" w:lineRule="auto"/>
              <w:rPr>
                <w:rFonts w:hint="eastAsia" w:ascii="宋体" w:hAnsi="宋体" w:eastAsia="宋体" w:cs="宋体"/>
                <w:sz w:val="28"/>
                <w:szCs w:val="28"/>
              </w:rPr>
            </w:pPr>
            <w:r>
              <w:rPr>
                <w:rFonts w:hint="eastAsia" w:ascii="宋体" w:hAnsi="宋体" w:eastAsia="宋体" w:cs="宋体"/>
                <w:sz w:val="28"/>
                <w:szCs w:val="28"/>
              </w:rPr>
              <w:t>无纸化考试系统</w:t>
            </w:r>
          </w:p>
        </w:tc>
        <w:tc>
          <w:tcPr>
            <w:tcW w:w="1381" w:type="dxa"/>
          </w:tcPr>
          <w:p w14:paraId="39006BD3">
            <w:pPr>
              <w:spacing w:line="360" w:lineRule="auto"/>
              <w:jc w:val="center"/>
              <w:rPr>
                <w:rFonts w:hint="eastAsia" w:ascii="宋体" w:hAnsi="宋体" w:eastAsia="宋体" w:cs="宋体"/>
                <w:sz w:val="28"/>
                <w:szCs w:val="28"/>
              </w:rPr>
            </w:pPr>
          </w:p>
        </w:tc>
      </w:tr>
      <w:tr w14:paraId="0339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16" w:type="dxa"/>
            <w:vMerge w:val="continue"/>
          </w:tcPr>
          <w:p w14:paraId="4FABB3A1">
            <w:pPr>
              <w:spacing w:line="360" w:lineRule="auto"/>
              <w:rPr>
                <w:rFonts w:hint="eastAsia" w:ascii="宋体" w:hAnsi="宋体" w:eastAsia="宋体" w:cs="宋体"/>
                <w:sz w:val="28"/>
                <w:szCs w:val="28"/>
              </w:rPr>
            </w:pPr>
          </w:p>
        </w:tc>
        <w:tc>
          <w:tcPr>
            <w:tcW w:w="5289" w:type="dxa"/>
          </w:tcPr>
          <w:p w14:paraId="2FD838D8">
            <w:pPr>
              <w:spacing w:line="360" w:lineRule="auto"/>
              <w:rPr>
                <w:rFonts w:hint="eastAsia" w:ascii="宋体" w:hAnsi="宋体" w:eastAsia="宋体" w:cs="宋体"/>
                <w:sz w:val="28"/>
                <w:szCs w:val="28"/>
              </w:rPr>
            </w:pPr>
            <w:r>
              <w:rPr>
                <w:rFonts w:hint="eastAsia" w:ascii="宋体" w:hAnsi="宋体" w:eastAsia="宋体" w:cs="宋体"/>
                <w:sz w:val="28"/>
                <w:szCs w:val="28"/>
              </w:rPr>
              <w:t>在线评卷系统</w:t>
            </w:r>
          </w:p>
        </w:tc>
        <w:tc>
          <w:tcPr>
            <w:tcW w:w="1381" w:type="dxa"/>
          </w:tcPr>
          <w:p w14:paraId="3C7CED4B">
            <w:pPr>
              <w:spacing w:line="360" w:lineRule="auto"/>
              <w:jc w:val="center"/>
              <w:rPr>
                <w:rFonts w:hint="eastAsia" w:ascii="宋体" w:hAnsi="宋体" w:eastAsia="宋体" w:cs="宋体"/>
                <w:sz w:val="28"/>
                <w:szCs w:val="28"/>
              </w:rPr>
            </w:pPr>
          </w:p>
        </w:tc>
      </w:tr>
      <w:tr w14:paraId="21E7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16" w:type="dxa"/>
            <w:vMerge w:val="continue"/>
          </w:tcPr>
          <w:p w14:paraId="7AA1981E">
            <w:pPr>
              <w:spacing w:line="360" w:lineRule="auto"/>
              <w:rPr>
                <w:rFonts w:hint="eastAsia" w:ascii="宋体" w:hAnsi="宋体" w:eastAsia="宋体" w:cs="宋体"/>
                <w:sz w:val="28"/>
                <w:szCs w:val="28"/>
              </w:rPr>
            </w:pPr>
          </w:p>
        </w:tc>
        <w:tc>
          <w:tcPr>
            <w:tcW w:w="5289" w:type="dxa"/>
          </w:tcPr>
          <w:p w14:paraId="085DF433">
            <w:pPr>
              <w:spacing w:line="360" w:lineRule="auto"/>
              <w:rPr>
                <w:rFonts w:hint="eastAsia" w:ascii="宋体" w:hAnsi="宋体" w:eastAsia="宋体" w:cs="宋体"/>
                <w:sz w:val="28"/>
                <w:szCs w:val="28"/>
              </w:rPr>
            </w:pPr>
            <w:bookmarkStart w:id="1" w:name="OLE_LINK2"/>
            <w:r>
              <w:rPr>
                <w:rFonts w:hint="eastAsia" w:ascii="宋体" w:hAnsi="宋体" w:eastAsia="宋体" w:cs="宋体"/>
                <w:sz w:val="28"/>
                <w:szCs w:val="28"/>
              </w:rPr>
              <w:t>考试技术支持服</w:t>
            </w:r>
            <w:r>
              <w:rPr>
                <w:rFonts w:hint="eastAsia" w:ascii="宋体" w:hAnsi="宋体" w:eastAsia="宋体" w:cs="宋体"/>
                <w:sz w:val="28"/>
                <w:szCs w:val="28"/>
                <w:highlight w:val="none"/>
              </w:rPr>
              <w:t>务和证书服务</w:t>
            </w:r>
            <w:bookmarkEnd w:id="1"/>
          </w:p>
        </w:tc>
        <w:tc>
          <w:tcPr>
            <w:tcW w:w="1381" w:type="dxa"/>
          </w:tcPr>
          <w:p w14:paraId="27FF4962">
            <w:pPr>
              <w:spacing w:line="360" w:lineRule="auto"/>
              <w:jc w:val="center"/>
              <w:rPr>
                <w:rFonts w:hint="eastAsia" w:ascii="宋体" w:hAnsi="宋体" w:eastAsia="宋体" w:cs="宋体"/>
                <w:sz w:val="28"/>
                <w:szCs w:val="28"/>
              </w:rPr>
            </w:pPr>
          </w:p>
        </w:tc>
      </w:tr>
    </w:tbl>
    <w:p w14:paraId="0EAAA9F9">
      <w:pPr>
        <w:spacing w:line="360" w:lineRule="auto"/>
        <w:rPr>
          <w:rFonts w:ascii="宋体" w:hAnsi="宋体" w:eastAsia="宋体" w:cs="宋体"/>
          <w:b/>
          <w:bCs/>
          <w:sz w:val="28"/>
          <w:szCs w:val="28"/>
        </w:rPr>
      </w:pPr>
      <w:r>
        <w:rPr>
          <w:rFonts w:hint="eastAsia" w:ascii="宋体" w:hAnsi="宋体" w:eastAsia="宋体" w:cs="宋体"/>
          <w:b/>
          <w:bCs/>
          <w:sz w:val="28"/>
          <w:szCs w:val="28"/>
        </w:rPr>
        <w:t>5.2对接要求</w:t>
      </w:r>
    </w:p>
    <w:p w14:paraId="2A5A40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认定计划报备：等级</w:t>
      </w:r>
      <w:r>
        <w:rPr>
          <w:rFonts w:hint="eastAsia" w:ascii="宋体" w:hAnsi="宋体" w:eastAsia="宋体" w:cs="宋体"/>
          <w:color w:val="000000"/>
          <w:sz w:val="28"/>
          <w:szCs w:val="28"/>
        </w:rPr>
        <w:t>认定</w:t>
      </w:r>
      <w:r>
        <w:rPr>
          <w:rFonts w:hint="eastAsia" w:ascii="宋体" w:hAnsi="宋体" w:eastAsia="宋体" w:cs="宋体"/>
          <w:sz w:val="28"/>
          <w:szCs w:val="28"/>
        </w:rPr>
        <w:t>的考生信息支持对接广东省职业技能等级认定监管系统，报名数据能按照省监管系统规则导入导出。支持先在省监管备案后考务编排或先在服务系统报名后上报省监管系统。</w:t>
      </w:r>
    </w:p>
    <w:p w14:paraId="465DEA1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认定结果对接：考试成绩登分后，系统可按照广东省职业技能等级认定监管系统的评价结果标准，生成并导出评价结果进行评价结果报备。</w:t>
      </w:r>
    </w:p>
    <w:p w14:paraId="2FDAC8B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证书数据对接：广东省职业技能等级认定监管系统产生证书数据后，系统可进行无缝对接证书数据，并生成电子版批量导出供打印。</w:t>
      </w:r>
    </w:p>
    <w:p w14:paraId="489FC37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试题试卷对接：考试系统能支持广东省技能服务指导中心下发的考试试题，并且提供具有通用性及可扩展的接口供院校对接相关系统。</w:t>
      </w:r>
    </w:p>
    <w:p w14:paraId="0CC7A77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其他对接：系统按照省级标准统一生成各种资料文档，覆盖认定全流程。包括准考证、座签、考场安排表、考生签到表、考场情况表、登分表、统分表、评价成绩册等，方便院校打印后留档。</w:t>
      </w:r>
    </w:p>
    <w:p w14:paraId="49CC3BF3">
      <w:pPr>
        <w:spacing w:line="360" w:lineRule="auto"/>
        <w:rPr>
          <w:rFonts w:ascii="宋体" w:hAnsi="宋体" w:eastAsia="宋体" w:cs="宋体"/>
          <w:b/>
          <w:bCs/>
          <w:sz w:val="28"/>
          <w:szCs w:val="28"/>
        </w:rPr>
      </w:pPr>
      <w:r>
        <w:rPr>
          <w:rFonts w:hint="eastAsia" w:ascii="宋体" w:hAnsi="宋体" w:eastAsia="宋体" w:cs="宋体"/>
          <w:b/>
          <w:bCs/>
          <w:sz w:val="28"/>
          <w:szCs w:val="28"/>
        </w:rPr>
        <w:t>5.3性能要求</w:t>
      </w:r>
    </w:p>
    <w:p w14:paraId="333E42C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并发处理：在线报名系统并发用户数不少于5000，考试系统并发用户数不少于10000。</w:t>
      </w:r>
    </w:p>
    <w:p w14:paraId="7F71C1D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多工种多级别</w:t>
      </w:r>
    </w:p>
    <w:p w14:paraId="00CB390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支持一个考场同时开考多个工种和多个级别，且每个工种的考试时长、试题等互不影响。</w:t>
      </w:r>
    </w:p>
    <w:p w14:paraId="196FEB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统一平台：①客观题上机考试，系统自动判分出成绩；②客观题和主观题上机考试，客观题自动出成绩、主观题由人工在线评卷；③操作试题上机考试，系统自动判分出成绩。实现一个考试系统一个操作流程完成以上三种类型的无纸化认定考试。</w:t>
      </w:r>
    </w:p>
    <w:p w14:paraId="59E02E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异常处理功能：在考场断电或者因计算机中毒等因素引起的服务器关闭或者重启，不影响认定考试数据，并保留关闭时的考试状态，服务器重启后能继续接着考试；考场互联网断网后能继续考试。考生计算机由于断电、中毒、网络中断等原因不能继续考试，系统可保留中断考试时的考试状态及数据，考生重启计算机或者更换计算机能继续考试。</w:t>
      </w:r>
    </w:p>
    <w:p w14:paraId="2D15AED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无纸化考试系统支持在没有互联网情况下可以开展考试。</w:t>
      </w:r>
    </w:p>
    <w:p w14:paraId="521459C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技能等级</w:t>
      </w:r>
      <w:r>
        <w:rPr>
          <w:rFonts w:hint="eastAsia" w:ascii="宋体" w:hAnsi="宋体" w:eastAsia="宋体" w:cs="宋体"/>
          <w:color w:val="000000"/>
          <w:sz w:val="28"/>
          <w:szCs w:val="28"/>
        </w:rPr>
        <w:t>认定</w:t>
      </w:r>
      <w:r>
        <w:rPr>
          <w:rFonts w:hint="eastAsia" w:ascii="宋体" w:hAnsi="宋体" w:eastAsia="宋体" w:cs="宋体"/>
          <w:sz w:val="28"/>
          <w:szCs w:val="28"/>
        </w:rPr>
        <w:t>考试数据要求至少保留五年以上，且允许学院自主导出备份数据。</w:t>
      </w:r>
    </w:p>
    <w:p w14:paraId="358A4F21">
      <w:pPr>
        <w:spacing w:line="360" w:lineRule="auto"/>
        <w:rPr>
          <w:rFonts w:ascii="宋体" w:hAnsi="宋体" w:eastAsia="宋体" w:cs="宋体"/>
          <w:b/>
          <w:bCs/>
          <w:sz w:val="28"/>
          <w:szCs w:val="28"/>
        </w:rPr>
      </w:pPr>
      <w:r>
        <w:rPr>
          <w:rFonts w:hint="eastAsia" w:ascii="宋体" w:hAnsi="宋体" w:eastAsia="宋体" w:cs="宋体"/>
          <w:b/>
          <w:bCs/>
          <w:sz w:val="28"/>
          <w:szCs w:val="28"/>
        </w:rPr>
        <w:t>5.4具体需求</w:t>
      </w:r>
    </w:p>
    <w:p w14:paraId="19B2BBFB">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5.4.1 在线学习系统</w:t>
      </w:r>
    </w:p>
    <w:p w14:paraId="2355D1F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在线学习系统</w:t>
      </w:r>
      <w:r>
        <w:rPr>
          <w:rFonts w:hint="eastAsia" w:ascii="宋体" w:hAnsi="宋体" w:eastAsia="宋体" w:cs="宋体"/>
          <w:sz w:val="28"/>
          <w:szCs w:val="28"/>
          <w:lang w:val="en-US" w:eastAsia="zh-CN"/>
        </w:rPr>
        <w:t>可</w:t>
      </w:r>
      <w:r>
        <w:rPr>
          <w:rFonts w:hint="eastAsia" w:ascii="宋体" w:hAnsi="宋体" w:eastAsia="宋体" w:cs="宋体"/>
          <w:sz w:val="28"/>
          <w:szCs w:val="28"/>
        </w:rPr>
        <w:t>采用互联网+移动学习模式，由用户主导制定学习计划及学习内容。</w:t>
      </w:r>
    </w:p>
    <w:p w14:paraId="29648EA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可承载上千学员同时在线学习，并支持电脑、手机等多类型设备终端访问，提供方便高效的在线学习服务。</w:t>
      </w:r>
    </w:p>
    <w:p w14:paraId="47E6F48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系统包括后台管理端和学习端，管理端功能有学员档案管理，学习数据等</w:t>
      </w:r>
      <w:r>
        <w:rPr>
          <w:rFonts w:hint="eastAsia" w:ascii="宋体" w:hAnsi="宋体" w:eastAsia="宋体" w:cs="宋体"/>
          <w:sz w:val="28"/>
          <w:szCs w:val="28"/>
          <w:lang w:eastAsia="zh-CN"/>
        </w:rPr>
        <w:t>。</w:t>
      </w:r>
    </w:p>
    <w:p w14:paraId="74DF1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学习端功能包括：账号管理，统计记录、错题记录、题库练习，模拟考试。</w:t>
      </w:r>
    </w:p>
    <w:p w14:paraId="03590773">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5.4.2 在线考务管理系统</w:t>
      </w:r>
    </w:p>
    <w:p w14:paraId="16E31B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在线考务管理系统是用于技能等级认定工作考务管理的工作，具体功能要求包括独立门户网站、个人用户中心、系统信息管理、认定计划管理、考试数据管理、考试过程管控、数据统计分析。</w:t>
      </w:r>
    </w:p>
    <w:p w14:paraId="1EFA50E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独立门户：为学院提供认定工作的独立门户网站，独立域名和二维码扫一扫手机访问功能，实现认定计划的发布和公示，成绩公示。</w:t>
      </w:r>
    </w:p>
    <w:p w14:paraId="2A8DE61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个人用户中心：是报考人员用于自主报名、查询报名状态、查看和打印准考证、成绩、证书下载的模块，支持PC和移动端</w:t>
      </w:r>
      <w:r>
        <w:rPr>
          <w:rFonts w:hint="eastAsia" w:ascii="宋体" w:hAnsi="宋体" w:eastAsia="宋体" w:cs="宋体"/>
          <w:sz w:val="28"/>
          <w:szCs w:val="28"/>
          <w:lang w:eastAsia="zh-CN"/>
        </w:rPr>
        <w:t>。</w:t>
      </w:r>
    </w:p>
    <w:p w14:paraId="71D9A98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系统信息管理主要是维护基本信息包括新增、删除等操作，具体维护的信息包括：（1）备案信息（2）职业信息（3）权限管理（4）用户管理、（5）考场管理（6）考评员管理、督导和工作人员管理。</w:t>
      </w:r>
    </w:p>
    <w:p w14:paraId="1F3461A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认定计划管理是开展技能等级</w:t>
      </w:r>
      <w:r>
        <w:rPr>
          <w:rFonts w:hint="eastAsia" w:ascii="宋体" w:hAnsi="宋体" w:eastAsia="宋体" w:cs="宋体"/>
          <w:color w:val="000000"/>
          <w:sz w:val="28"/>
          <w:szCs w:val="28"/>
        </w:rPr>
        <w:t>认定</w:t>
      </w:r>
      <w:r>
        <w:rPr>
          <w:rFonts w:hint="eastAsia" w:ascii="宋体" w:hAnsi="宋体" w:eastAsia="宋体" w:cs="宋体"/>
          <w:sz w:val="28"/>
          <w:szCs w:val="28"/>
        </w:rPr>
        <w:t>考务工作的主要模块，主要包括认定计划建立、报名数据导入、考场编排、监管对接、成绩管理、证书管理等，其中要求系统能按照校内系部划分权限，分配账号由系部按照班级完成报名及数据的采集、支持考评员导入成绩数据、考务管理人员审核确认。考务管理人员可以按照计划批量导出证书。</w:t>
      </w:r>
    </w:p>
    <w:p w14:paraId="4C1EA62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考试数据管理主要维护考试试卷和回收考试结果，具体包括试卷管理和成绩数据管理，能按照计划号、职业工种、级别、考试时间、开考时间等统一管理。</w:t>
      </w:r>
    </w:p>
    <w:p w14:paraId="20C893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考试过程管控是为方便考试过程管控的模块，主要是能实施查看每个考场的开考情况和试卷回收情况，能统计已开考、未开考、已结束的考试情况。能完成考试的非正常启动的授权管理、延时启动管理、恢复考试管理。</w:t>
      </w:r>
    </w:p>
    <w:p w14:paraId="391BE41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数据统计分析：可以根据职业工种、等级、考试时间、及格率、通过率等多维度的数据统计分析。</w:t>
      </w:r>
    </w:p>
    <w:p w14:paraId="5DD2C63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支持按照学院内不同系</w:t>
      </w:r>
      <w:r>
        <w:rPr>
          <w:rFonts w:hint="eastAsia" w:ascii="宋体" w:hAnsi="宋体" w:eastAsia="宋体" w:cs="宋体"/>
          <w:sz w:val="28"/>
          <w:szCs w:val="28"/>
          <w:lang w:val="en-US" w:eastAsia="zh-CN"/>
        </w:rPr>
        <w:t>部</w:t>
      </w:r>
      <w:r>
        <w:rPr>
          <w:rFonts w:hint="eastAsia" w:ascii="宋体" w:hAnsi="宋体" w:eastAsia="宋体" w:cs="宋体"/>
          <w:sz w:val="28"/>
          <w:szCs w:val="28"/>
        </w:rPr>
        <w:t>各自独立报名，报名完成后由考务管理部门确认审核编排。</w:t>
      </w:r>
    </w:p>
    <w:p w14:paraId="388AA83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5.4.3 题库管理系统</w:t>
      </w:r>
    </w:p>
    <w:p w14:paraId="61F7D57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题库管理系统主要是用于维护等级认定考试试题的系统，包括维护省下发的校内认定考试试题和社评自主开发的题库。具体功能包括如下：</w:t>
      </w:r>
    </w:p>
    <w:p w14:paraId="766937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职业工种管理：主要是维护职业工种信息包括代码、名称等；</w:t>
      </w:r>
    </w:p>
    <w:p w14:paraId="33F1C5E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细目表管理：维护每个职业工种的考核细目表并可支持批量导入修改。</w:t>
      </w:r>
    </w:p>
    <w:p w14:paraId="421A368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题库维护：能支持WORD和EXCEL格式的试题批量导入，支持客观题、主观题、操作题等各种题型，且题型可以自定义，支持多种数据格式的数据存储，如文本、图片等。同时支持试题的编辑、删除等操作。可以对导入的试题做完整性检查如重复率、选项完整性等各类数据分析。</w:t>
      </w:r>
    </w:p>
    <w:p w14:paraId="036F09C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试卷生成：可以生成纸质试卷和电子无纸化考试试卷。可以自定义组卷计划等。</w:t>
      </w:r>
    </w:p>
    <w:p w14:paraId="0F8ACFE5">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5.4.4 无纸化考试系统</w:t>
      </w:r>
    </w:p>
    <w:p w14:paraId="38606D1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无纸化考试系统是技能等级认定计算机上机考试的工具，支持客观题、主观题、操作题等各种题型，实现多工种多级别同一考场统一考试，统一平台、统一操作。支持如单选题、多选题、判断题、案例分析、简答题、计算题、文字录入等主、客观题型的考试，支持如操作类型的题型考试。且客观题自动判分，主观题自动回收，由考评人员在线评卷。系统主要包括控制端和学生登录考试端。</w:t>
      </w:r>
    </w:p>
    <w:p w14:paraId="2CC697B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控制端：主要是试卷接收、启动、监考控制、考试机管理、数据导出。在没有连接互联网的考场机房可以正常进行考试，不受外网速率、带宽等因素的影响。考试机管理：能控制连入控制端的考试机。能启动和关闭考生端，对考生机进行配置扫描，查看考生机是否符合考试要求，如果不满足要求使用红色标明。列出连入控制端的考生端IP、MAC地址等信息。扫描报告。</w:t>
      </w:r>
    </w:p>
    <w:p w14:paraId="5551743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考生登录端：考生通过准考证登录系统考试，操作简单明了。考生数据可在断网、中毒、死机、非法关机等各种异常情况下数据都能完整保留到中断时的状态。</w:t>
      </w:r>
    </w:p>
    <w:p w14:paraId="2D4BA4F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考试结果数据加密自动回收，且不可篡改，保证数据的可溯源性。</w:t>
      </w:r>
    </w:p>
    <w:p w14:paraId="2B1FA63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5.4.5 在线评卷系统</w:t>
      </w:r>
    </w:p>
    <w:p w14:paraId="41F60EB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在线评卷系统用于考试结果过程查看和主观题在线人工评卷的系统，包括评卷计划管理、评卷计划建立、在线评卷、试卷查看、成绩统计分析、成绩导出等模块。</w:t>
      </w:r>
    </w:p>
    <w:p w14:paraId="2A0F78D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试卷查看可以导入考试结果数据查看每个考生的答题过程、考试机的IP地址、每题分值等考试过程数据。</w:t>
      </w:r>
    </w:p>
    <w:p w14:paraId="1739DCC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在线评卷支持单评和双评设定，即可实现评卷任务自动分配，也可手工分配。</w:t>
      </w:r>
    </w:p>
    <w:p w14:paraId="2AC6D5D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能实时查看每个评卷老师的进度，实时查看评卷的结果。</w:t>
      </w:r>
    </w:p>
    <w:p w14:paraId="2C4D22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评卷计划启动后，评卷人员可登录系统进行评分，支持同时进行多个评卷任务，评卷人员之间数据互不冲突。</w:t>
      </w:r>
    </w:p>
    <w:p w14:paraId="50AAEEF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评卷人员进行评分时，能查看试题要求、对应素材及考生作答结果等。并根据作答结果提交该考生本题得分及评分说明</w:t>
      </w:r>
      <w:r>
        <w:rPr>
          <w:rFonts w:hint="eastAsia" w:ascii="宋体" w:hAnsi="宋体" w:eastAsia="宋体" w:cs="宋体"/>
          <w:sz w:val="28"/>
          <w:szCs w:val="28"/>
          <w:lang w:eastAsia="zh-CN"/>
        </w:rPr>
        <w:t>。</w:t>
      </w:r>
    </w:p>
    <w:p w14:paraId="3090CE2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所有评卷任务结束后，自动统计汇总评卷过程，包括考生及格率、考生总分、试题评分记录、评卷人员任务数统计等</w:t>
      </w:r>
      <w:r>
        <w:rPr>
          <w:rFonts w:hint="eastAsia" w:ascii="宋体" w:hAnsi="宋体" w:eastAsia="宋体" w:cs="宋体"/>
          <w:sz w:val="28"/>
          <w:szCs w:val="28"/>
          <w:lang w:eastAsia="zh-CN"/>
        </w:rPr>
        <w:t>。</w:t>
      </w:r>
    </w:p>
    <w:p w14:paraId="47179D15">
      <w:pPr>
        <w:spacing w:line="360" w:lineRule="auto"/>
        <w:rPr>
          <w:rFonts w:hint="default" w:ascii="宋体" w:hAnsi="宋体" w:eastAsia="宋体" w:cs="宋体"/>
          <w:b/>
          <w:bCs/>
          <w:color w:val="FF0000"/>
          <w:sz w:val="28"/>
          <w:szCs w:val="28"/>
          <w:lang w:val="en-US" w:eastAsia="zh-CN"/>
        </w:rPr>
      </w:pPr>
      <w:r>
        <w:rPr>
          <w:rFonts w:hint="eastAsia" w:ascii="宋体" w:hAnsi="宋体" w:eastAsia="宋体" w:cs="宋体"/>
          <w:b/>
          <w:bCs/>
          <w:sz w:val="28"/>
          <w:szCs w:val="28"/>
        </w:rPr>
        <w:t xml:space="preserve">5.5 </w:t>
      </w:r>
      <w:r>
        <w:rPr>
          <w:rFonts w:hint="eastAsia" w:ascii="宋体" w:hAnsi="宋体" w:eastAsia="宋体" w:cs="宋体"/>
          <w:b/>
          <w:bCs/>
          <w:color w:val="000000"/>
          <w:sz w:val="28"/>
          <w:szCs w:val="28"/>
        </w:rPr>
        <w:t>考试技术支撑服务</w:t>
      </w:r>
      <w:r>
        <w:rPr>
          <w:rFonts w:hint="eastAsia" w:ascii="宋体" w:hAnsi="宋体" w:eastAsia="宋体" w:cs="宋体"/>
          <w:b/>
          <w:bCs/>
          <w:color w:val="000000"/>
          <w:sz w:val="28"/>
          <w:szCs w:val="28"/>
          <w:lang w:val="en-US" w:eastAsia="zh-CN"/>
        </w:rPr>
        <w:t>和证书服务</w:t>
      </w:r>
    </w:p>
    <w:p w14:paraId="3327AECF">
      <w:pPr>
        <w:spacing w:line="360" w:lineRule="auto"/>
        <w:ind w:firstLine="560" w:firstLineChars="200"/>
        <w:rPr>
          <w:rFonts w:hint="eastAsia" w:ascii="宋体" w:hAnsi="宋体" w:eastAsia="宋体" w:cs="宋体"/>
          <w:b/>
          <w:bCs/>
          <w:kern w:val="0"/>
          <w:sz w:val="28"/>
          <w:szCs w:val="28"/>
        </w:rPr>
      </w:pPr>
      <w:r>
        <w:rPr>
          <w:rFonts w:hint="eastAsia" w:ascii="宋体" w:hAnsi="宋体" w:eastAsia="宋体" w:cs="宋体"/>
          <w:kern w:val="0"/>
          <w:sz w:val="28"/>
          <w:szCs w:val="28"/>
        </w:rPr>
        <w:t>为了保障顺利稳定的使用服务系统开展技能等级认定评价工作，具体的考试技术支撑服务要求如下：</w:t>
      </w:r>
    </w:p>
    <w:p w14:paraId="5F632357">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rPr>
        <w:t>5.5.1系统支撑服务</w:t>
      </w:r>
      <w:r>
        <w:rPr>
          <w:rFonts w:hint="eastAsia" w:ascii="宋体" w:hAnsi="宋体" w:eastAsia="宋体" w:cs="宋体"/>
          <w:b/>
          <w:bCs/>
          <w:sz w:val="28"/>
          <w:szCs w:val="28"/>
          <w:lang w:val="en-US" w:eastAsia="zh-CN"/>
        </w:rPr>
        <w:t>和证书服务</w:t>
      </w:r>
    </w:p>
    <w:p w14:paraId="28D0911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在技能等级认定服务合同期间，所有系统软件均提供专业技术支持服务，具体服务日期为服务合同规定时间内。</w:t>
      </w:r>
    </w:p>
    <w:p w14:paraId="78B331B2">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在技能等级认定服务合同期间内，配备专业技术人员跟踪服务</w:t>
      </w:r>
      <w:r>
        <w:rPr>
          <w:rFonts w:hint="eastAsia" w:ascii="宋体" w:hAnsi="宋体" w:eastAsia="宋体" w:cs="宋体"/>
          <w:kern w:val="0"/>
          <w:sz w:val="28"/>
          <w:szCs w:val="28"/>
          <w:lang w:eastAsia="zh-CN"/>
        </w:rPr>
        <w:t>,提供24小时的技术服务，保证系统24小时不间断运行。</w:t>
      </w:r>
    </w:p>
    <w:p w14:paraId="799222F9">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w:t>
      </w:r>
      <w:r>
        <w:rPr>
          <w:rFonts w:hint="eastAsia" w:ascii="宋体" w:hAnsi="宋体" w:eastAsia="宋体" w:cs="宋体"/>
          <w:sz w:val="28"/>
          <w:szCs w:val="28"/>
        </w:rPr>
        <w:t>故障处理服务要求：提供故障应急响应服务。</w:t>
      </w:r>
    </w:p>
    <w:p w14:paraId="647005F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技术优化服务：</w:t>
      </w:r>
    </w:p>
    <w:p w14:paraId="2FF2A46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（1）性能优化</w:t>
      </w:r>
    </w:p>
    <w:p w14:paraId="1195655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每季度对系统进行一次性能巡检，针对并发压力、数据处理效率等进行优化，确保在线报名系统并发处理能力不低于5000用户/秒，考试系统并发处理能力不低于10000用户/秒。</w:t>
      </w:r>
    </w:p>
    <w:p w14:paraId="33671597">
      <w:pPr>
        <w:numPr>
          <w:ilvl w:val="0"/>
          <w:numId w:val="3"/>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功能优化</w:t>
      </w:r>
    </w:p>
    <w:p w14:paraId="263CD875">
      <w:pPr>
        <w:numPr>
          <w:ilvl w:val="-1"/>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根据采购人需求及行业标准变化，每年至少进行</w:t>
      </w:r>
      <w:r>
        <w:rPr>
          <w:rFonts w:hint="eastAsia" w:ascii="宋体" w:hAnsi="宋体" w:eastAsia="宋体" w:cs="宋体"/>
          <w:sz w:val="28"/>
          <w:szCs w:val="28"/>
          <w:lang w:val="en-US" w:eastAsia="zh-CN"/>
        </w:rPr>
        <w:t>一</w:t>
      </w:r>
      <w:r>
        <w:rPr>
          <w:rFonts w:hint="eastAsia" w:ascii="宋体" w:hAnsi="宋体" w:eastAsia="宋体" w:cs="宋体"/>
          <w:sz w:val="28"/>
          <w:szCs w:val="28"/>
        </w:rPr>
        <w:t>次功能模块升级（如新增监管系统对接字段、优化用户界面等），升级前需提交方案说明并经采购人确认。</w:t>
      </w:r>
    </w:p>
    <w:p w14:paraId="5F7DC2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5、安全保障服务</w:t>
      </w:r>
    </w:p>
    <w:p w14:paraId="27FA78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（1）系统安全</w:t>
      </w:r>
    </w:p>
    <w:p w14:paraId="48B2168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采用 HTTPS 加密传输协议，部署 Web 应用防火墙（WAF），对用户登录、数据交互等关键操作进行身份认证与权限校验，防止恶意攻击与越权访问。</w:t>
      </w:r>
    </w:p>
    <w:p w14:paraId="4EB6850B">
      <w:pPr>
        <w:numPr>
          <w:ilvl w:val="0"/>
          <w:numId w:val="4"/>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数据安全</w:t>
      </w:r>
    </w:p>
    <w:p w14:paraId="12430414">
      <w:pPr>
        <w:numPr>
          <w:ilvl w:val="-1"/>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考生信息、考试成绩等敏感数据需进行加密存储（AES-256 加密算法），制定数据备份策略（每日增量备份、每周全量备份），备份数据存储于本地服务器，且允许学院随时导出验证。</w:t>
      </w:r>
    </w:p>
    <w:p w14:paraId="69E7A83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技术咨询服务包括技术咨询服务、解答使用问题、提供操作指导</w:t>
      </w:r>
      <w:r>
        <w:rPr>
          <w:rFonts w:hint="eastAsia" w:ascii="宋体" w:hAnsi="宋体" w:eastAsia="宋体" w:cs="宋体"/>
          <w:sz w:val="28"/>
          <w:szCs w:val="28"/>
          <w:lang w:eastAsia="zh-CN"/>
        </w:rPr>
        <w:t>。</w:t>
      </w:r>
    </w:p>
    <w:p w14:paraId="18D068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升级更新服务包括功能模块更新、安全补丁更新、性能优化更新。</w:t>
      </w:r>
    </w:p>
    <w:p w14:paraId="1D7C76C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可以按照院校需求提供证书打印设计和打印服务。</w:t>
      </w:r>
    </w:p>
    <w:p w14:paraId="2BF9838B">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5.5.2考前、考中和考后的具体考试服务要求</w:t>
      </w:r>
    </w:p>
    <w:p w14:paraId="6B2D366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考前的技术服务要求</w:t>
      </w:r>
    </w:p>
    <w:p w14:paraId="7E32B724">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（1）提供考场支持服务（2）协助报名服务（3）试卷生成服务 </w:t>
      </w:r>
    </w:p>
    <w:p w14:paraId="720BEAA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考中的技术服务要求</w:t>
      </w:r>
    </w:p>
    <w:p w14:paraId="09AC228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安排技术服务人员在考试当天提供电话、网络或现场服务。</w:t>
      </w:r>
    </w:p>
    <w:p w14:paraId="6547AFB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考后的技术服务要求</w:t>
      </w:r>
    </w:p>
    <w:p w14:paraId="2E8CDFA1">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（1）考试结果检测服务。</w:t>
      </w:r>
    </w:p>
    <w:p w14:paraId="3856765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（2）评卷服务（理论考试系统自动评卷、针对人工评卷科目）。</w:t>
      </w:r>
    </w:p>
    <w:p w14:paraId="5F12318B">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（3）协助并指导完成成绩等数据上报监管系统。</w:t>
      </w:r>
    </w:p>
    <w:p w14:paraId="18899A72">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5.5.3 培训服务</w:t>
      </w:r>
    </w:p>
    <w:p w14:paraId="0A3DDCC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对考务管理人员和技术人员进行相关业务流程的培训。通过培训使相关方面人员掌握服务系统的使用和维护，保障认定工作的顺利开展。</w:t>
      </w:r>
    </w:p>
    <w:p w14:paraId="186FDB54">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培训对象</w:t>
      </w:r>
    </w:p>
    <w:p w14:paraId="266A7ADD">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（1）考务管理人员；（2）机房人员；（3）其它需要了解该服务系统的人员；</w:t>
      </w:r>
    </w:p>
    <w:p w14:paraId="0D24195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培训内容</w:t>
      </w:r>
    </w:p>
    <w:p w14:paraId="3FEDE89E">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（1）系统的使用和操作；（2）基于系统的认定业务流程；</w:t>
      </w:r>
    </w:p>
    <w:p w14:paraId="524A131D">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（3）系统及环境的日常维护知识；（4）常见问题的解决方法；</w:t>
      </w:r>
    </w:p>
    <w:p w14:paraId="53E520C4">
      <w:pPr>
        <w:spacing w:line="360" w:lineRule="auto"/>
        <w:ind w:firstLine="560" w:firstLineChars="200"/>
        <w:rPr>
          <w:rFonts w:hint="default"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培训方式</w:t>
      </w:r>
      <w:r>
        <w:rPr>
          <w:rFonts w:hint="eastAsia" w:ascii="宋体" w:hAnsi="宋体" w:eastAsia="宋体" w:cs="宋体"/>
          <w:kern w:val="0"/>
          <w:sz w:val="28"/>
          <w:szCs w:val="28"/>
          <w:lang w:val="en-US" w:eastAsia="zh-CN"/>
        </w:rPr>
        <w:t>和培训时长</w:t>
      </w:r>
    </w:p>
    <w:p w14:paraId="3FDCB719">
      <w:pPr>
        <w:spacing w:line="360" w:lineRule="auto"/>
        <w:ind w:firstLine="560" w:firstLineChars="200"/>
        <w:rPr>
          <w:rFonts w:cs="宋体" w:asciiTheme="minorEastAsia" w:hAnsiTheme="minorEastAsia" w:eastAsiaTheme="minorEastAsia"/>
          <w:b/>
          <w:szCs w:val="30"/>
        </w:rPr>
      </w:pPr>
      <w:r>
        <w:rPr>
          <w:rFonts w:hint="eastAsia" w:ascii="宋体" w:hAnsi="宋体" w:eastAsia="宋体" w:cs="宋体"/>
          <w:kern w:val="0"/>
          <w:sz w:val="28"/>
          <w:szCs w:val="28"/>
          <w:lang w:val="en-US" w:eastAsia="zh-CN"/>
        </w:rPr>
        <w:t>采用</w:t>
      </w:r>
      <w:r>
        <w:rPr>
          <w:rFonts w:hint="eastAsia" w:ascii="宋体" w:hAnsi="宋体" w:eastAsia="宋体" w:cs="宋体"/>
          <w:kern w:val="0"/>
          <w:sz w:val="28"/>
          <w:szCs w:val="28"/>
        </w:rPr>
        <w:t>线下培训</w:t>
      </w:r>
      <w:r>
        <w:rPr>
          <w:rFonts w:hint="eastAsia" w:ascii="宋体" w:hAnsi="宋体" w:eastAsia="宋体" w:cs="宋体"/>
          <w:kern w:val="0"/>
          <w:sz w:val="28"/>
          <w:szCs w:val="28"/>
          <w:lang w:val="en-US" w:eastAsia="zh-CN"/>
        </w:rPr>
        <w:t>或</w:t>
      </w:r>
      <w:r>
        <w:rPr>
          <w:rFonts w:hint="eastAsia" w:ascii="宋体" w:hAnsi="宋体" w:eastAsia="宋体" w:cs="宋体"/>
          <w:kern w:val="0"/>
          <w:sz w:val="28"/>
          <w:szCs w:val="28"/>
        </w:rPr>
        <w:t>线上培训</w:t>
      </w:r>
      <w:r>
        <w:rPr>
          <w:rFonts w:hint="eastAsia" w:ascii="宋体" w:hAnsi="宋体" w:eastAsia="宋体" w:cs="宋体"/>
          <w:kern w:val="0"/>
          <w:sz w:val="28"/>
          <w:szCs w:val="28"/>
          <w:lang w:val="en-US" w:eastAsia="zh-CN"/>
        </w:rPr>
        <w:t>的方式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培训时长不限。可</w:t>
      </w:r>
      <w:r>
        <w:rPr>
          <w:rFonts w:hint="eastAsia" w:ascii="宋体" w:hAnsi="宋体" w:eastAsia="宋体" w:cs="宋体"/>
          <w:kern w:val="0"/>
          <w:sz w:val="28"/>
          <w:szCs w:val="28"/>
        </w:rPr>
        <w:t>通过视频会议提供实时互动教学，录制培训视频存档，供学员随时回看复习，同时开通培训专属答疑群，实时解答操作疑问</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确保参训人员</w:t>
      </w:r>
      <w:r>
        <w:rPr>
          <w:rFonts w:hint="eastAsia" w:ascii="宋体" w:hAnsi="宋体" w:eastAsia="宋体" w:cs="宋体"/>
          <w:kern w:val="0"/>
          <w:sz w:val="28"/>
          <w:szCs w:val="28"/>
          <w:lang w:val="en-US" w:eastAsia="zh-CN"/>
        </w:rPr>
        <w:t>掌握</w:t>
      </w:r>
      <w:r>
        <w:rPr>
          <w:rFonts w:hint="eastAsia" w:ascii="宋体" w:hAnsi="宋体" w:eastAsia="宋体" w:cs="宋体"/>
          <w:kern w:val="0"/>
          <w:sz w:val="28"/>
          <w:szCs w:val="28"/>
        </w:rPr>
        <w:t>服务系统的使用。</w:t>
      </w:r>
      <w:r>
        <w:rPr>
          <w:rFonts w:cs="宋体" w:asciiTheme="minorEastAsia" w:hAnsiTheme="minorEastAsia" w:eastAsiaTheme="minorEastAsia"/>
          <w:b/>
          <w:szCs w:val="30"/>
        </w:rPr>
        <w:br w:type="page"/>
      </w:r>
    </w:p>
    <w:p w14:paraId="26225393">
      <w:pPr>
        <w:jc w:val="center"/>
        <w:rPr>
          <w:rFonts w:cs="宋体" w:asciiTheme="minorEastAsia" w:hAnsiTheme="minorEastAsia" w:eastAsiaTheme="minorEastAsia"/>
          <w:b/>
          <w:szCs w:val="30"/>
        </w:rPr>
      </w:pPr>
      <w:r>
        <w:rPr>
          <w:rFonts w:hint="eastAsia" w:cs="宋体" w:asciiTheme="minorEastAsia" w:hAnsiTheme="minorEastAsia" w:eastAsiaTheme="minorEastAsia"/>
          <w:b/>
          <w:szCs w:val="30"/>
        </w:rPr>
        <w:t>第二章  评分标准</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38"/>
        <w:gridCol w:w="1578"/>
        <w:gridCol w:w="1418"/>
        <w:gridCol w:w="1662"/>
      </w:tblGrid>
      <w:tr w14:paraId="62CF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4738" w:type="dxa"/>
            <w:tcBorders>
              <w:left w:val="single" w:color="auto" w:sz="4" w:space="0"/>
            </w:tcBorders>
            <w:vAlign w:val="center"/>
          </w:tcPr>
          <w:p w14:paraId="4AABE1E6">
            <w:pPr>
              <w:spacing w:line="460" w:lineRule="exact"/>
              <w:jc w:val="center"/>
              <w:rPr>
                <w:rFonts w:ascii="宋体" w:hAnsi="宋体" w:eastAsia="宋体" w:cs="宋体"/>
                <w:sz w:val="21"/>
                <w:szCs w:val="21"/>
              </w:rPr>
            </w:pPr>
            <w:r>
              <w:rPr>
                <w:rFonts w:hint="eastAsia" w:ascii="宋体" w:hAnsi="宋体" w:eastAsia="宋体" w:cs="宋体"/>
                <w:sz w:val="21"/>
                <w:szCs w:val="21"/>
              </w:rPr>
              <w:t>评分项目</w:t>
            </w:r>
          </w:p>
        </w:tc>
        <w:tc>
          <w:tcPr>
            <w:tcW w:w="1578" w:type="dxa"/>
            <w:vAlign w:val="center"/>
          </w:tcPr>
          <w:p w14:paraId="6B56BD1B">
            <w:pPr>
              <w:spacing w:line="460" w:lineRule="exact"/>
              <w:jc w:val="center"/>
              <w:rPr>
                <w:rFonts w:ascii="宋体" w:hAnsi="宋体" w:eastAsia="宋体" w:cs="宋体"/>
                <w:sz w:val="21"/>
                <w:szCs w:val="21"/>
              </w:rPr>
            </w:pPr>
            <w:r>
              <w:rPr>
                <w:rFonts w:hint="eastAsia" w:ascii="宋体" w:hAnsi="宋体" w:eastAsia="宋体" w:cs="宋体"/>
                <w:sz w:val="21"/>
                <w:szCs w:val="21"/>
              </w:rPr>
              <w:t>技术评审分</w:t>
            </w:r>
          </w:p>
        </w:tc>
        <w:tc>
          <w:tcPr>
            <w:tcW w:w="1418" w:type="dxa"/>
          </w:tcPr>
          <w:p w14:paraId="39268A53">
            <w:pPr>
              <w:spacing w:line="460" w:lineRule="exact"/>
              <w:jc w:val="center"/>
              <w:rPr>
                <w:rFonts w:ascii="宋体" w:hAnsi="宋体" w:eastAsia="宋体" w:cs="宋体"/>
                <w:sz w:val="21"/>
                <w:szCs w:val="21"/>
              </w:rPr>
            </w:pPr>
            <w:r>
              <w:rPr>
                <w:rFonts w:hint="eastAsia" w:ascii="宋体" w:hAnsi="宋体" w:eastAsia="宋体" w:cs="宋体"/>
                <w:sz w:val="21"/>
                <w:szCs w:val="21"/>
              </w:rPr>
              <w:t>商务评审分</w:t>
            </w:r>
          </w:p>
        </w:tc>
        <w:tc>
          <w:tcPr>
            <w:tcW w:w="1662" w:type="dxa"/>
            <w:vAlign w:val="center"/>
          </w:tcPr>
          <w:p w14:paraId="74C9B511">
            <w:pPr>
              <w:spacing w:line="460" w:lineRule="exact"/>
              <w:jc w:val="center"/>
              <w:rPr>
                <w:rFonts w:ascii="宋体" w:hAnsi="宋体" w:eastAsia="宋体" w:cs="宋体"/>
                <w:sz w:val="21"/>
                <w:szCs w:val="21"/>
              </w:rPr>
            </w:pPr>
            <w:r>
              <w:rPr>
                <w:rFonts w:hint="eastAsia" w:ascii="宋体" w:hAnsi="宋体" w:eastAsia="宋体" w:cs="宋体"/>
                <w:sz w:val="21"/>
                <w:szCs w:val="21"/>
              </w:rPr>
              <w:t>价格评分</w:t>
            </w:r>
          </w:p>
        </w:tc>
      </w:tr>
      <w:tr w14:paraId="39CE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4738" w:type="dxa"/>
            <w:tcBorders>
              <w:left w:val="single" w:color="auto" w:sz="4" w:space="0"/>
            </w:tcBorders>
            <w:vAlign w:val="center"/>
          </w:tcPr>
          <w:p w14:paraId="5899FDA6">
            <w:pPr>
              <w:spacing w:line="460" w:lineRule="exact"/>
              <w:jc w:val="center"/>
              <w:rPr>
                <w:rFonts w:ascii="宋体" w:hAnsi="宋体" w:eastAsia="宋体" w:cs="宋体"/>
                <w:sz w:val="21"/>
                <w:szCs w:val="21"/>
              </w:rPr>
            </w:pPr>
            <w:r>
              <w:rPr>
                <w:rFonts w:hint="eastAsia" w:ascii="宋体" w:hAnsi="宋体" w:eastAsia="宋体" w:cs="宋体"/>
                <w:sz w:val="21"/>
                <w:szCs w:val="21"/>
              </w:rPr>
              <w:t>分值（总和为100分）</w:t>
            </w:r>
          </w:p>
        </w:tc>
        <w:tc>
          <w:tcPr>
            <w:tcW w:w="1578" w:type="dxa"/>
            <w:vAlign w:val="center"/>
          </w:tcPr>
          <w:p w14:paraId="4F9F8485">
            <w:pPr>
              <w:spacing w:line="460" w:lineRule="exact"/>
              <w:jc w:val="center"/>
              <w:rPr>
                <w:rFonts w:ascii="宋体" w:hAnsi="宋体" w:eastAsia="宋体" w:cs="宋体"/>
                <w:sz w:val="21"/>
                <w:szCs w:val="21"/>
              </w:rPr>
            </w:pPr>
            <w:r>
              <w:rPr>
                <w:rFonts w:hint="eastAsia" w:ascii="宋体" w:hAnsi="宋体" w:eastAsia="宋体" w:cs="宋体"/>
                <w:sz w:val="21"/>
                <w:szCs w:val="21"/>
              </w:rPr>
              <w:t>50</w:t>
            </w:r>
          </w:p>
        </w:tc>
        <w:tc>
          <w:tcPr>
            <w:tcW w:w="1418" w:type="dxa"/>
            <w:vAlign w:val="center"/>
          </w:tcPr>
          <w:p w14:paraId="61910E16">
            <w:pPr>
              <w:spacing w:line="460" w:lineRule="exact"/>
              <w:jc w:val="center"/>
              <w:rPr>
                <w:rFonts w:ascii="宋体" w:hAnsi="宋体" w:eastAsia="宋体" w:cs="宋体"/>
                <w:sz w:val="21"/>
                <w:szCs w:val="21"/>
              </w:rPr>
            </w:pPr>
            <w:r>
              <w:rPr>
                <w:rFonts w:hint="eastAsia" w:ascii="宋体" w:hAnsi="宋体" w:eastAsia="宋体" w:cs="宋体"/>
                <w:sz w:val="21"/>
                <w:szCs w:val="21"/>
              </w:rPr>
              <w:t>20</w:t>
            </w:r>
          </w:p>
        </w:tc>
        <w:tc>
          <w:tcPr>
            <w:tcW w:w="1662" w:type="dxa"/>
            <w:vAlign w:val="center"/>
          </w:tcPr>
          <w:p w14:paraId="0758D58D">
            <w:pPr>
              <w:spacing w:line="460" w:lineRule="exact"/>
              <w:jc w:val="center"/>
              <w:rPr>
                <w:rFonts w:ascii="宋体" w:hAnsi="宋体" w:eastAsia="宋体" w:cs="宋体"/>
                <w:sz w:val="21"/>
                <w:szCs w:val="21"/>
              </w:rPr>
            </w:pPr>
            <w:r>
              <w:rPr>
                <w:rFonts w:hint="eastAsia" w:ascii="宋体" w:hAnsi="宋体" w:eastAsia="宋体" w:cs="宋体"/>
                <w:sz w:val="21"/>
                <w:szCs w:val="21"/>
              </w:rPr>
              <w:t>30</w:t>
            </w:r>
          </w:p>
        </w:tc>
      </w:tr>
    </w:tbl>
    <w:p w14:paraId="56ABB85B">
      <w:pPr>
        <w:spacing w:before="120" w:line="360" w:lineRule="auto"/>
        <w:jc w:val="center"/>
        <w:rPr>
          <w:rFonts w:ascii="宋体" w:hAnsi="宋体" w:eastAsia="宋体" w:cs="宋体"/>
          <w:sz w:val="28"/>
          <w:szCs w:val="28"/>
        </w:rPr>
      </w:pPr>
      <w:r>
        <w:rPr>
          <w:rFonts w:hint="eastAsia" w:ascii="宋体" w:hAnsi="宋体" w:eastAsia="宋体" w:cs="宋体"/>
          <w:b/>
          <w:bCs/>
          <w:sz w:val="28"/>
          <w:szCs w:val="28"/>
        </w:rPr>
        <w:t>技术评审表</w:t>
      </w:r>
    </w:p>
    <w:tbl>
      <w:tblPr>
        <w:tblStyle w:val="1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2147"/>
        <w:gridCol w:w="786"/>
        <w:gridCol w:w="4299"/>
        <w:gridCol w:w="762"/>
      </w:tblGrid>
      <w:tr w14:paraId="1B09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17" w:type="dxa"/>
            <w:vAlign w:val="center"/>
          </w:tcPr>
          <w:p w14:paraId="1A223957">
            <w:pPr>
              <w:jc w:val="center"/>
              <w:rPr>
                <w:rFonts w:ascii="宋体" w:hAnsi="宋体" w:eastAsia="宋体" w:cs="宋体"/>
                <w:b/>
                <w:sz w:val="21"/>
                <w:szCs w:val="21"/>
              </w:rPr>
            </w:pPr>
            <w:r>
              <w:rPr>
                <w:rFonts w:hint="eastAsia" w:ascii="宋体" w:hAnsi="宋体" w:eastAsia="宋体" w:cs="宋体"/>
                <w:b/>
                <w:sz w:val="21"/>
                <w:szCs w:val="21"/>
              </w:rPr>
              <w:t>序号</w:t>
            </w:r>
          </w:p>
        </w:tc>
        <w:tc>
          <w:tcPr>
            <w:tcW w:w="2998" w:type="dxa"/>
            <w:gridSpan w:val="2"/>
            <w:vAlign w:val="center"/>
          </w:tcPr>
          <w:p w14:paraId="24E74940">
            <w:pPr>
              <w:jc w:val="center"/>
              <w:rPr>
                <w:rFonts w:ascii="宋体" w:hAnsi="宋体" w:eastAsia="宋体" w:cs="宋体"/>
                <w:sz w:val="21"/>
                <w:szCs w:val="21"/>
              </w:rPr>
            </w:pPr>
            <w:r>
              <w:rPr>
                <w:rFonts w:hint="eastAsia" w:ascii="宋体" w:hAnsi="宋体" w:eastAsia="宋体" w:cs="宋体"/>
                <w:b/>
                <w:sz w:val="21"/>
                <w:szCs w:val="21"/>
              </w:rPr>
              <w:t>评审内容</w:t>
            </w:r>
          </w:p>
        </w:tc>
        <w:tc>
          <w:tcPr>
            <w:tcW w:w="786" w:type="dxa"/>
            <w:vAlign w:val="center"/>
          </w:tcPr>
          <w:p w14:paraId="63753F81">
            <w:pPr>
              <w:jc w:val="center"/>
              <w:rPr>
                <w:rFonts w:ascii="宋体" w:hAnsi="宋体" w:eastAsia="宋体" w:cs="宋体"/>
                <w:b/>
                <w:sz w:val="21"/>
                <w:szCs w:val="21"/>
              </w:rPr>
            </w:pPr>
            <w:r>
              <w:rPr>
                <w:rFonts w:hint="eastAsia" w:ascii="宋体" w:hAnsi="宋体" w:eastAsia="宋体" w:cs="宋体"/>
                <w:b/>
                <w:sz w:val="21"/>
                <w:szCs w:val="21"/>
              </w:rPr>
              <w:t>分值</w:t>
            </w:r>
          </w:p>
        </w:tc>
        <w:tc>
          <w:tcPr>
            <w:tcW w:w="4299" w:type="dxa"/>
            <w:vAlign w:val="center"/>
          </w:tcPr>
          <w:p w14:paraId="54E7E5A5">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762" w:type="dxa"/>
            <w:vAlign w:val="center"/>
          </w:tcPr>
          <w:p w14:paraId="433DF989">
            <w:pPr>
              <w:jc w:val="center"/>
              <w:rPr>
                <w:rFonts w:ascii="宋体" w:hAnsi="宋体" w:eastAsia="宋体" w:cs="宋体"/>
                <w:b/>
                <w:sz w:val="21"/>
                <w:szCs w:val="21"/>
              </w:rPr>
            </w:pPr>
            <w:r>
              <w:rPr>
                <w:rFonts w:hint="eastAsia" w:ascii="宋体" w:hAnsi="宋体" w:eastAsia="宋体" w:cs="宋体"/>
                <w:b/>
                <w:sz w:val="21"/>
                <w:szCs w:val="21"/>
              </w:rPr>
              <w:t>得分</w:t>
            </w:r>
          </w:p>
        </w:tc>
      </w:tr>
      <w:tr w14:paraId="706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32CDFB">
            <w:pPr>
              <w:jc w:val="center"/>
              <w:rPr>
                <w:rFonts w:ascii="宋体" w:hAnsi="宋体" w:eastAsia="宋体" w:cs="宋体"/>
                <w:sz w:val="21"/>
                <w:szCs w:val="21"/>
              </w:rPr>
            </w:pPr>
            <w:r>
              <w:rPr>
                <w:rFonts w:hint="eastAsia" w:ascii="宋体" w:hAnsi="宋体" w:eastAsia="宋体" w:cs="宋体"/>
                <w:sz w:val="21"/>
                <w:szCs w:val="21"/>
              </w:rPr>
              <w:t>1</w:t>
            </w:r>
          </w:p>
        </w:tc>
        <w:tc>
          <w:tcPr>
            <w:tcW w:w="2998" w:type="dxa"/>
            <w:gridSpan w:val="2"/>
            <w:vAlign w:val="center"/>
          </w:tcPr>
          <w:p w14:paraId="6606D666">
            <w:pPr>
              <w:spacing w:line="360" w:lineRule="auto"/>
              <w:jc w:val="center"/>
              <w:textAlignment w:val="center"/>
              <w:rPr>
                <w:rFonts w:ascii="宋体" w:hAnsi="宋体" w:eastAsia="宋体" w:cs="宋体"/>
                <w:kern w:val="0"/>
                <w:sz w:val="21"/>
                <w:szCs w:val="21"/>
              </w:rPr>
            </w:pPr>
            <w:r>
              <w:rPr>
                <w:rFonts w:hint="eastAsia" w:ascii="宋体" w:hAnsi="宋体" w:eastAsia="宋体" w:cs="宋体"/>
                <w:sz w:val="21"/>
                <w:szCs w:val="21"/>
              </w:rPr>
              <w:t>对用户需求重要指标的响应情况</w:t>
            </w:r>
          </w:p>
        </w:tc>
        <w:tc>
          <w:tcPr>
            <w:tcW w:w="786" w:type="dxa"/>
            <w:vAlign w:val="center"/>
          </w:tcPr>
          <w:p w14:paraId="7F96C523">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4299" w:type="dxa"/>
            <w:vAlign w:val="center"/>
          </w:tcPr>
          <w:p w14:paraId="626D93D2">
            <w:pPr>
              <w:spacing w:line="360" w:lineRule="auto"/>
              <w:rPr>
                <w:rFonts w:ascii="宋体" w:hAnsi="宋体" w:eastAsia="宋体" w:cs="宋体"/>
                <w:sz w:val="21"/>
                <w:szCs w:val="21"/>
              </w:rPr>
            </w:pPr>
            <w:r>
              <w:rPr>
                <w:rFonts w:hint="eastAsia" w:ascii="宋体" w:hAnsi="宋体" w:eastAsia="宋体" w:cs="宋体"/>
                <w:sz w:val="21"/>
                <w:szCs w:val="21"/>
              </w:rPr>
              <w:t>全部满足带“▲”指标的需求得</w:t>
            </w:r>
            <w:r>
              <w:rPr>
                <w:rFonts w:hint="eastAsia" w:ascii="宋体" w:hAnsi="宋体" w:eastAsia="宋体" w:cs="宋体"/>
                <w:sz w:val="21"/>
                <w:szCs w:val="21"/>
                <w:lang w:val="en-US" w:eastAsia="zh-CN"/>
              </w:rPr>
              <w:t>9</w:t>
            </w:r>
            <w:r>
              <w:rPr>
                <w:rFonts w:hint="eastAsia" w:ascii="宋体" w:hAnsi="宋体" w:eastAsia="宋体" w:cs="宋体"/>
                <w:sz w:val="21"/>
                <w:szCs w:val="21"/>
              </w:rPr>
              <w:t>分；不满足带“▲”指标的需求，每个扣3分，扣完为止。（须在报价方案中按照用户需求响应）</w:t>
            </w:r>
          </w:p>
        </w:tc>
        <w:tc>
          <w:tcPr>
            <w:tcW w:w="762" w:type="dxa"/>
          </w:tcPr>
          <w:p w14:paraId="3A21345D">
            <w:pPr>
              <w:jc w:val="center"/>
              <w:rPr>
                <w:rFonts w:ascii="宋体" w:hAnsi="宋体" w:eastAsia="宋体" w:cs="宋体"/>
                <w:sz w:val="21"/>
                <w:szCs w:val="21"/>
              </w:rPr>
            </w:pPr>
          </w:p>
        </w:tc>
      </w:tr>
      <w:tr w14:paraId="421C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17" w:type="dxa"/>
            <w:vMerge w:val="restart"/>
            <w:vAlign w:val="center"/>
          </w:tcPr>
          <w:p w14:paraId="505C40EC">
            <w:pPr>
              <w:jc w:val="center"/>
              <w:rPr>
                <w:rFonts w:ascii="宋体" w:hAnsi="宋体" w:eastAsia="宋体" w:cs="宋体"/>
                <w:sz w:val="21"/>
                <w:szCs w:val="21"/>
              </w:rPr>
            </w:pPr>
            <w:r>
              <w:rPr>
                <w:rFonts w:hint="eastAsia" w:ascii="宋体" w:hAnsi="宋体" w:eastAsia="宋体" w:cs="宋体"/>
                <w:sz w:val="21"/>
                <w:szCs w:val="21"/>
              </w:rPr>
              <w:t>2</w:t>
            </w:r>
          </w:p>
        </w:tc>
        <w:tc>
          <w:tcPr>
            <w:tcW w:w="851" w:type="dxa"/>
            <w:vMerge w:val="restart"/>
            <w:vAlign w:val="center"/>
          </w:tcPr>
          <w:p w14:paraId="02EC9B9D">
            <w:pPr>
              <w:jc w:val="center"/>
              <w:rPr>
                <w:rFonts w:ascii="宋体" w:hAnsi="宋体" w:eastAsia="宋体" w:cs="宋体"/>
                <w:sz w:val="21"/>
                <w:szCs w:val="21"/>
              </w:rPr>
            </w:pPr>
            <w:r>
              <w:rPr>
                <w:rFonts w:hint="eastAsia" w:ascii="宋体" w:hAnsi="宋体" w:eastAsia="宋体" w:cs="宋体"/>
                <w:sz w:val="21"/>
                <w:szCs w:val="21"/>
              </w:rPr>
              <w:t>具体技术需求响应情况</w:t>
            </w:r>
          </w:p>
        </w:tc>
        <w:tc>
          <w:tcPr>
            <w:tcW w:w="2147" w:type="dxa"/>
            <w:vAlign w:val="center"/>
          </w:tcPr>
          <w:p w14:paraId="68C3A44D">
            <w:pPr>
              <w:jc w:val="center"/>
              <w:textAlignment w:val="center"/>
              <w:rPr>
                <w:rFonts w:ascii="宋体" w:hAnsi="宋体" w:eastAsia="宋体" w:cs="宋体"/>
                <w:b/>
                <w:sz w:val="21"/>
                <w:szCs w:val="21"/>
              </w:rPr>
            </w:pPr>
            <w:r>
              <w:rPr>
                <w:rFonts w:hint="eastAsia" w:ascii="宋体" w:hAnsi="宋体" w:eastAsia="宋体" w:cs="宋体"/>
                <w:b/>
                <w:sz w:val="21"/>
                <w:szCs w:val="21"/>
              </w:rPr>
              <w:t>在线学习系统</w:t>
            </w:r>
          </w:p>
          <w:p w14:paraId="29D0D780">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1C58AF8B">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299" w:type="dxa"/>
            <w:vAlign w:val="center"/>
          </w:tcPr>
          <w:p w14:paraId="5B9299F0">
            <w:pPr>
              <w:jc w:val="left"/>
              <w:rPr>
                <w:rFonts w:ascii="宋体" w:hAnsi="宋体" w:eastAsia="宋体" w:cs="宋体"/>
                <w:sz w:val="21"/>
                <w:szCs w:val="21"/>
              </w:rPr>
            </w:pPr>
            <w:bookmarkStart w:id="2" w:name="OLE_LINK4"/>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4</w:t>
            </w:r>
            <w:r>
              <w:rPr>
                <w:rFonts w:hint="eastAsia" w:ascii="宋体" w:hAnsi="宋体" w:eastAsia="宋体" w:cs="宋体"/>
                <w:sz w:val="21"/>
                <w:szCs w:val="21"/>
              </w:rPr>
              <w:t>分；每不满足1项功能扣1分，扣完为止。</w:t>
            </w:r>
            <w:bookmarkEnd w:id="2"/>
          </w:p>
        </w:tc>
        <w:tc>
          <w:tcPr>
            <w:tcW w:w="762" w:type="dxa"/>
          </w:tcPr>
          <w:p w14:paraId="5C9DDBD3">
            <w:pPr>
              <w:jc w:val="center"/>
              <w:rPr>
                <w:rFonts w:ascii="宋体" w:hAnsi="宋体" w:eastAsia="宋体" w:cs="宋体"/>
                <w:sz w:val="21"/>
                <w:szCs w:val="21"/>
              </w:rPr>
            </w:pPr>
          </w:p>
        </w:tc>
      </w:tr>
      <w:tr w14:paraId="29B1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17" w:type="dxa"/>
            <w:vMerge w:val="continue"/>
            <w:tcBorders>
              <w:bottom w:val="single" w:color="auto" w:sz="4" w:space="0"/>
            </w:tcBorders>
            <w:vAlign w:val="center"/>
          </w:tcPr>
          <w:p w14:paraId="0ED7A754">
            <w:pPr>
              <w:jc w:val="center"/>
              <w:rPr>
                <w:rFonts w:ascii="宋体" w:hAnsi="宋体" w:eastAsia="宋体" w:cs="宋体"/>
                <w:sz w:val="21"/>
                <w:szCs w:val="21"/>
              </w:rPr>
            </w:pPr>
          </w:p>
        </w:tc>
        <w:tc>
          <w:tcPr>
            <w:tcW w:w="851" w:type="dxa"/>
            <w:vMerge w:val="continue"/>
            <w:tcBorders>
              <w:bottom w:val="single" w:color="auto" w:sz="4" w:space="0"/>
            </w:tcBorders>
            <w:vAlign w:val="center"/>
          </w:tcPr>
          <w:p w14:paraId="1B3E7729">
            <w:pPr>
              <w:jc w:val="center"/>
              <w:rPr>
                <w:rFonts w:ascii="宋体" w:hAnsi="宋体" w:eastAsia="宋体" w:cs="宋体"/>
                <w:sz w:val="21"/>
                <w:szCs w:val="21"/>
              </w:rPr>
            </w:pPr>
          </w:p>
        </w:tc>
        <w:tc>
          <w:tcPr>
            <w:tcW w:w="2147" w:type="dxa"/>
            <w:tcBorders>
              <w:bottom w:val="single" w:color="auto" w:sz="4" w:space="0"/>
            </w:tcBorders>
            <w:vAlign w:val="center"/>
          </w:tcPr>
          <w:p w14:paraId="62A26E91">
            <w:pPr>
              <w:jc w:val="center"/>
              <w:textAlignment w:val="center"/>
              <w:rPr>
                <w:rFonts w:ascii="宋体" w:hAnsi="宋体" w:eastAsia="宋体" w:cs="宋体"/>
                <w:b/>
                <w:sz w:val="21"/>
                <w:szCs w:val="21"/>
              </w:rPr>
            </w:pPr>
            <w:r>
              <w:rPr>
                <w:rFonts w:hint="eastAsia" w:ascii="宋体" w:hAnsi="宋体" w:eastAsia="宋体" w:cs="宋体"/>
                <w:b/>
                <w:sz w:val="21"/>
                <w:szCs w:val="21"/>
              </w:rPr>
              <w:t>在线考务管理系统</w:t>
            </w:r>
          </w:p>
          <w:p w14:paraId="420EAA97">
            <w:pPr>
              <w:jc w:val="center"/>
              <w:textAlignment w:val="center"/>
              <w:rPr>
                <w:rFonts w:ascii="宋体" w:hAnsi="宋体" w:eastAsia="宋体" w:cs="宋体"/>
                <w:sz w:val="21"/>
                <w:szCs w:val="21"/>
              </w:rPr>
            </w:pPr>
            <w:r>
              <w:rPr>
                <w:rFonts w:hint="eastAsia" w:ascii="宋体" w:hAnsi="宋体" w:eastAsia="宋体" w:cs="宋体"/>
                <w:sz w:val="21"/>
                <w:szCs w:val="21"/>
              </w:rPr>
              <w:t>各功能需求响应程度</w:t>
            </w:r>
          </w:p>
        </w:tc>
        <w:tc>
          <w:tcPr>
            <w:tcW w:w="786" w:type="dxa"/>
            <w:tcBorders>
              <w:bottom w:val="single" w:color="auto" w:sz="4" w:space="0"/>
            </w:tcBorders>
            <w:vAlign w:val="center"/>
          </w:tcPr>
          <w:p w14:paraId="4DFF7C9C">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299" w:type="dxa"/>
            <w:tcBorders>
              <w:bottom w:val="single" w:color="auto" w:sz="4" w:space="0"/>
            </w:tcBorders>
            <w:vAlign w:val="center"/>
          </w:tcPr>
          <w:p w14:paraId="2F12D43B">
            <w:pPr>
              <w:rPr>
                <w:rFonts w:ascii="宋体" w:hAnsi="宋体" w:eastAsia="宋体" w:cs="宋体"/>
                <w:sz w:val="21"/>
                <w:szCs w:val="21"/>
              </w:rPr>
            </w:pPr>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8</w:t>
            </w:r>
            <w:r>
              <w:rPr>
                <w:rFonts w:hint="eastAsia" w:ascii="宋体" w:hAnsi="宋体" w:eastAsia="宋体" w:cs="宋体"/>
                <w:sz w:val="21"/>
                <w:szCs w:val="21"/>
              </w:rPr>
              <w:t>分；每不满足1项功能扣1分，扣完为止。</w:t>
            </w:r>
          </w:p>
        </w:tc>
        <w:tc>
          <w:tcPr>
            <w:tcW w:w="762" w:type="dxa"/>
            <w:tcBorders>
              <w:bottom w:val="single" w:color="auto" w:sz="4" w:space="0"/>
            </w:tcBorders>
          </w:tcPr>
          <w:p w14:paraId="4FA874EB">
            <w:pPr>
              <w:jc w:val="center"/>
              <w:rPr>
                <w:rFonts w:ascii="宋体" w:hAnsi="宋体" w:eastAsia="宋体" w:cs="宋体"/>
                <w:sz w:val="21"/>
                <w:szCs w:val="21"/>
              </w:rPr>
            </w:pPr>
          </w:p>
        </w:tc>
      </w:tr>
      <w:tr w14:paraId="08C7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17" w:type="dxa"/>
            <w:vMerge w:val="continue"/>
          </w:tcPr>
          <w:p w14:paraId="146FF147">
            <w:pPr>
              <w:jc w:val="center"/>
              <w:rPr>
                <w:rFonts w:ascii="宋体" w:hAnsi="宋体" w:eastAsia="宋体" w:cs="宋体"/>
                <w:sz w:val="21"/>
                <w:szCs w:val="21"/>
              </w:rPr>
            </w:pPr>
          </w:p>
        </w:tc>
        <w:tc>
          <w:tcPr>
            <w:tcW w:w="851" w:type="dxa"/>
            <w:vMerge w:val="continue"/>
          </w:tcPr>
          <w:p w14:paraId="5716CD13">
            <w:pPr>
              <w:jc w:val="center"/>
              <w:rPr>
                <w:rFonts w:ascii="宋体" w:hAnsi="宋体" w:eastAsia="宋体" w:cs="宋体"/>
                <w:sz w:val="21"/>
                <w:szCs w:val="21"/>
              </w:rPr>
            </w:pPr>
          </w:p>
        </w:tc>
        <w:tc>
          <w:tcPr>
            <w:tcW w:w="2147" w:type="dxa"/>
            <w:vAlign w:val="center"/>
          </w:tcPr>
          <w:p w14:paraId="455F9489">
            <w:pPr>
              <w:jc w:val="center"/>
              <w:textAlignment w:val="center"/>
              <w:rPr>
                <w:rFonts w:ascii="宋体" w:hAnsi="宋体" w:eastAsia="宋体" w:cs="宋体"/>
                <w:b/>
                <w:sz w:val="21"/>
                <w:szCs w:val="21"/>
              </w:rPr>
            </w:pPr>
            <w:r>
              <w:rPr>
                <w:rFonts w:hint="eastAsia" w:ascii="宋体" w:hAnsi="宋体" w:eastAsia="宋体" w:cs="宋体"/>
                <w:b/>
                <w:sz w:val="21"/>
                <w:szCs w:val="21"/>
              </w:rPr>
              <w:t>题库管理系统</w:t>
            </w:r>
          </w:p>
          <w:p w14:paraId="7627ED54">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060F76E5">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299" w:type="dxa"/>
            <w:vAlign w:val="center"/>
          </w:tcPr>
          <w:p w14:paraId="7632D06E">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8</w:t>
            </w:r>
            <w:r>
              <w:rPr>
                <w:rFonts w:hint="eastAsia" w:ascii="宋体" w:hAnsi="宋体" w:eastAsia="宋体" w:cs="宋体"/>
                <w:sz w:val="21"/>
                <w:szCs w:val="21"/>
              </w:rPr>
              <w:t>分；每不满足1项功能扣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tc>
        <w:tc>
          <w:tcPr>
            <w:tcW w:w="762" w:type="dxa"/>
          </w:tcPr>
          <w:p w14:paraId="03320A76">
            <w:pPr>
              <w:jc w:val="center"/>
              <w:rPr>
                <w:rFonts w:ascii="宋体" w:hAnsi="宋体" w:eastAsia="宋体" w:cs="宋体"/>
                <w:sz w:val="21"/>
                <w:szCs w:val="21"/>
              </w:rPr>
            </w:pPr>
          </w:p>
        </w:tc>
      </w:tr>
      <w:tr w14:paraId="4164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17" w:type="dxa"/>
            <w:vMerge w:val="continue"/>
          </w:tcPr>
          <w:p w14:paraId="7F710BB9">
            <w:pPr>
              <w:jc w:val="center"/>
              <w:rPr>
                <w:rFonts w:ascii="宋体" w:hAnsi="宋体" w:eastAsia="宋体" w:cs="宋体"/>
                <w:sz w:val="21"/>
                <w:szCs w:val="21"/>
              </w:rPr>
            </w:pPr>
          </w:p>
        </w:tc>
        <w:tc>
          <w:tcPr>
            <w:tcW w:w="851" w:type="dxa"/>
            <w:vMerge w:val="continue"/>
          </w:tcPr>
          <w:p w14:paraId="460EDE80">
            <w:pPr>
              <w:jc w:val="center"/>
              <w:rPr>
                <w:rFonts w:ascii="宋体" w:hAnsi="宋体" w:eastAsia="宋体" w:cs="宋体"/>
                <w:sz w:val="21"/>
                <w:szCs w:val="21"/>
              </w:rPr>
            </w:pPr>
          </w:p>
        </w:tc>
        <w:tc>
          <w:tcPr>
            <w:tcW w:w="2147" w:type="dxa"/>
            <w:vAlign w:val="center"/>
          </w:tcPr>
          <w:p w14:paraId="28255979">
            <w:pPr>
              <w:jc w:val="center"/>
              <w:textAlignment w:val="center"/>
              <w:rPr>
                <w:rFonts w:ascii="宋体" w:hAnsi="宋体" w:eastAsia="宋体" w:cs="宋体"/>
                <w:b/>
                <w:sz w:val="21"/>
                <w:szCs w:val="21"/>
              </w:rPr>
            </w:pPr>
            <w:r>
              <w:rPr>
                <w:rFonts w:hint="eastAsia" w:ascii="宋体" w:hAnsi="宋体" w:eastAsia="宋体" w:cs="宋体"/>
                <w:b/>
                <w:sz w:val="21"/>
                <w:szCs w:val="21"/>
              </w:rPr>
              <w:t>无纸化考试系统</w:t>
            </w:r>
          </w:p>
          <w:p w14:paraId="2B2F151E">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7B6AC5C2">
            <w:pPr>
              <w:jc w:val="center"/>
              <w:rPr>
                <w:rFonts w:ascii="宋体" w:hAnsi="宋体" w:eastAsia="宋体" w:cs="宋体"/>
                <w:sz w:val="21"/>
                <w:szCs w:val="21"/>
              </w:rPr>
            </w:pPr>
            <w:r>
              <w:rPr>
                <w:rFonts w:hint="eastAsia" w:ascii="宋体" w:hAnsi="宋体" w:eastAsia="宋体" w:cs="宋体"/>
                <w:sz w:val="21"/>
                <w:szCs w:val="21"/>
              </w:rPr>
              <w:t>6</w:t>
            </w:r>
          </w:p>
        </w:tc>
        <w:tc>
          <w:tcPr>
            <w:tcW w:w="4299" w:type="dxa"/>
            <w:vAlign w:val="center"/>
          </w:tcPr>
          <w:p w14:paraId="1A7BDE58">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完全响应且具有可行性、合理性得6分；每不满足1项功能扣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tc>
        <w:tc>
          <w:tcPr>
            <w:tcW w:w="762" w:type="dxa"/>
          </w:tcPr>
          <w:p w14:paraId="745C2D9E">
            <w:pPr>
              <w:jc w:val="center"/>
              <w:rPr>
                <w:rFonts w:ascii="宋体" w:hAnsi="宋体" w:eastAsia="宋体" w:cs="宋体"/>
                <w:sz w:val="21"/>
                <w:szCs w:val="21"/>
              </w:rPr>
            </w:pPr>
          </w:p>
        </w:tc>
      </w:tr>
      <w:tr w14:paraId="12DA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17" w:type="dxa"/>
            <w:vMerge w:val="continue"/>
          </w:tcPr>
          <w:p w14:paraId="3B91C80B">
            <w:pPr>
              <w:jc w:val="center"/>
              <w:rPr>
                <w:rFonts w:ascii="宋体" w:hAnsi="宋体" w:eastAsia="宋体" w:cs="宋体"/>
                <w:sz w:val="21"/>
                <w:szCs w:val="21"/>
              </w:rPr>
            </w:pPr>
          </w:p>
        </w:tc>
        <w:tc>
          <w:tcPr>
            <w:tcW w:w="851" w:type="dxa"/>
            <w:vMerge w:val="continue"/>
          </w:tcPr>
          <w:p w14:paraId="6F209B57">
            <w:pPr>
              <w:jc w:val="center"/>
              <w:rPr>
                <w:rFonts w:ascii="宋体" w:hAnsi="宋体" w:eastAsia="宋体" w:cs="宋体"/>
                <w:sz w:val="21"/>
                <w:szCs w:val="21"/>
              </w:rPr>
            </w:pPr>
          </w:p>
        </w:tc>
        <w:tc>
          <w:tcPr>
            <w:tcW w:w="2147" w:type="dxa"/>
            <w:vAlign w:val="center"/>
          </w:tcPr>
          <w:p w14:paraId="745B9B14">
            <w:pPr>
              <w:jc w:val="center"/>
              <w:textAlignment w:val="center"/>
              <w:rPr>
                <w:rFonts w:ascii="宋体" w:hAnsi="宋体" w:eastAsia="宋体" w:cs="宋体"/>
                <w:b/>
                <w:sz w:val="21"/>
                <w:szCs w:val="21"/>
              </w:rPr>
            </w:pPr>
            <w:r>
              <w:rPr>
                <w:rFonts w:hint="eastAsia" w:ascii="宋体" w:hAnsi="宋体" w:eastAsia="宋体" w:cs="宋体"/>
                <w:b/>
                <w:sz w:val="21"/>
                <w:szCs w:val="21"/>
              </w:rPr>
              <w:t>在线评卷系统</w:t>
            </w:r>
          </w:p>
          <w:p w14:paraId="500A7691">
            <w:pPr>
              <w:jc w:val="center"/>
              <w:textAlignment w:val="center"/>
              <w:rPr>
                <w:rFonts w:ascii="宋体" w:hAnsi="宋体" w:eastAsia="宋体" w:cs="宋体"/>
                <w:b/>
                <w:sz w:val="21"/>
                <w:szCs w:val="21"/>
              </w:rPr>
            </w:pPr>
            <w:r>
              <w:rPr>
                <w:rFonts w:hint="eastAsia" w:ascii="宋体" w:hAnsi="宋体" w:eastAsia="宋体" w:cs="宋体"/>
                <w:bCs/>
                <w:sz w:val="21"/>
                <w:szCs w:val="21"/>
              </w:rPr>
              <w:t>各功能需求响应情况</w:t>
            </w:r>
          </w:p>
        </w:tc>
        <w:tc>
          <w:tcPr>
            <w:tcW w:w="786" w:type="dxa"/>
            <w:vAlign w:val="center"/>
          </w:tcPr>
          <w:p w14:paraId="570D243A">
            <w:pPr>
              <w:jc w:val="center"/>
              <w:rPr>
                <w:rFonts w:ascii="宋体" w:hAnsi="宋体" w:eastAsia="宋体" w:cs="宋体"/>
                <w:sz w:val="21"/>
                <w:szCs w:val="21"/>
              </w:rPr>
            </w:pPr>
            <w:r>
              <w:rPr>
                <w:rFonts w:hint="eastAsia" w:ascii="宋体" w:hAnsi="宋体" w:eastAsia="宋体" w:cs="宋体"/>
                <w:sz w:val="21"/>
                <w:szCs w:val="21"/>
              </w:rPr>
              <w:t>6</w:t>
            </w:r>
          </w:p>
        </w:tc>
        <w:tc>
          <w:tcPr>
            <w:tcW w:w="4299" w:type="dxa"/>
            <w:vAlign w:val="center"/>
          </w:tcPr>
          <w:p w14:paraId="3A5D8C54">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完全响应且具有可行性、合理性得6分；每不满足1项功能扣1分，扣完为止。</w:t>
            </w:r>
          </w:p>
        </w:tc>
        <w:tc>
          <w:tcPr>
            <w:tcW w:w="762" w:type="dxa"/>
          </w:tcPr>
          <w:p w14:paraId="3AD9354F">
            <w:pPr>
              <w:jc w:val="center"/>
              <w:rPr>
                <w:rFonts w:ascii="宋体" w:hAnsi="宋体" w:eastAsia="宋体" w:cs="宋体"/>
                <w:sz w:val="21"/>
                <w:szCs w:val="21"/>
              </w:rPr>
            </w:pPr>
          </w:p>
        </w:tc>
      </w:tr>
      <w:tr w14:paraId="6EF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17" w:type="dxa"/>
            <w:vAlign w:val="center"/>
          </w:tcPr>
          <w:p w14:paraId="313A1E11">
            <w:pPr>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2998" w:type="dxa"/>
            <w:gridSpan w:val="2"/>
            <w:vAlign w:val="center"/>
          </w:tcPr>
          <w:p w14:paraId="5D915EBB">
            <w:pPr>
              <w:jc w:val="center"/>
              <w:rPr>
                <w:rFonts w:ascii="宋体" w:hAnsi="宋体" w:eastAsia="宋体" w:cs="宋体"/>
                <w:sz w:val="21"/>
                <w:szCs w:val="21"/>
                <w:highlight w:val="none"/>
              </w:rPr>
            </w:pPr>
            <w:r>
              <w:rPr>
                <w:rFonts w:hint="eastAsia" w:ascii="宋体" w:hAnsi="宋体" w:eastAsia="宋体" w:cs="宋体"/>
                <w:sz w:val="21"/>
                <w:szCs w:val="21"/>
                <w:highlight w:val="none"/>
              </w:rPr>
              <w:t>考试技术支撑服务和证书服务</w:t>
            </w:r>
          </w:p>
        </w:tc>
        <w:tc>
          <w:tcPr>
            <w:tcW w:w="786" w:type="dxa"/>
            <w:vAlign w:val="center"/>
          </w:tcPr>
          <w:p w14:paraId="391777A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299" w:type="dxa"/>
            <w:vAlign w:val="center"/>
          </w:tcPr>
          <w:p w14:paraId="65DAB489">
            <w:pPr>
              <w:rPr>
                <w:rFonts w:ascii="宋体" w:hAnsi="宋体" w:eastAsia="宋体" w:cs="宋体"/>
                <w:sz w:val="21"/>
                <w:szCs w:val="21"/>
                <w:highlight w:val="none"/>
              </w:rPr>
            </w:pPr>
            <w:r>
              <w:rPr>
                <w:rFonts w:hint="eastAsia" w:ascii="宋体" w:hAnsi="宋体" w:eastAsia="宋体" w:cs="宋体"/>
                <w:sz w:val="21"/>
                <w:szCs w:val="21"/>
                <w:highlight w:val="none"/>
              </w:rPr>
              <w:t>完全响应且具有可行性、合理性得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分；每不满足1项功能扣1分，扣完为止。</w:t>
            </w:r>
          </w:p>
        </w:tc>
        <w:tc>
          <w:tcPr>
            <w:tcW w:w="762" w:type="dxa"/>
          </w:tcPr>
          <w:p w14:paraId="52BDABAE">
            <w:pPr>
              <w:jc w:val="center"/>
              <w:rPr>
                <w:rFonts w:ascii="宋体" w:hAnsi="宋体" w:eastAsia="宋体" w:cs="宋体"/>
                <w:sz w:val="21"/>
                <w:szCs w:val="21"/>
              </w:rPr>
            </w:pPr>
          </w:p>
        </w:tc>
      </w:tr>
      <w:tr w14:paraId="26D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815" w:type="dxa"/>
            <w:gridSpan w:val="3"/>
            <w:vAlign w:val="center"/>
          </w:tcPr>
          <w:p w14:paraId="0A2A8DB0">
            <w:pPr>
              <w:jc w:val="center"/>
              <w:rPr>
                <w:rFonts w:ascii="宋体" w:hAnsi="宋体" w:eastAsia="宋体" w:cs="宋体"/>
                <w:sz w:val="21"/>
                <w:szCs w:val="21"/>
              </w:rPr>
            </w:pPr>
            <w:r>
              <w:rPr>
                <w:rFonts w:hint="eastAsia" w:ascii="宋体" w:hAnsi="宋体" w:eastAsia="宋体" w:cs="宋体"/>
                <w:sz w:val="21"/>
                <w:szCs w:val="21"/>
              </w:rPr>
              <w:t>合计</w:t>
            </w:r>
          </w:p>
        </w:tc>
        <w:tc>
          <w:tcPr>
            <w:tcW w:w="786" w:type="dxa"/>
            <w:vAlign w:val="center"/>
          </w:tcPr>
          <w:p w14:paraId="745C18BE">
            <w:pPr>
              <w:jc w:val="center"/>
              <w:rPr>
                <w:rFonts w:ascii="宋体" w:hAnsi="宋体" w:eastAsia="宋体" w:cs="宋体"/>
                <w:sz w:val="21"/>
                <w:szCs w:val="21"/>
              </w:rPr>
            </w:pPr>
            <w:r>
              <w:rPr>
                <w:rFonts w:hint="eastAsia" w:ascii="宋体" w:hAnsi="宋体" w:eastAsia="宋体" w:cs="宋体"/>
                <w:sz w:val="21"/>
                <w:szCs w:val="21"/>
              </w:rPr>
              <w:t>50</w:t>
            </w:r>
          </w:p>
        </w:tc>
        <w:tc>
          <w:tcPr>
            <w:tcW w:w="4299" w:type="dxa"/>
            <w:vAlign w:val="center"/>
          </w:tcPr>
          <w:p w14:paraId="46EBAB70">
            <w:pPr>
              <w:jc w:val="center"/>
              <w:rPr>
                <w:rFonts w:ascii="宋体" w:hAnsi="宋体" w:eastAsia="宋体" w:cs="宋体"/>
                <w:sz w:val="21"/>
                <w:szCs w:val="21"/>
              </w:rPr>
            </w:pPr>
          </w:p>
        </w:tc>
        <w:tc>
          <w:tcPr>
            <w:tcW w:w="762" w:type="dxa"/>
            <w:vAlign w:val="center"/>
          </w:tcPr>
          <w:p w14:paraId="76AE2F09">
            <w:pPr>
              <w:jc w:val="center"/>
              <w:rPr>
                <w:rFonts w:ascii="宋体" w:hAnsi="宋体" w:eastAsia="宋体" w:cs="宋体"/>
                <w:sz w:val="21"/>
                <w:szCs w:val="21"/>
              </w:rPr>
            </w:pPr>
          </w:p>
        </w:tc>
      </w:tr>
    </w:tbl>
    <w:p w14:paraId="2A69EFFF">
      <w:pPr>
        <w:rPr>
          <w:rFonts w:ascii="宋体" w:hAnsi="宋体" w:eastAsia="宋体" w:cs="宋体"/>
          <w:sz w:val="21"/>
          <w:szCs w:val="21"/>
        </w:rPr>
      </w:pPr>
    </w:p>
    <w:p w14:paraId="50A682A8">
      <w:pPr>
        <w:spacing w:before="120" w:line="360" w:lineRule="auto"/>
        <w:jc w:val="center"/>
        <w:rPr>
          <w:rFonts w:ascii="宋体" w:hAnsi="宋体" w:eastAsia="宋体" w:cs="宋体"/>
          <w:b/>
          <w:bCs/>
          <w:sz w:val="28"/>
          <w:szCs w:val="28"/>
        </w:rPr>
      </w:pPr>
      <w:r>
        <w:rPr>
          <w:rFonts w:hint="eastAsia" w:ascii="宋体" w:hAnsi="宋体" w:eastAsia="宋体" w:cs="宋体"/>
          <w:b/>
          <w:bCs/>
          <w:sz w:val="28"/>
          <w:szCs w:val="28"/>
        </w:rPr>
        <w:t>商务评审表</w:t>
      </w:r>
    </w:p>
    <w:tbl>
      <w:tblPr>
        <w:tblStyle w:val="1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14"/>
        <w:gridCol w:w="993"/>
        <w:gridCol w:w="4776"/>
        <w:gridCol w:w="762"/>
      </w:tblGrid>
      <w:tr w14:paraId="4C32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7" w:type="dxa"/>
            <w:vAlign w:val="center"/>
          </w:tcPr>
          <w:p w14:paraId="67D3B30B">
            <w:pPr>
              <w:jc w:val="center"/>
              <w:rPr>
                <w:rFonts w:ascii="宋体" w:hAnsi="宋体" w:eastAsia="宋体" w:cs="宋体"/>
                <w:b/>
                <w:sz w:val="21"/>
                <w:szCs w:val="21"/>
              </w:rPr>
            </w:pPr>
            <w:r>
              <w:rPr>
                <w:rFonts w:hint="eastAsia" w:ascii="宋体" w:hAnsi="宋体" w:eastAsia="宋体" w:cs="宋体"/>
                <w:b/>
                <w:sz w:val="21"/>
                <w:szCs w:val="21"/>
              </w:rPr>
              <w:t>序号</w:t>
            </w:r>
          </w:p>
        </w:tc>
        <w:tc>
          <w:tcPr>
            <w:tcW w:w="2314" w:type="dxa"/>
            <w:vAlign w:val="center"/>
          </w:tcPr>
          <w:p w14:paraId="6C22319B">
            <w:pPr>
              <w:jc w:val="center"/>
              <w:rPr>
                <w:rFonts w:ascii="宋体" w:hAnsi="宋体" w:eastAsia="宋体" w:cs="宋体"/>
                <w:sz w:val="21"/>
                <w:szCs w:val="21"/>
              </w:rPr>
            </w:pPr>
            <w:r>
              <w:rPr>
                <w:rFonts w:hint="eastAsia" w:ascii="宋体" w:hAnsi="宋体" w:eastAsia="宋体" w:cs="宋体"/>
                <w:b/>
                <w:sz w:val="21"/>
                <w:szCs w:val="21"/>
              </w:rPr>
              <w:t>评审内容</w:t>
            </w:r>
          </w:p>
        </w:tc>
        <w:tc>
          <w:tcPr>
            <w:tcW w:w="993" w:type="dxa"/>
            <w:vAlign w:val="center"/>
          </w:tcPr>
          <w:p w14:paraId="626ECA0E">
            <w:pPr>
              <w:jc w:val="center"/>
              <w:rPr>
                <w:rFonts w:ascii="宋体" w:hAnsi="宋体" w:eastAsia="宋体" w:cs="宋体"/>
                <w:b/>
                <w:sz w:val="21"/>
                <w:szCs w:val="21"/>
              </w:rPr>
            </w:pPr>
            <w:r>
              <w:rPr>
                <w:rFonts w:hint="eastAsia" w:ascii="宋体" w:hAnsi="宋体" w:eastAsia="宋体" w:cs="宋体"/>
                <w:b/>
                <w:sz w:val="21"/>
                <w:szCs w:val="21"/>
              </w:rPr>
              <w:t>分值</w:t>
            </w:r>
          </w:p>
        </w:tc>
        <w:tc>
          <w:tcPr>
            <w:tcW w:w="4776" w:type="dxa"/>
            <w:vAlign w:val="center"/>
          </w:tcPr>
          <w:p w14:paraId="63E1CAB2">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762" w:type="dxa"/>
            <w:vAlign w:val="center"/>
          </w:tcPr>
          <w:p w14:paraId="6BD5B43C">
            <w:pPr>
              <w:jc w:val="center"/>
              <w:rPr>
                <w:rFonts w:ascii="宋体" w:hAnsi="宋体" w:eastAsia="宋体" w:cs="宋体"/>
                <w:b/>
                <w:sz w:val="21"/>
                <w:szCs w:val="21"/>
              </w:rPr>
            </w:pPr>
            <w:r>
              <w:rPr>
                <w:rFonts w:hint="eastAsia" w:ascii="宋体" w:hAnsi="宋体" w:eastAsia="宋体" w:cs="宋体"/>
                <w:b/>
                <w:sz w:val="21"/>
                <w:szCs w:val="21"/>
              </w:rPr>
              <w:t>得分</w:t>
            </w:r>
          </w:p>
        </w:tc>
      </w:tr>
      <w:tr w14:paraId="4E1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4B533621">
            <w:pPr>
              <w:jc w:val="center"/>
              <w:rPr>
                <w:rFonts w:ascii="宋体" w:hAnsi="宋体" w:eastAsia="宋体" w:cs="宋体"/>
                <w:sz w:val="21"/>
                <w:szCs w:val="21"/>
              </w:rPr>
            </w:pPr>
            <w:r>
              <w:rPr>
                <w:rFonts w:hint="eastAsia" w:ascii="宋体" w:hAnsi="宋体" w:eastAsia="宋体" w:cs="宋体"/>
                <w:sz w:val="21"/>
                <w:szCs w:val="21"/>
              </w:rPr>
              <w:t>1</w:t>
            </w:r>
          </w:p>
        </w:tc>
        <w:tc>
          <w:tcPr>
            <w:tcW w:w="2314" w:type="dxa"/>
            <w:vAlign w:val="center"/>
          </w:tcPr>
          <w:p w14:paraId="5183A9D5">
            <w:pPr>
              <w:jc w:val="center"/>
              <w:rPr>
                <w:rFonts w:ascii="宋体" w:hAnsi="宋体" w:eastAsia="宋体" w:cs="宋体"/>
                <w:sz w:val="21"/>
                <w:szCs w:val="21"/>
              </w:rPr>
            </w:pPr>
            <w:r>
              <w:rPr>
                <w:rFonts w:hint="eastAsia" w:ascii="宋体" w:hAnsi="宋体" w:eastAsia="宋体" w:cs="宋体"/>
                <w:sz w:val="21"/>
                <w:szCs w:val="21"/>
              </w:rPr>
              <w:t>业绩经验</w:t>
            </w:r>
          </w:p>
        </w:tc>
        <w:tc>
          <w:tcPr>
            <w:tcW w:w="993" w:type="dxa"/>
            <w:vAlign w:val="center"/>
          </w:tcPr>
          <w:p w14:paraId="487B442E">
            <w:pPr>
              <w:jc w:val="center"/>
              <w:rPr>
                <w:rFonts w:ascii="宋体" w:hAnsi="宋体" w:eastAsia="宋体" w:cs="宋体"/>
                <w:sz w:val="21"/>
                <w:szCs w:val="21"/>
              </w:rPr>
            </w:pPr>
            <w:r>
              <w:rPr>
                <w:rFonts w:hint="eastAsia" w:ascii="宋体" w:hAnsi="宋体" w:eastAsia="宋体" w:cs="宋体"/>
                <w:sz w:val="21"/>
                <w:szCs w:val="21"/>
              </w:rPr>
              <w:t>9</w:t>
            </w:r>
          </w:p>
        </w:tc>
        <w:tc>
          <w:tcPr>
            <w:tcW w:w="4776" w:type="dxa"/>
            <w:vAlign w:val="center"/>
          </w:tcPr>
          <w:p w14:paraId="02EB370B">
            <w:pPr>
              <w:rPr>
                <w:rFonts w:ascii="宋体" w:hAnsi="宋体" w:eastAsia="宋体" w:cs="宋体"/>
                <w:sz w:val="21"/>
                <w:szCs w:val="21"/>
              </w:rPr>
            </w:pPr>
            <w:r>
              <w:rPr>
                <w:rFonts w:hint="eastAsia" w:ascii="宋体" w:hAnsi="宋体" w:eastAsia="宋体" w:cs="宋体"/>
                <w:sz w:val="21"/>
                <w:szCs w:val="21"/>
              </w:rPr>
              <w:t>投标人承担过同类项目的成功案例</w:t>
            </w:r>
            <w:r>
              <w:rPr>
                <w:rFonts w:hint="eastAsia" w:ascii="宋体" w:hAnsi="宋体" w:eastAsia="宋体" w:cs="宋体"/>
                <w:sz w:val="21"/>
                <w:szCs w:val="21"/>
                <w:lang w:eastAsia="zh-CN"/>
              </w:rPr>
              <w:t>，</w:t>
            </w:r>
            <w:r>
              <w:rPr>
                <w:rFonts w:hint="eastAsia" w:ascii="宋体" w:hAnsi="宋体" w:eastAsia="宋体" w:cs="宋体"/>
                <w:sz w:val="21"/>
                <w:szCs w:val="21"/>
              </w:rPr>
              <w:t>提供职业技能等级认定考试相关系统的销售合同或者技术服务协议。注：需提供202</w:t>
            </w:r>
            <w:r>
              <w:rPr>
                <w:rFonts w:hint="eastAsia" w:ascii="宋体" w:hAnsi="宋体" w:eastAsia="宋体" w:cs="宋体"/>
                <w:sz w:val="21"/>
                <w:szCs w:val="21"/>
                <w:lang w:val="en-US" w:eastAsia="zh-CN"/>
              </w:rPr>
              <w:t>0</w:t>
            </w:r>
            <w:r>
              <w:rPr>
                <w:rFonts w:hint="eastAsia" w:ascii="宋体" w:hAnsi="宋体" w:eastAsia="宋体" w:cs="宋体"/>
                <w:sz w:val="21"/>
                <w:szCs w:val="21"/>
              </w:rPr>
              <w:t>年1月1日之后签订的项目合同</w:t>
            </w:r>
            <w:r>
              <w:rPr>
                <w:rFonts w:hint="eastAsia" w:ascii="宋体" w:hAnsi="宋体" w:eastAsia="宋体" w:cs="宋体"/>
                <w:sz w:val="21"/>
                <w:szCs w:val="21"/>
                <w:lang w:val="en-US" w:eastAsia="zh-CN"/>
              </w:rPr>
              <w:t>或协议</w:t>
            </w:r>
            <w:r>
              <w:rPr>
                <w:rFonts w:hint="eastAsia" w:ascii="宋体" w:hAnsi="宋体" w:eastAsia="宋体" w:cs="宋体"/>
                <w:sz w:val="21"/>
                <w:szCs w:val="21"/>
              </w:rPr>
              <w:t>关键页（包括但不限于项目名称、合同金额、项目内容、双方盖章、签订日期等）复印件，并加盖投标人单位公章，同一份合同视为同一案例，重复提供不得分，未提供或提供不全的此项不得分（每提供1个得3分，最多得</w:t>
            </w:r>
            <w:r>
              <w:rPr>
                <w:rFonts w:hint="eastAsia" w:ascii="宋体" w:hAnsi="宋体" w:eastAsia="宋体" w:cs="宋体"/>
                <w:sz w:val="21"/>
                <w:szCs w:val="21"/>
                <w:lang w:eastAsia="zh-CN"/>
              </w:rPr>
              <w:t>9</w:t>
            </w:r>
            <w:r>
              <w:rPr>
                <w:rFonts w:hint="eastAsia" w:ascii="宋体" w:hAnsi="宋体" w:eastAsia="宋体" w:cs="宋体"/>
                <w:sz w:val="21"/>
                <w:szCs w:val="21"/>
              </w:rPr>
              <w:t>分）。</w:t>
            </w:r>
          </w:p>
        </w:tc>
        <w:tc>
          <w:tcPr>
            <w:tcW w:w="762" w:type="dxa"/>
          </w:tcPr>
          <w:p w14:paraId="656BBEBD">
            <w:pPr>
              <w:jc w:val="center"/>
              <w:rPr>
                <w:rFonts w:ascii="宋体" w:hAnsi="宋体" w:eastAsia="宋体" w:cs="宋体"/>
                <w:sz w:val="21"/>
                <w:szCs w:val="21"/>
              </w:rPr>
            </w:pPr>
          </w:p>
        </w:tc>
      </w:tr>
      <w:tr w14:paraId="467D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459DB4EF">
            <w:pPr>
              <w:jc w:val="center"/>
              <w:rPr>
                <w:rFonts w:ascii="宋体" w:hAnsi="宋体" w:eastAsia="宋体" w:cs="宋体"/>
                <w:sz w:val="21"/>
                <w:szCs w:val="21"/>
              </w:rPr>
            </w:pPr>
            <w:r>
              <w:rPr>
                <w:rFonts w:hint="eastAsia" w:ascii="宋体" w:hAnsi="宋体" w:eastAsia="宋体" w:cs="宋体"/>
                <w:sz w:val="21"/>
                <w:szCs w:val="21"/>
              </w:rPr>
              <w:t>2</w:t>
            </w:r>
          </w:p>
        </w:tc>
        <w:tc>
          <w:tcPr>
            <w:tcW w:w="2314" w:type="dxa"/>
            <w:vAlign w:val="center"/>
          </w:tcPr>
          <w:p w14:paraId="6F79AC82">
            <w:pPr>
              <w:jc w:val="center"/>
              <w:rPr>
                <w:rFonts w:ascii="宋体" w:hAnsi="宋体" w:eastAsia="宋体" w:cs="宋体"/>
                <w:sz w:val="21"/>
                <w:szCs w:val="21"/>
              </w:rPr>
            </w:pPr>
            <w:r>
              <w:rPr>
                <w:rFonts w:hint="eastAsia" w:ascii="宋体" w:hAnsi="宋体" w:eastAsia="宋体" w:cs="宋体"/>
                <w:bCs/>
                <w:sz w:val="21"/>
                <w:szCs w:val="21"/>
              </w:rPr>
              <w:t>软件著作权开发能力</w:t>
            </w:r>
          </w:p>
        </w:tc>
        <w:tc>
          <w:tcPr>
            <w:tcW w:w="993" w:type="dxa"/>
            <w:vAlign w:val="center"/>
          </w:tcPr>
          <w:p w14:paraId="3D5C2C78">
            <w:pPr>
              <w:jc w:val="center"/>
              <w:rPr>
                <w:rFonts w:ascii="宋体" w:hAnsi="宋体" w:eastAsia="宋体" w:cs="宋体"/>
                <w:sz w:val="21"/>
                <w:szCs w:val="21"/>
              </w:rPr>
            </w:pPr>
            <w:r>
              <w:rPr>
                <w:rFonts w:hint="eastAsia" w:ascii="宋体" w:hAnsi="宋体" w:eastAsia="宋体" w:cs="宋体"/>
                <w:sz w:val="21"/>
                <w:szCs w:val="21"/>
              </w:rPr>
              <w:t>8</w:t>
            </w:r>
          </w:p>
        </w:tc>
        <w:tc>
          <w:tcPr>
            <w:tcW w:w="4776" w:type="dxa"/>
            <w:vAlign w:val="center"/>
          </w:tcPr>
          <w:p w14:paraId="7E52810A">
            <w:pPr>
              <w:rPr>
                <w:rFonts w:ascii="宋体" w:hAnsi="宋体" w:eastAsia="宋体" w:cs="宋体"/>
                <w:sz w:val="21"/>
                <w:szCs w:val="21"/>
              </w:rPr>
            </w:pPr>
            <w:r>
              <w:rPr>
                <w:rFonts w:hint="eastAsia" w:ascii="宋体" w:hAnsi="宋体" w:eastAsia="宋体" w:cs="宋体"/>
                <w:bCs/>
                <w:sz w:val="21"/>
                <w:szCs w:val="21"/>
              </w:rPr>
              <w:t>供应商具有相关业务</w:t>
            </w:r>
            <w:r>
              <w:rPr>
                <w:rFonts w:hint="eastAsia" w:ascii="宋体" w:hAnsi="宋体" w:eastAsia="宋体" w:cs="宋体"/>
                <w:bCs/>
                <w:sz w:val="21"/>
                <w:szCs w:val="21"/>
                <w:lang w:val="en-US" w:eastAsia="zh-CN"/>
              </w:rPr>
              <w:t>或同类型</w:t>
            </w:r>
            <w:r>
              <w:rPr>
                <w:rFonts w:hint="eastAsia" w:ascii="宋体" w:hAnsi="宋体" w:eastAsia="宋体" w:cs="宋体"/>
                <w:bCs/>
                <w:sz w:val="21"/>
                <w:szCs w:val="21"/>
                <w:lang w:eastAsia="zh-Hans"/>
              </w:rPr>
              <w:t>软件的计算机软件著作权登记证书</w:t>
            </w:r>
            <w:r>
              <w:rPr>
                <w:rFonts w:hint="eastAsia" w:ascii="宋体" w:hAnsi="宋体" w:eastAsia="宋体" w:cs="宋体"/>
                <w:bCs/>
                <w:sz w:val="21"/>
                <w:szCs w:val="21"/>
              </w:rPr>
              <w:t>，每个2分，总共8分。注：投标时需提交</w:t>
            </w:r>
            <w:r>
              <w:rPr>
                <w:rFonts w:hint="eastAsia" w:ascii="宋体" w:hAnsi="宋体" w:eastAsia="宋体" w:cs="宋体"/>
                <w:bCs/>
                <w:sz w:val="21"/>
                <w:szCs w:val="21"/>
                <w:lang w:eastAsia="zh-Hans"/>
              </w:rPr>
              <w:t>《计算机软件著作权登记证书》</w:t>
            </w:r>
            <w:r>
              <w:rPr>
                <w:rFonts w:hint="eastAsia" w:ascii="宋体" w:hAnsi="宋体" w:eastAsia="宋体" w:cs="宋体"/>
                <w:bCs/>
                <w:sz w:val="21"/>
                <w:szCs w:val="21"/>
              </w:rPr>
              <w:t>复印件加盖供应商公章，不提供不得分。</w:t>
            </w:r>
          </w:p>
        </w:tc>
        <w:tc>
          <w:tcPr>
            <w:tcW w:w="762" w:type="dxa"/>
          </w:tcPr>
          <w:p w14:paraId="2560874E">
            <w:pPr>
              <w:jc w:val="center"/>
              <w:rPr>
                <w:rFonts w:ascii="宋体" w:hAnsi="宋体" w:eastAsia="宋体" w:cs="宋体"/>
                <w:sz w:val="21"/>
                <w:szCs w:val="21"/>
              </w:rPr>
            </w:pPr>
          </w:p>
        </w:tc>
      </w:tr>
      <w:tr w14:paraId="2D1A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111B81BA">
            <w:pPr>
              <w:jc w:val="center"/>
              <w:rPr>
                <w:rFonts w:ascii="宋体" w:hAnsi="宋体" w:eastAsia="宋体" w:cs="宋体"/>
                <w:sz w:val="21"/>
                <w:szCs w:val="21"/>
              </w:rPr>
            </w:pPr>
            <w:r>
              <w:rPr>
                <w:rFonts w:hint="eastAsia" w:ascii="宋体" w:hAnsi="宋体" w:eastAsia="宋体" w:cs="宋体"/>
                <w:sz w:val="21"/>
                <w:szCs w:val="21"/>
              </w:rPr>
              <w:t>3</w:t>
            </w:r>
          </w:p>
        </w:tc>
        <w:tc>
          <w:tcPr>
            <w:tcW w:w="2314" w:type="dxa"/>
            <w:vAlign w:val="center"/>
          </w:tcPr>
          <w:p w14:paraId="4164B5D3">
            <w:pPr>
              <w:jc w:val="center"/>
              <w:rPr>
                <w:rFonts w:ascii="宋体" w:hAnsi="宋体" w:eastAsia="宋体" w:cs="宋体"/>
                <w:sz w:val="21"/>
                <w:szCs w:val="21"/>
              </w:rPr>
            </w:pPr>
            <w:r>
              <w:rPr>
                <w:rFonts w:hint="eastAsia" w:ascii="宋体" w:hAnsi="宋体" w:eastAsia="宋体" w:cs="宋体"/>
                <w:sz w:val="21"/>
                <w:szCs w:val="21"/>
              </w:rPr>
              <w:t>认证情况</w:t>
            </w:r>
          </w:p>
        </w:tc>
        <w:tc>
          <w:tcPr>
            <w:tcW w:w="993" w:type="dxa"/>
            <w:vAlign w:val="center"/>
          </w:tcPr>
          <w:p w14:paraId="7D529708">
            <w:pPr>
              <w:jc w:val="center"/>
              <w:rPr>
                <w:rFonts w:ascii="宋体" w:hAnsi="宋体" w:eastAsia="宋体" w:cs="宋体"/>
                <w:sz w:val="21"/>
                <w:szCs w:val="21"/>
              </w:rPr>
            </w:pPr>
            <w:r>
              <w:rPr>
                <w:rFonts w:hint="eastAsia" w:ascii="宋体" w:hAnsi="宋体" w:eastAsia="宋体" w:cs="宋体"/>
                <w:sz w:val="21"/>
                <w:szCs w:val="21"/>
              </w:rPr>
              <w:t>3</w:t>
            </w:r>
          </w:p>
        </w:tc>
        <w:tc>
          <w:tcPr>
            <w:tcW w:w="4776" w:type="dxa"/>
            <w:vAlign w:val="center"/>
          </w:tcPr>
          <w:p w14:paraId="28FFEFF1">
            <w:pPr>
              <w:rPr>
                <w:rFonts w:ascii="宋体" w:hAnsi="宋体" w:eastAsia="宋体" w:cs="宋体"/>
                <w:b/>
                <w:sz w:val="21"/>
                <w:szCs w:val="21"/>
              </w:rPr>
            </w:pPr>
            <w:r>
              <w:rPr>
                <w:rFonts w:hint="eastAsia" w:ascii="宋体" w:hAnsi="宋体" w:eastAsia="宋体" w:cs="宋体"/>
                <w:bCs/>
                <w:sz w:val="21"/>
                <w:szCs w:val="21"/>
                <w:lang w:eastAsia="zh-Hans"/>
              </w:rPr>
              <w:t>供应商具有有效期内的质量管理体系认证证书（认证范围须与信息化运维或软件开发相关），最高得3分。 /（注：须提供认证证书扫描件及国家认证认可监督管理委员的“全国认证认可信息公共服务平台”（http://cx.cnca.cn）查询结果截图，失效、撤销或暂停的对应证书项不得分。</w:t>
            </w:r>
          </w:p>
        </w:tc>
        <w:tc>
          <w:tcPr>
            <w:tcW w:w="762" w:type="dxa"/>
          </w:tcPr>
          <w:p w14:paraId="032CE308">
            <w:pPr>
              <w:jc w:val="center"/>
              <w:rPr>
                <w:rFonts w:ascii="宋体" w:hAnsi="宋体" w:eastAsia="宋体" w:cs="宋体"/>
                <w:sz w:val="21"/>
                <w:szCs w:val="21"/>
              </w:rPr>
            </w:pPr>
          </w:p>
        </w:tc>
      </w:tr>
      <w:tr w14:paraId="0878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31" w:type="dxa"/>
            <w:gridSpan w:val="2"/>
            <w:vAlign w:val="center"/>
          </w:tcPr>
          <w:p w14:paraId="71EEABB1">
            <w:pPr>
              <w:jc w:val="center"/>
              <w:rPr>
                <w:rFonts w:ascii="宋体" w:hAnsi="宋体" w:eastAsia="宋体" w:cs="宋体"/>
                <w:sz w:val="21"/>
                <w:szCs w:val="21"/>
              </w:rPr>
            </w:pPr>
            <w:r>
              <w:rPr>
                <w:rFonts w:hint="eastAsia" w:ascii="宋体" w:hAnsi="宋体" w:eastAsia="宋体" w:cs="宋体"/>
                <w:sz w:val="21"/>
                <w:szCs w:val="21"/>
              </w:rPr>
              <w:t>合计</w:t>
            </w:r>
          </w:p>
        </w:tc>
        <w:tc>
          <w:tcPr>
            <w:tcW w:w="993" w:type="dxa"/>
            <w:vAlign w:val="center"/>
          </w:tcPr>
          <w:p w14:paraId="48AD28BA">
            <w:pPr>
              <w:jc w:val="center"/>
              <w:textAlignment w:val="center"/>
              <w:rPr>
                <w:rFonts w:ascii="宋体" w:hAnsi="宋体" w:eastAsia="宋体" w:cs="宋体"/>
                <w:sz w:val="21"/>
                <w:szCs w:val="21"/>
              </w:rPr>
            </w:pPr>
            <w:r>
              <w:rPr>
                <w:rFonts w:hint="eastAsia" w:ascii="宋体" w:hAnsi="宋体" w:eastAsia="宋体" w:cs="宋体"/>
                <w:sz w:val="21"/>
                <w:szCs w:val="21"/>
              </w:rPr>
              <w:t>20分</w:t>
            </w:r>
          </w:p>
        </w:tc>
        <w:tc>
          <w:tcPr>
            <w:tcW w:w="4776" w:type="dxa"/>
            <w:vAlign w:val="center"/>
          </w:tcPr>
          <w:p w14:paraId="42436497">
            <w:pPr>
              <w:jc w:val="center"/>
              <w:textAlignment w:val="center"/>
              <w:rPr>
                <w:rFonts w:hint="eastAsia" w:ascii="宋体" w:hAnsi="宋体" w:eastAsia="宋体" w:cs="宋体"/>
                <w:sz w:val="21"/>
                <w:szCs w:val="21"/>
              </w:rPr>
            </w:pPr>
          </w:p>
        </w:tc>
        <w:tc>
          <w:tcPr>
            <w:tcW w:w="762" w:type="dxa"/>
          </w:tcPr>
          <w:p w14:paraId="2527CC19">
            <w:pPr>
              <w:jc w:val="center"/>
              <w:rPr>
                <w:rFonts w:ascii="宋体" w:hAnsi="宋体" w:eastAsia="宋体" w:cs="宋体"/>
                <w:sz w:val="21"/>
                <w:szCs w:val="21"/>
              </w:rPr>
            </w:pPr>
          </w:p>
        </w:tc>
      </w:tr>
    </w:tbl>
    <w:p w14:paraId="374A55B3">
      <w:pPr>
        <w:rPr>
          <w:rFonts w:ascii="宋体" w:hAnsi="宋体" w:eastAsia="宋体" w:cs="宋体"/>
          <w:sz w:val="21"/>
          <w:szCs w:val="21"/>
        </w:rPr>
      </w:pPr>
    </w:p>
    <w:p w14:paraId="63F59537">
      <w:pPr>
        <w:jc w:val="center"/>
        <w:rPr>
          <w:rFonts w:ascii="宋体" w:hAnsi="宋体" w:eastAsia="宋体" w:cs="宋体"/>
          <w:b/>
          <w:bCs/>
          <w:sz w:val="28"/>
          <w:szCs w:val="28"/>
        </w:rPr>
      </w:pPr>
      <w:r>
        <w:rPr>
          <w:rFonts w:hint="eastAsia" w:ascii="宋体" w:hAnsi="宋体" w:eastAsia="宋体" w:cs="宋体"/>
          <w:b/>
          <w:bCs/>
          <w:sz w:val="28"/>
          <w:szCs w:val="28"/>
        </w:rPr>
        <w:t>价格评分表</w:t>
      </w:r>
    </w:p>
    <w:tbl>
      <w:tblPr>
        <w:tblStyle w:val="1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350"/>
        <w:gridCol w:w="1345"/>
        <w:gridCol w:w="4015"/>
        <w:gridCol w:w="1136"/>
      </w:tblGrid>
      <w:tr w14:paraId="364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0" w:type="dxa"/>
            <w:shd w:val="clear" w:color="auto" w:fill="auto"/>
            <w:vAlign w:val="center"/>
          </w:tcPr>
          <w:p w14:paraId="33C1CC7C">
            <w:pPr>
              <w:jc w:val="center"/>
              <w:rPr>
                <w:rFonts w:ascii="宋体" w:hAnsi="宋体" w:eastAsia="宋体" w:cs="宋体"/>
                <w:b/>
                <w:sz w:val="21"/>
                <w:szCs w:val="21"/>
              </w:rPr>
            </w:pPr>
            <w:r>
              <w:rPr>
                <w:rFonts w:hint="eastAsia" w:ascii="宋体" w:hAnsi="宋体" w:eastAsia="宋体" w:cs="宋体"/>
                <w:b/>
                <w:sz w:val="21"/>
                <w:szCs w:val="21"/>
              </w:rPr>
              <w:t>序号</w:t>
            </w:r>
          </w:p>
        </w:tc>
        <w:tc>
          <w:tcPr>
            <w:tcW w:w="2350" w:type="dxa"/>
            <w:shd w:val="clear" w:color="auto" w:fill="auto"/>
            <w:vAlign w:val="center"/>
          </w:tcPr>
          <w:p w14:paraId="2CA8DFAB">
            <w:pPr>
              <w:jc w:val="center"/>
              <w:rPr>
                <w:rFonts w:ascii="宋体" w:hAnsi="宋体" w:eastAsia="宋体" w:cs="宋体"/>
                <w:sz w:val="21"/>
                <w:szCs w:val="21"/>
              </w:rPr>
            </w:pPr>
            <w:r>
              <w:rPr>
                <w:rFonts w:hint="eastAsia" w:ascii="宋体" w:hAnsi="宋体" w:eastAsia="宋体" w:cs="宋体"/>
                <w:b/>
                <w:sz w:val="21"/>
                <w:szCs w:val="21"/>
              </w:rPr>
              <w:t>评审内容</w:t>
            </w:r>
          </w:p>
        </w:tc>
        <w:tc>
          <w:tcPr>
            <w:tcW w:w="1345" w:type="dxa"/>
            <w:shd w:val="clear" w:color="auto" w:fill="auto"/>
            <w:vAlign w:val="center"/>
          </w:tcPr>
          <w:p w14:paraId="2D358349">
            <w:pPr>
              <w:jc w:val="center"/>
              <w:rPr>
                <w:rFonts w:ascii="宋体" w:hAnsi="宋体" w:eastAsia="宋体" w:cs="宋体"/>
                <w:b/>
                <w:sz w:val="21"/>
                <w:szCs w:val="21"/>
              </w:rPr>
            </w:pPr>
            <w:r>
              <w:rPr>
                <w:rFonts w:hint="eastAsia" w:ascii="宋体" w:hAnsi="宋体" w:eastAsia="宋体" w:cs="宋体"/>
                <w:b/>
                <w:sz w:val="21"/>
                <w:szCs w:val="21"/>
              </w:rPr>
              <w:t>分值</w:t>
            </w:r>
          </w:p>
        </w:tc>
        <w:tc>
          <w:tcPr>
            <w:tcW w:w="4015" w:type="dxa"/>
            <w:shd w:val="clear" w:color="auto" w:fill="auto"/>
            <w:vAlign w:val="center"/>
          </w:tcPr>
          <w:p w14:paraId="04F5E811">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1136" w:type="dxa"/>
            <w:shd w:val="clear" w:color="auto" w:fill="auto"/>
            <w:vAlign w:val="center"/>
          </w:tcPr>
          <w:p w14:paraId="7674F0E8">
            <w:pPr>
              <w:jc w:val="center"/>
              <w:rPr>
                <w:rFonts w:ascii="宋体" w:hAnsi="宋体" w:eastAsia="宋体" w:cs="宋体"/>
                <w:b/>
                <w:sz w:val="21"/>
                <w:szCs w:val="21"/>
              </w:rPr>
            </w:pPr>
            <w:r>
              <w:rPr>
                <w:rFonts w:hint="eastAsia" w:ascii="宋体" w:hAnsi="宋体" w:eastAsia="宋体" w:cs="宋体"/>
                <w:b/>
                <w:sz w:val="21"/>
                <w:szCs w:val="21"/>
              </w:rPr>
              <w:t>得分</w:t>
            </w:r>
          </w:p>
        </w:tc>
      </w:tr>
      <w:tr w14:paraId="5A01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5DF4983">
            <w:pPr>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350" w:type="dxa"/>
            <w:vAlign w:val="center"/>
          </w:tcPr>
          <w:p w14:paraId="65FF3C6E">
            <w:pPr>
              <w:spacing w:line="360" w:lineRule="auto"/>
              <w:jc w:val="center"/>
              <w:rPr>
                <w:rFonts w:ascii="宋体" w:hAnsi="宋体" w:eastAsia="宋体" w:cs="宋体"/>
                <w:color w:val="000000"/>
                <w:sz w:val="21"/>
                <w:szCs w:val="21"/>
              </w:rPr>
            </w:pPr>
            <w:r>
              <w:rPr>
                <w:rFonts w:hint="eastAsia" w:ascii="宋体" w:hAnsi="宋体" w:eastAsia="宋体" w:cs="宋体"/>
                <w:sz w:val="21"/>
                <w:szCs w:val="21"/>
              </w:rPr>
              <w:t>投标报价</w:t>
            </w:r>
          </w:p>
        </w:tc>
        <w:tc>
          <w:tcPr>
            <w:tcW w:w="1345" w:type="dxa"/>
            <w:vAlign w:val="center"/>
          </w:tcPr>
          <w:p w14:paraId="35C75568">
            <w:pPr>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4015" w:type="dxa"/>
            <w:vAlign w:val="center"/>
          </w:tcPr>
          <w:p w14:paraId="67418A56">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价格分计算方法：</w:t>
            </w:r>
          </w:p>
          <w:p w14:paraId="0BF46F78">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1.满足招标要求且投标价格最低的投标报价为评标基准价，其价格分为满分；</w:t>
            </w:r>
          </w:p>
          <w:p w14:paraId="2DBE148D">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2.其他投标人的价格分统一按照下列公式计算：投标报价得分=(评标基准价／投标报价)×（价格分30）。</w:t>
            </w:r>
          </w:p>
          <w:p w14:paraId="0367D9CF">
            <w:pPr>
              <w:spacing w:line="240" w:lineRule="auto"/>
              <w:jc w:val="left"/>
              <w:rPr>
                <w:rFonts w:ascii="宋体" w:hAnsi="宋体" w:eastAsia="宋体" w:cs="宋体"/>
                <w:color w:val="000000"/>
                <w:sz w:val="21"/>
                <w:szCs w:val="21"/>
              </w:rPr>
            </w:pPr>
            <w:r>
              <w:rPr>
                <w:rFonts w:hint="eastAsia" w:ascii="宋体" w:hAnsi="宋体" w:eastAsia="宋体" w:cs="宋体"/>
                <w:sz w:val="21"/>
                <w:szCs w:val="21"/>
                <w:highlight w:val="none"/>
              </w:rPr>
              <w:t>备注：报价超出限价的为无效。</w:t>
            </w:r>
          </w:p>
        </w:tc>
        <w:tc>
          <w:tcPr>
            <w:tcW w:w="1136" w:type="dxa"/>
            <w:vAlign w:val="center"/>
          </w:tcPr>
          <w:p w14:paraId="137637E3">
            <w:pPr>
              <w:spacing w:line="360" w:lineRule="auto"/>
              <w:jc w:val="center"/>
              <w:rPr>
                <w:rFonts w:ascii="宋体" w:hAnsi="宋体" w:eastAsia="宋体" w:cs="宋体"/>
                <w:color w:val="000000"/>
                <w:sz w:val="21"/>
                <w:szCs w:val="21"/>
              </w:rPr>
            </w:pPr>
          </w:p>
        </w:tc>
      </w:tr>
    </w:tbl>
    <w:p w14:paraId="13FE3658">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26176F86">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09CC355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3CF701A">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2CD64F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56F110A4">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7451201">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③有效的营业执照（或事业法人登记证或身份证等相关证明）加盖公章复印件</w:t>
      </w:r>
    </w:p>
    <w:p w14:paraId="0C2B2E1E">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4BEA7149">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3.技术和服务要求响应表（详见附件4）</w:t>
      </w:r>
    </w:p>
    <w:p w14:paraId="7C0515ED">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4.服务承诺书包括系统交付时限、服务期、维护服务等（详见附件5）</w:t>
      </w:r>
    </w:p>
    <w:p w14:paraId="283AFC1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5.项目报价表（详见附件6）</w:t>
      </w:r>
    </w:p>
    <w:p w14:paraId="29704B2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41517399">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1CDAE67"/>
    <w:p w14:paraId="53F39929">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EA5F469">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37B68DA">
      <w:pPr>
        <w:pStyle w:val="12"/>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09E7CA9">
      <w:pPr>
        <w:spacing w:line="240" w:lineRule="atLeast"/>
        <w:jc w:val="center"/>
        <w:rPr>
          <w:rFonts w:cs="Helvetica" w:asciiTheme="minorEastAsia" w:hAnsiTheme="minorEastAsia" w:eastAsiaTheme="minorEastAsia"/>
          <w:b/>
          <w:color w:val="FF0000"/>
          <w:kern w:val="0"/>
          <w:sz w:val="52"/>
          <w:szCs w:val="52"/>
          <w:u w:val="single"/>
        </w:rPr>
      </w:pPr>
    </w:p>
    <w:p w14:paraId="28C4E48B">
      <w:pPr>
        <w:widowControl/>
        <w:spacing w:line="600" w:lineRule="exact"/>
        <w:jc w:val="center"/>
        <w:rPr>
          <w:rFonts w:hint="eastAsia"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江门市技师学院</w:t>
      </w:r>
    </w:p>
    <w:p w14:paraId="294FDB03">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auto"/>
          <w:kern w:val="0"/>
          <w:sz w:val="52"/>
          <w:szCs w:val="52"/>
          <w:u w:val="single"/>
        </w:rPr>
        <w:t>职业技能等级认定业务系统</w:t>
      </w:r>
      <w:r>
        <w:rPr>
          <w:rFonts w:hint="eastAsia" w:cs="Helvetica" w:asciiTheme="minorEastAsia" w:hAnsiTheme="minorEastAsia" w:eastAsiaTheme="minorEastAsia"/>
          <w:b/>
          <w:color w:val="auto"/>
          <w:kern w:val="0"/>
          <w:sz w:val="52"/>
          <w:szCs w:val="52"/>
          <w:u w:val="single"/>
          <w:lang w:val="en-US" w:eastAsia="zh-CN"/>
        </w:rPr>
        <w:t>采购</w:t>
      </w:r>
      <w:r>
        <w:rPr>
          <w:rFonts w:hint="eastAsia" w:cs="Helvetica" w:asciiTheme="minorEastAsia" w:hAnsiTheme="minorEastAsia" w:eastAsiaTheme="minorEastAsia"/>
          <w:b/>
          <w:color w:val="auto"/>
          <w:kern w:val="0"/>
          <w:sz w:val="52"/>
          <w:szCs w:val="52"/>
          <w:u w:val="single"/>
        </w:rPr>
        <w:t>项目</w:t>
      </w:r>
    </w:p>
    <w:p w14:paraId="0E5A3B85">
      <w:pPr>
        <w:spacing w:line="240" w:lineRule="atLeast"/>
        <w:jc w:val="center"/>
        <w:rPr>
          <w:rFonts w:cs="Helvetica" w:asciiTheme="minorEastAsia" w:hAnsiTheme="minorEastAsia" w:eastAsiaTheme="minorEastAsia"/>
          <w:b/>
          <w:color w:val="FF0000"/>
          <w:kern w:val="0"/>
          <w:sz w:val="52"/>
          <w:szCs w:val="52"/>
          <w:u w:val="single"/>
        </w:rPr>
      </w:pPr>
    </w:p>
    <w:p w14:paraId="53B79669">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pxb-cgzx-2025-13</w:t>
      </w:r>
    </w:p>
    <w:p w14:paraId="367B9F4E">
      <w:pPr>
        <w:spacing w:line="240" w:lineRule="atLeast"/>
        <w:jc w:val="center"/>
        <w:rPr>
          <w:rFonts w:asciiTheme="minorEastAsia" w:hAnsiTheme="minorEastAsia" w:eastAsiaTheme="minorEastAsia"/>
          <w:b/>
          <w:color w:val="000000"/>
          <w:sz w:val="44"/>
          <w:szCs w:val="44"/>
        </w:rPr>
      </w:pPr>
    </w:p>
    <w:p w14:paraId="34BB244A">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85FFAB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69E1A41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8E18F44">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374773F8">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34164680">
      <w:pPr>
        <w:spacing w:line="240" w:lineRule="atLeast"/>
        <w:ind w:firstLine="320" w:firstLineChars="100"/>
        <w:jc w:val="center"/>
        <w:rPr>
          <w:rFonts w:asciiTheme="minorEastAsia" w:hAnsiTheme="minorEastAsia" w:eastAsiaTheme="minorEastAsia"/>
          <w:color w:val="000000"/>
          <w:sz w:val="32"/>
          <w:szCs w:val="32"/>
        </w:rPr>
      </w:pPr>
    </w:p>
    <w:p w14:paraId="218D5D49">
      <w:pPr>
        <w:spacing w:line="360" w:lineRule="auto"/>
        <w:rPr>
          <w:rFonts w:asciiTheme="minorEastAsia" w:hAnsiTheme="minorEastAsia" w:eastAsiaTheme="minorEastAsia"/>
          <w:color w:val="000000"/>
          <w:sz w:val="28"/>
          <w:szCs w:val="28"/>
        </w:rPr>
      </w:pPr>
    </w:p>
    <w:p w14:paraId="69CB635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13E7AE8">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1B8C1C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6DD3060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B7A467B">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D36AA75">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9CF49F">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BD71BB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125557D0">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A7423C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4CB41E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04559E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F5FF9CD">
      <w:pPr>
        <w:widowControl/>
        <w:jc w:val="left"/>
        <w:rPr>
          <w:rFonts w:asciiTheme="minorEastAsia" w:hAnsiTheme="minorEastAsia" w:eastAsiaTheme="minorEastAsia"/>
          <w:b/>
          <w:sz w:val="28"/>
          <w:szCs w:val="28"/>
        </w:rPr>
      </w:pPr>
    </w:p>
    <w:p w14:paraId="73A499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B2052FD">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F66048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9E7146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C42957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CFA27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235150A">
      <w:pPr>
        <w:spacing w:line="480" w:lineRule="auto"/>
        <w:rPr>
          <w:rFonts w:asciiTheme="minorEastAsia" w:hAnsiTheme="minorEastAsia" w:eastAsiaTheme="minorEastAsia"/>
          <w:sz w:val="28"/>
          <w:szCs w:val="28"/>
        </w:rPr>
      </w:pPr>
    </w:p>
    <w:p w14:paraId="56D3461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9B793B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AAA0E54">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23E8F0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FB9872F">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60D7FB1E">
      <w:pPr>
        <w:tabs>
          <w:tab w:val="left" w:pos="3952"/>
        </w:tabs>
        <w:rPr>
          <w:rFonts w:asciiTheme="minorEastAsia" w:hAnsiTheme="minorEastAsia" w:eastAsiaTheme="minorEastAsia"/>
          <w:sz w:val="24"/>
        </w:rPr>
      </w:pPr>
    </w:p>
    <w:p w14:paraId="6195702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F0E91CF">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63C475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9FADE48">
      <w:pPr>
        <w:spacing w:line="480" w:lineRule="auto"/>
        <w:rPr>
          <w:rFonts w:asciiTheme="minorEastAsia" w:hAnsiTheme="minorEastAsia" w:eastAsiaTheme="minorEastAsia"/>
          <w:sz w:val="28"/>
          <w:szCs w:val="28"/>
        </w:rPr>
      </w:pPr>
    </w:p>
    <w:p w14:paraId="7F3158E2">
      <w:pPr>
        <w:spacing w:line="480" w:lineRule="auto"/>
        <w:rPr>
          <w:rFonts w:asciiTheme="minorEastAsia" w:hAnsiTheme="minorEastAsia" w:eastAsiaTheme="minorEastAsia"/>
          <w:sz w:val="28"/>
          <w:szCs w:val="28"/>
        </w:rPr>
      </w:pPr>
    </w:p>
    <w:p w14:paraId="222475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6F7CCD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FF5B3F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50445C0">
      <w:pPr>
        <w:rPr>
          <w:rFonts w:asciiTheme="minorEastAsia" w:hAnsiTheme="minorEastAsia" w:eastAsiaTheme="minorEastAsia"/>
        </w:rPr>
      </w:pPr>
    </w:p>
    <w:p w14:paraId="01FDA48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1B563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20"/>
        <w:gridCol w:w="750"/>
        <w:gridCol w:w="3720"/>
        <w:gridCol w:w="1215"/>
        <w:gridCol w:w="765"/>
        <w:gridCol w:w="975"/>
      </w:tblGrid>
      <w:tr w14:paraId="6B60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693" w:type="dxa"/>
            <w:gridSpan w:val="7"/>
            <w:tcBorders>
              <w:top w:val="nil"/>
              <w:left w:val="nil"/>
              <w:right w:val="nil"/>
            </w:tcBorders>
            <w:noWrap w:val="0"/>
            <w:vAlign w:val="center"/>
          </w:tcPr>
          <w:p w14:paraId="3A4E253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《技术和服务要求响应表》</w:t>
            </w:r>
          </w:p>
        </w:tc>
      </w:tr>
      <w:tr w14:paraId="6EC9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8" w:type="dxa"/>
            <w:noWrap w:val="0"/>
            <w:vAlign w:val="center"/>
          </w:tcPr>
          <w:p w14:paraId="5A5FD62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 号</w:t>
            </w:r>
          </w:p>
        </w:tc>
        <w:tc>
          <w:tcPr>
            <w:tcW w:w="720" w:type="dxa"/>
            <w:noWrap w:val="0"/>
            <w:vAlign w:val="center"/>
          </w:tcPr>
          <w:p w14:paraId="1C97CF0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标的名称</w:t>
            </w:r>
          </w:p>
        </w:tc>
        <w:tc>
          <w:tcPr>
            <w:tcW w:w="750" w:type="dxa"/>
            <w:noWrap w:val="0"/>
            <w:vAlign w:val="center"/>
          </w:tcPr>
          <w:p w14:paraId="02B0C109">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标的内容</w:t>
            </w:r>
          </w:p>
        </w:tc>
        <w:tc>
          <w:tcPr>
            <w:tcW w:w="3720" w:type="dxa"/>
            <w:noWrap w:val="0"/>
            <w:vAlign w:val="center"/>
          </w:tcPr>
          <w:p w14:paraId="53140E9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采购文件规定的</w:t>
            </w:r>
          </w:p>
          <w:p w14:paraId="02CA4EE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w:t>
            </w:r>
          </w:p>
        </w:tc>
        <w:tc>
          <w:tcPr>
            <w:tcW w:w="1215" w:type="dxa"/>
            <w:noWrap w:val="0"/>
            <w:vAlign w:val="center"/>
          </w:tcPr>
          <w:p w14:paraId="2E97905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投标文件响应的具体内容</w:t>
            </w:r>
          </w:p>
        </w:tc>
        <w:tc>
          <w:tcPr>
            <w:tcW w:w="765" w:type="dxa"/>
            <w:noWrap w:val="0"/>
            <w:vAlign w:val="center"/>
          </w:tcPr>
          <w:p w14:paraId="74F77019">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是否偏离</w:t>
            </w:r>
          </w:p>
        </w:tc>
        <w:tc>
          <w:tcPr>
            <w:tcW w:w="975" w:type="dxa"/>
            <w:noWrap w:val="0"/>
            <w:vAlign w:val="center"/>
          </w:tcPr>
          <w:p w14:paraId="2A0A817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 注</w:t>
            </w:r>
          </w:p>
        </w:tc>
      </w:tr>
      <w:tr w14:paraId="7CAA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232E5D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0" w:type="dxa"/>
            <w:vMerge w:val="restart"/>
            <w:noWrap w:val="0"/>
            <w:vAlign w:val="center"/>
          </w:tcPr>
          <w:p w14:paraId="280EFE2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对接要求</w:t>
            </w:r>
          </w:p>
        </w:tc>
        <w:tc>
          <w:tcPr>
            <w:tcW w:w="750" w:type="dxa"/>
            <w:noWrap w:val="0"/>
            <w:vAlign w:val="center"/>
          </w:tcPr>
          <w:p w14:paraId="0CAF0FB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认定计划报备</w:t>
            </w:r>
          </w:p>
        </w:tc>
        <w:tc>
          <w:tcPr>
            <w:tcW w:w="3720" w:type="dxa"/>
            <w:noWrap w:val="0"/>
            <w:vAlign w:val="center"/>
          </w:tcPr>
          <w:p w14:paraId="365073D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等级认定的考生信息支持对接广东省职业技能等级认定监管系统，报名数据能按照省监管系统规则导入导出。支持先在省监管备案后考务编排或先在服务系统报名后上报省监管系统。</w:t>
            </w:r>
          </w:p>
        </w:tc>
        <w:tc>
          <w:tcPr>
            <w:tcW w:w="1215" w:type="dxa"/>
            <w:noWrap w:val="0"/>
            <w:vAlign w:val="center"/>
          </w:tcPr>
          <w:p w14:paraId="45C84FA0">
            <w:pPr>
              <w:widowControl/>
              <w:jc w:val="left"/>
              <w:rPr>
                <w:rFonts w:hint="eastAsia" w:asciiTheme="minorEastAsia" w:hAnsiTheme="minorEastAsia" w:eastAsiaTheme="minorEastAsia"/>
                <w:sz w:val="24"/>
                <w:szCs w:val="24"/>
              </w:rPr>
            </w:pPr>
          </w:p>
        </w:tc>
        <w:tc>
          <w:tcPr>
            <w:tcW w:w="765" w:type="dxa"/>
            <w:noWrap w:val="0"/>
            <w:vAlign w:val="center"/>
          </w:tcPr>
          <w:p w14:paraId="2288DCD0">
            <w:pPr>
              <w:widowControl/>
              <w:jc w:val="left"/>
              <w:rPr>
                <w:rFonts w:hint="eastAsia" w:asciiTheme="minorEastAsia" w:hAnsiTheme="minorEastAsia" w:eastAsiaTheme="minorEastAsia"/>
                <w:sz w:val="24"/>
                <w:szCs w:val="24"/>
              </w:rPr>
            </w:pPr>
          </w:p>
        </w:tc>
        <w:tc>
          <w:tcPr>
            <w:tcW w:w="975" w:type="dxa"/>
            <w:noWrap w:val="0"/>
            <w:vAlign w:val="center"/>
          </w:tcPr>
          <w:p w14:paraId="132444BB">
            <w:pPr>
              <w:widowControl/>
              <w:jc w:val="left"/>
              <w:rPr>
                <w:rFonts w:hint="eastAsia" w:asciiTheme="minorEastAsia" w:hAnsiTheme="minorEastAsia" w:eastAsiaTheme="minorEastAsia"/>
                <w:sz w:val="24"/>
                <w:szCs w:val="24"/>
              </w:rPr>
            </w:pPr>
          </w:p>
        </w:tc>
      </w:tr>
      <w:tr w14:paraId="73E8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6C29DB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0" w:type="dxa"/>
            <w:vMerge w:val="continue"/>
            <w:noWrap w:val="0"/>
            <w:vAlign w:val="center"/>
          </w:tcPr>
          <w:p w14:paraId="62EC8564">
            <w:pPr>
              <w:widowControl/>
              <w:jc w:val="center"/>
              <w:rPr>
                <w:rFonts w:hint="eastAsia" w:asciiTheme="minorEastAsia" w:hAnsiTheme="minorEastAsia" w:eastAsiaTheme="minorEastAsia"/>
                <w:sz w:val="24"/>
                <w:szCs w:val="24"/>
              </w:rPr>
            </w:pPr>
          </w:p>
        </w:tc>
        <w:tc>
          <w:tcPr>
            <w:tcW w:w="750" w:type="dxa"/>
            <w:noWrap w:val="0"/>
            <w:vAlign w:val="center"/>
          </w:tcPr>
          <w:p w14:paraId="7417FD2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认定结果对接</w:t>
            </w:r>
          </w:p>
        </w:tc>
        <w:tc>
          <w:tcPr>
            <w:tcW w:w="3720" w:type="dxa"/>
            <w:noWrap w:val="0"/>
            <w:vAlign w:val="center"/>
          </w:tcPr>
          <w:p w14:paraId="42247A6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考试成绩登分后，系统可按照广东省职业技能等级认定监管系统的评价结果标准，生成并导出评价结果进行评价结果报备。</w:t>
            </w:r>
          </w:p>
        </w:tc>
        <w:tc>
          <w:tcPr>
            <w:tcW w:w="1215" w:type="dxa"/>
            <w:noWrap w:val="0"/>
            <w:vAlign w:val="center"/>
          </w:tcPr>
          <w:p w14:paraId="75ADEB39">
            <w:pPr>
              <w:widowControl/>
              <w:jc w:val="left"/>
              <w:rPr>
                <w:rFonts w:hint="eastAsia" w:asciiTheme="minorEastAsia" w:hAnsiTheme="minorEastAsia" w:eastAsiaTheme="minorEastAsia"/>
                <w:sz w:val="24"/>
                <w:szCs w:val="24"/>
              </w:rPr>
            </w:pPr>
          </w:p>
        </w:tc>
        <w:tc>
          <w:tcPr>
            <w:tcW w:w="765" w:type="dxa"/>
            <w:noWrap w:val="0"/>
            <w:vAlign w:val="center"/>
          </w:tcPr>
          <w:p w14:paraId="53C2F5B1">
            <w:pPr>
              <w:widowControl/>
              <w:jc w:val="left"/>
              <w:rPr>
                <w:rFonts w:hint="eastAsia" w:asciiTheme="minorEastAsia" w:hAnsiTheme="minorEastAsia" w:eastAsiaTheme="minorEastAsia"/>
                <w:sz w:val="24"/>
                <w:szCs w:val="24"/>
              </w:rPr>
            </w:pPr>
          </w:p>
        </w:tc>
        <w:tc>
          <w:tcPr>
            <w:tcW w:w="975" w:type="dxa"/>
            <w:noWrap w:val="0"/>
            <w:vAlign w:val="center"/>
          </w:tcPr>
          <w:p w14:paraId="0A9BDCB0">
            <w:pPr>
              <w:widowControl/>
              <w:jc w:val="left"/>
              <w:rPr>
                <w:rFonts w:hint="eastAsia" w:asciiTheme="minorEastAsia" w:hAnsiTheme="minorEastAsia" w:eastAsiaTheme="minorEastAsia"/>
                <w:sz w:val="24"/>
                <w:szCs w:val="24"/>
              </w:rPr>
            </w:pPr>
          </w:p>
        </w:tc>
      </w:tr>
      <w:tr w14:paraId="3A40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7FF4E23">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20" w:type="dxa"/>
            <w:vMerge w:val="continue"/>
            <w:noWrap w:val="0"/>
            <w:vAlign w:val="center"/>
          </w:tcPr>
          <w:p w14:paraId="7626A24A">
            <w:pPr>
              <w:widowControl/>
              <w:jc w:val="center"/>
              <w:rPr>
                <w:rFonts w:hint="eastAsia" w:asciiTheme="minorEastAsia" w:hAnsiTheme="minorEastAsia" w:eastAsiaTheme="minorEastAsia"/>
                <w:sz w:val="24"/>
                <w:szCs w:val="24"/>
              </w:rPr>
            </w:pPr>
          </w:p>
        </w:tc>
        <w:tc>
          <w:tcPr>
            <w:tcW w:w="750" w:type="dxa"/>
            <w:noWrap w:val="0"/>
            <w:vAlign w:val="center"/>
          </w:tcPr>
          <w:p w14:paraId="1D31316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证书数据对接</w:t>
            </w:r>
          </w:p>
        </w:tc>
        <w:tc>
          <w:tcPr>
            <w:tcW w:w="3720" w:type="dxa"/>
            <w:noWrap w:val="0"/>
            <w:vAlign w:val="center"/>
          </w:tcPr>
          <w:p w14:paraId="446D93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广东省职业技能等级认定监管系统产生证书数据后，系统可进行无缝对接证书数据，并生成电子版批量导出供打印。</w:t>
            </w:r>
          </w:p>
        </w:tc>
        <w:tc>
          <w:tcPr>
            <w:tcW w:w="1215" w:type="dxa"/>
            <w:noWrap w:val="0"/>
            <w:vAlign w:val="center"/>
          </w:tcPr>
          <w:p w14:paraId="7D0E3132">
            <w:pPr>
              <w:widowControl/>
              <w:jc w:val="left"/>
              <w:rPr>
                <w:rFonts w:hint="eastAsia" w:asciiTheme="minorEastAsia" w:hAnsiTheme="minorEastAsia" w:eastAsiaTheme="minorEastAsia"/>
                <w:sz w:val="24"/>
                <w:szCs w:val="24"/>
              </w:rPr>
            </w:pPr>
          </w:p>
        </w:tc>
        <w:tc>
          <w:tcPr>
            <w:tcW w:w="765" w:type="dxa"/>
            <w:noWrap w:val="0"/>
            <w:vAlign w:val="center"/>
          </w:tcPr>
          <w:p w14:paraId="55B22715">
            <w:pPr>
              <w:widowControl/>
              <w:jc w:val="left"/>
              <w:rPr>
                <w:rFonts w:hint="eastAsia" w:asciiTheme="minorEastAsia" w:hAnsiTheme="minorEastAsia" w:eastAsiaTheme="minorEastAsia"/>
                <w:sz w:val="24"/>
                <w:szCs w:val="24"/>
              </w:rPr>
            </w:pPr>
          </w:p>
        </w:tc>
        <w:tc>
          <w:tcPr>
            <w:tcW w:w="975" w:type="dxa"/>
            <w:noWrap w:val="0"/>
            <w:vAlign w:val="center"/>
          </w:tcPr>
          <w:p w14:paraId="65372670">
            <w:pPr>
              <w:widowControl/>
              <w:jc w:val="left"/>
              <w:rPr>
                <w:rFonts w:hint="eastAsia" w:asciiTheme="minorEastAsia" w:hAnsiTheme="minorEastAsia" w:eastAsiaTheme="minorEastAsia"/>
                <w:sz w:val="24"/>
                <w:szCs w:val="24"/>
              </w:rPr>
            </w:pPr>
          </w:p>
        </w:tc>
      </w:tr>
      <w:tr w14:paraId="6B4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359AA2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20" w:type="dxa"/>
            <w:vMerge w:val="continue"/>
            <w:noWrap w:val="0"/>
            <w:vAlign w:val="center"/>
          </w:tcPr>
          <w:p w14:paraId="11F3A2FD">
            <w:pPr>
              <w:widowControl/>
              <w:jc w:val="center"/>
              <w:rPr>
                <w:rFonts w:hint="eastAsia" w:asciiTheme="minorEastAsia" w:hAnsiTheme="minorEastAsia" w:eastAsiaTheme="minorEastAsia"/>
                <w:sz w:val="24"/>
                <w:szCs w:val="24"/>
              </w:rPr>
            </w:pPr>
          </w:p>
        </w:tc>
        <w:tc>
          <w:tcPr>
            <w:tcW w:w="750" w:type="dxa"/>
            <w:noWrap w:val="0"/>
            <w:vAlign w:val="center"/>
          </w:tcPr>
          <w:p w14:paraId="51C2C461">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试题试卷对接</w:t>
            </w:r>
          </w:p>
        </w:tc>
        <w:tc>
          <w:tcPr>
            <w:tcW w:w="3720" w:type="dxa"/>
            <w:noWrap w:val="0"/>
            <w:vAlign w:val="center"/>
          </w:tcPr>
          <w:p w14:paraId="5A32874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考试系统能支持广东省技能服务指导中心下发的考试试题，并且提供具有通用性及可扩展的接口供院校对接相关系统。</w:t>
            </w:r>
          </w:p>
        </w:tc>
        <w:tc>
          <w:tcPr>
            <w:tcW w:w="1215" w:type="dxa"/>
            <w:noWrap w:val="0"/>
            <w:vAlign w:val="center"/>
          </w:tcPr>
          <w:p w14:paraId="5D33DC7F">
            <w:pPr>
              <w:widowControl/>
              <w:jc w:val="left"/>
              <w:rPr>
                <w:rFonts w:hint="eastAsia" w:asciiTheme="minorEastAsia" w:hAnsiTheme="minorEastAsia" w:eastAsiaTheme="minorEastAsia"/>
                <w:sz w:val="24"/>
                <w:szCs w:val="24"/>
              </w:rPr>
            </w:pPr>
          </w:p>
        </w:tc>
        <w:tc>
          <w:tcPr>
            <w:tcW w:w="765" w:type="dxa"/>
            <w:noWrap w:val="0"/>
            <w:vAlign w:val="center"/>
          </w:tcPr>
          <w:p w14:paraId="5E66F014">
            <w:pPr>
              <w:widowControl/>
              <w:jc w:val="left"/>
              <w:rPr>
                <w:rFonts w:hint="eastAsia" w:asciiTheme="minorEastAsia" w:hAnsiTheme="minorEastAsia" w:eastAsiaTheme="minorEastAsia"/>
                <w:sz w:val="24"/>
                <w:szCs w:val="24"/>
              </w:rPr>
            </w:pPr>
          </w:p>
        </w:tc>
        <w:tc>
          <w:tcPr>
            <w:tcW w:w="975" w:type="dxa"/>
            <w:noWrap w:val="0"/>
            <w:vAlign w:val="center"/>
          </w:tcPr>
          <w:p w14:paraId="3D05CA5C">
            <w:pPr>
              <w:widowControl/>
              <w:jc w:val="left"/>
              <w:rPr>
                <w:rFonts w:hint="eastAsia" w:asciiTheme="minorEastAsia" w:hAnsiTheme="minorEastAsia" w:eastAsiaTheme="minorEastAsia"/>
                <w:sz w:val="24"/>
                <w:szCs w:val="24"/>
              </w:rPr>
            </w:pPr>
          </w:p>
        </w:tc>
      </w:tr>
      <w:tr w14:paraId="744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1D9D41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20" w:type="dxa"/>
            <w:vMerge w:val="continue"/>
            <w:noWrap w:val="0"/>
            <w:vAlign w:val="center"/>
          </w:tcPr>
          <w:p w14:paraId="359F3485">
            <w:pPr>
              <w:widowControl/>
              <w:jc w:val="center"/>
              <w:rPr>
                <w:rFonts w:hint="eastAsia" w:asciiTheme="minorEastAsia" w:hAnsiTheme="minorEastAsia" w:eastAsiaTheme="minorEastAsia"/>
                <w:sz w:val="24"/>
                <w:szCs w:val="24"/>
              </w:rPr>
            </w:pPr>
          </w:p>
        </w:tc>
        <w:tc>
          <w:tcPr>
            <w:tcW w:w="750" w:type="dxa"/>
            <w:noWrap w:val="0"/>
            <w:vAlign w:val="center"/>
          </w:tcPr>
          <w:p w14:paraId="73308CD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其他对接</w:t>
            </w:r>
          </w:p>
        </w:tc>
        <w:tc>
          <w:tcPr>
            <w:tcW w:w="3720" w:type="dxa"/>
            <w:noWrap w:val="0"/>
            <w:vAlign w:val="center"/>
          </w:tcPr>
          <w:p w14:paraId="5D351FA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系统按照省级标准统一生成各种资料文档，覆盖认定全流程。包括准考证、座签、考场安排表、考生签到表、考场情况表、登分表、统分表、评价成绩册等，方便院校打印后留档。</w:t>
            </w:r>
          </w:p>
        </w:tc>
        <w:tc>
          <w:tcPr>
            <w:tcW w:w="1215" w:type="dxa"/>
            <w:noWrap w:val="0"/>
            <w:vAlign w:val="center"/>
          </w:tcPr>
          <w:p w14:paraId="687E0722">
            <w:pPr>
              <w:widowControl/>
              <w:jc w:val="left"/>
              <w:rPr>
                <w:rFonts w:hint="eastAsia" w:asciiTheme="minorEastAsia" w:hAnsiTheme="minorEastAsia" w:eastAsiaTheme="minorEastAsia"/>
                <w:sz w:val="24"/>
                <w:szCs w:val="24"/>
              </w:rPr>
            </w:pPr>
          </w:p>
        </w:tc>
        <w:tc>
          <w:tcPr>
            <w:tcW w:w="765" w:type="dxa"/>
            <w:noWrap w:val="0"/>
            <w:vAlign w:val="center"/>
          </w:tcPr>
          <w:p w14:paraId="77244CE5">
            <w:pPr>
              <w:widowControl/>
              <w:jc w:val="left"/>
              <w:rPr>
                <w:rFonts w:hint="eastAsia" w:asciiTheme="minorEastAsia" w:hAnsiTheme="minorEastAsia" w:eastAsiaTheme="minorEastAsia"/>
                <w:sz w:val="24"/>
                <w:szCs w:val="24"/>
              </w:rPr>
            </w:pPr>
          </w:p>
        </w:tc>
        <w:tc>
          <w:tcPr>
            <w:tcW w:w="975" w:type="dxa"/>
            <w:noWrap w:val="0"/>
            <w:vAlign w:val="center"/>
          </w:tcPr>
          <w:p w14:paraId="25A01EEE">
            <w:pPr>
              <w:widowControl/>
              <w:jc w:val="left"/>
              <w:rPr>
                <w:rFonts w:hint="eastAsia" w:asciiTheme="minorEastAsia" w:hAnsiTheme="minorEastAsia" w:eastAsiaTheme="minorEastAsia"/>
                <w:sz w:val="24"/>
                <w:szCs w:val="24"/>
              </w:rPr>
            </w:pPr>
          </w:p>
        </w:tc>
      </w:tr>
      <w:tr w14:paraId="53C7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2243241">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720" w:type="dxa"/>
            <w:vMerge w:val="restart"/>
            <w:noWrap w:val="0"/>
            <w:vAlign w:val="center"/>
          </w:tcPr>
          <w:p w14:paraId="2F1304C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性能要求</w:t>
            </w:r>
          </w:p>
        </w:tc>
        <w:tc>
          <w:tcPr>
            <w:tcW w:w="750" w:type="dxa"/>
            <w:noWrap w:val="0"/>
            <w:vAlign w:val="center"/>
          </w:tcPr>
          <w:p w14:paraId="7806139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并发处理</w:t>
            </w:r>
          </w:p>
        </w:tc>
        <w:tc>
          <w:tcPr>
            <w:tcW w:w="3720" w:type="dxa"/>
            <w:noWrap w:val="0"/>
            <w:vAlign w:val="center"/>
          </w:tcPr>
          <w:p w14:paraId="7B00724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在线报名系统并发用户数不少于5000，考试系统并发用户数不少于10000。</w:t>
            </w:r>
          </w:p>
        </w:tc>
        <w:tc>
          <w:tcPr>
            <w:tcW w:w="1215" w:type="dxa"/>
            <w:noWrap w:val="0"/>
            <w:vAlign w:val="center"/>
          </w:tcPr>
          <w:p w14:paraId="4F5D8DEE">
            <w:pPr>
              <w:widowControl/>
              <w:jc w:val="left"/>
              <w:rPr>
                <w:rFonts w:hint="eastAsia" w:asciiTheme="minorEastAsia" w:hAnsiTheme="minorEastAsia" w:eastAsiaTheme="minorEastAsia"/>
                <w:sz w:val="24"/>
                <w:szCs w:val="24"/>
              </w:rPr>
            </w:pPr>
          </w:p>
        </w:tc>
        <w:tc>
          <w:tcPr>
            <w:tcW w:w="765" w:type="dxa"/>
            <w:noWrap w:val="0"/>
            <w:vAlign w:val="center"/>
          </w:tcPr>
          <w:p w14:paraId="6BC10E2E">
            <w:pPr>
              <w:widowControl/>
              <w:jc w:val="left"/>
              <w:rPr>
                <w:rFonts w:hint="eastAsia" w:asciiTheme="minorEastAsia" w:hAnsiTheme="minorEastAsia" w:eastAsiaTheme="minorEastAsia"/>
                <w:sz w:val="24"/>
                <w:szCs w:val="24"/>
              </w:rPr>
            </w:pPr>
          </w:p>
        </w:tc>
        <w:tc>
          <w:tcPr>
            <w:tcW w:w="975" w:type="dxa"/>
            <w:noWrap w:val="0"/>
            <w:vAlign w:val="center"/>
          </w:tcPr>
          <w:p w14:paraId="5A212B2D">
            <w:pPr>
              <w:widowControl/>
              <w:jc w:val="left"/>
              <w:rPr>
                <w:rFonts w:hint="eastAsia" w:asciiTheme="minorEastAsia" w:hAnsiTheme="minorEastAsia" w:eastAsiaTheme="minorEastAsia"/>
                <w:sz w:val="24"/>
                <w:szCs w:val="24"/>
              </w:rPr>
            </w:pPr>
          </w:p>
        </w:tc>
      </w:tr>
      <w:tr w14:paraId="08A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7C58B0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720" w:type="dxa"/>
            <w:vMerge w:val="continue"/>
            <w:noWrap w:val="0"/>
            <w:vAlign w:val="center"/>
          </w:tcPr>
          <w:p w14:paraId="5CA7C275">
            <w:pPr>
              <w:widowControl/>
              <w:jc w:val="center"/>
              <w:rPr>
                <w:rFonts w:hint="eastAsia" w:asciiTheme="minorEastAsia" w:hAnsiTheme="minorEastAsia" w:eastAsiaTheme="minorEastAsia"/>
                <w:sz w:val="24"/>
                <w:szCs w:val="24"/>
              </w:rPr>
            </w:pPr>
          </w:p>
        </w:tc>
        <w:tc>
          <w:tcPr>
            <w:tcW w:w="750" w:type="dxa"/>
            <w:noWrap w:val="0"/>
            <w:vAlign w:val="center"/>
          </w:tcPr>
          <w:p w14:paraId="4406DD79">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多工种多级别</w:t>
            </w:r>
          </w:p>
        </w:tc>
        <w:tc>
          <w:tcPr>
            <w:tcW w:w="3720" w:type="dxa"/>
            <w:noWrap w:val="0"/>
            <w:vAlign w:val="center"/>
          </w:tcPr>
          <w:p w14:paraId="5E76515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支持一个考场同时开考多个工种和多个级别，且每个工种的考试时长、试题等互不影响。</w:t>
            </w:r>
          </w:p>
        </w:tc>
        <w:tc>
          <w:tcPr>
            <w:tcW w:w="1215" w:type="dxa"/>
            <w:noWrap w:val="0"/>
            <w:vAlign w:val="center"/>
          </w:tcPr>
          <w:p w14:paraId="78248E9C">
            <w:pPr>
              <w:widowControl/>
              <w:jc w:val="left"/>
              <w:rPr>
                <w:rFonts w:hint="eastAsia" w:asciiTheme="minorEastAsia" w:hAnsiTheme="minorEastAsia" w:eastAsiaTheme="minorEastAsia"/>
                <w:sz w:val="24"/>
                <w:szCs w:val="24"/>
              </w:rPr>
            </w:pPr>
          </w:p>
        </w:tc>
        <w:tc>
          <w:tcPr>
            <w:tcW w:w="765" w:type="dxa"/>
            <w:noWrap w:val="0"/>
            <w:vAlign w:val="center"/>
          </w:tcPr>
          <w:p w14:paraId="4075607F">
            <w:pPr>
              <w:widowControl/>
              <w:jc w:val="left"/>
              <w:rPr>
                <w:rFonts w:hint="eastAsia" w:asciiTheme="minorEastAsia" w:hAnsiTheme="minorEastAsia" w:eastAsiaTheme="minorEastAsia"/>
                <w:sz w:val="24"/>
                <w:szCs w:val="24"/>
              </w:rPr>
            </w:pPr>
          </w:p>
        </w:tc>
        <w:tc>
          <w:tcPr>
            <w:tcW w:w="975" w:type="dxa"/>
            <w:noWrap w:val="0"/>
            <w:vAlign w:val="center"/>
          </w:tcPr>
          <w:p w14:paraId="5EA7861D">
            <w:pPr>
              <w:widowControl/>
              <w:jc w:val="left"/>
              <w:rPr>
                <w:rFonts w:hint="eastAsia" w:asciiTheme="minorEastAsia" w:hAnsiTheme="minorEastAsia" w:eastAsiaTheme="minorEastAsia"/>
                <w:sz w:val="24"/>
                <w:szCs w:val="24"/>
              </w:rPr>
            </w:pPr>
          </w:p>
        </w:tc>
      </w:tr>
      <w:tr w14:paraId="1A3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D793172">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720" w:type="dxa"/>
            <w:vMerge w:val="continue"/>
            <w:noWrap w:val="0"/>
            <w:vAlign w:val="center"/>
          </w:tcPr>
          <w:p w14:paraId="679DA1F3">
            <w:pPr>
              <w:widowControl/>
              <w:jc w:val="center"/>
              <w:rPr>
                <w:rFonts w:hint="eastAsia" w:asciiTheme="minorEastAsia" w:hAnsiTheme="minorEastAsia" w:eastAsiaTheme="minorEastAsia"/>
                <w:sz w:val="24"/>
                <w:szCs w:val="24"/>
              </w:rPr>
            </w:pPr>
          </w:p>
        </w:tc>
        <w:tc>
          <w:tcPr>
            <w:tcW w:w="750" w:type="dxa"/>
            <w:noWrap w:val="0"/>
            <w:vAlign w:val="center"/>
          </w:tcPr>
          <w:p w14:paraId="6CE467E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统一平台</w:t>
            </w:r>
          </w:p>
        </w:tc>
        <w:tc>
          <w:tcPr>
            <w:tcW w:w="3720" w:type="dxa"/>
            <w:noWrap w:val="0"/>
            <w:vAlign w:val="center"/>
          </w:tcPr>
          <w:p w14:paraId="6CA55E2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①客观题上机考试，系统自动判分出成绩；②客观题和主观题上机考试，客观题自动出成绩、主观题由人工在线评卷；③操作试题上机考试，系统自动判分出成绩。实现一个考试系统一个操作流程完成以上三种类型的无纸化认定考试。</w:t>
            </w:r>
          </w:p>
        </w:tc>
        <w:tc>
          <w:tcPr>
            <w:tcW w:w="1215" w:type="dxa"/>
            <w:noWrap w:val="0"/>
            <w:vAlign w:val="center"/>
          </w:tcPr>
          <w:p w14:paraId="32B923A1">
            <w:pPr>
              <w:widowControl/>
              <w:jc w:val="left"/>
              <w:rPr>
                <w:rFonts w:hint="eastAsia" w:asciiTheme="minorEastAsia" w:hAnsiTheme="minorEastAsia" w:eastAsiaTheme="minorEastAsia"/>
                <w:sz w:val="24"/>
                <w:szCs w:val="24"/>
              </w:rPr>
            </w:pPr>
          </w:p>
        </w:tc>
        <w:tc>
          <w:tcPr>
            <w:tcW w:w="765" w:type="dxa"/>
            <w:noWrap w:val="0"/>
            <w:vAlign w:val="center"/>
          </w:tcPr>
          <w:p w14:paraId="45EC8CAF">
            <w:pPr>
              <w:widowControl/>
              <w:jc w:val="left"/>
              <w:rPr>
                <w:rFonts w:hint="eastAsia" w:asciiTheme="minorEastAsia" w:hAnsiTheme="minorEastAsia" w:eastAsiaTheme="minorEastAsia"/>
                <w:sz w:val="24"/>
                <w:szCs w:val="24"/>
              </w:rPr>
            </w:pPr>
          </w:p>
        </w:tc>
        <w:tc>
          <w:tcPr>
            <w:tcW w:w="975" w:type="dxa"/>
            <w:noWrap w:val="0"/>
            <w:vAlign w:val="center"/>
          </w:tcPr>
          <w:p w14:paraId="4627EB8F">
            <w:pPr>
              <w:widowControl/>
              <w:jc w:val="left"/>
              <w:rPr>
                <w:rFonts w:hint="eastAsia" w:asciiTheme="minorEastAsia" w:hAnsiTheme="minorEastAsia" w:eastAsiaTheme="minorEastAsia"/>
                <w:sz w:val="24"/>
                <w:szCs w:val="24"/>
              </w:rPr>
            </w:pPr>
          </w:p>
        </w:tc>
      </w:tr>
      <w:tr w14:paraId="2B7A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6A8FDC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720" w:type="dxa"/>
            <w:vMerge w:val="continue"/>
            <w:noWrap w:val="0"/>
            <w:vAlign w:val="center"/>
          </w:tcPr>
          <w:p w14:paraId="3BEFC94E">
            <w:pPr>
              <w:widowControl/>
              <w:jc w:val="center"/>
              <w:rPr>
                <w:rFonts w:hint="eastAsia" w:asciiTheme="minorEastAsia" w:hAnsiTheme="minorEastAsia" w:eastAsiaTheme="minorEastAsia"/>
                <w:sz w:val="24"/>
                <w:szCs w:val="24"/>
              </w:rPr>
            </w:pPr>
          </w:p>
        </w:tc>
        <w:tc>
          <w:tcPr>
            <w:tcW w:w="750" w:type="dxa"/>
            <w:noWrap w:val="0"/>
            <w:vAlign w:val="center"/>
          </w:tcPr>
          <w:p w14:paraId="642B993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异常处理功能</w:t>
            </w:r>
          </w:p>
        </w:tc>
        <w:tc>
          <w:tcPr>
            <w:tcW w:w="3720" w:type="dxa"/>
            <w:noWrap w:val="0"/>
            <w:vAlign w:val="center"/>
          </w:tcPr>
          <w:p w14:paraId="42A4347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考场断电或者因计算机中毒等因素引起的服务器关闭或者重启，不影响认定考试数据，并保留关闭时的考试状态，服务器重启后能继续接着考试；考场互联网断网后能继续考试。考生计算机由于断电、中毒、网络中断等原因不能继续考试，系统可保留中断考试时的考试状态及数据，考生重启计算机或者更换计算机能继续考试。</w:t>
            </w:r>
          </w:p>
        </w:tc>
        <w:tc>
          <w:tcPr>
            <w:tcW w:w="1215" w:type="dxa"/>
            <w:noWrap w:val="0"/>
            <w:vAlign w:val="center"/>
          </w:tcPr>
          <w:p w14:paraId="14CE0B07">
            <w:pPr>
              <w:widowControl/>
              <w:jc w:val="left"/>
              <w:rPr>
                <w:rFonts w:hint="eastAsia" w:asciiTheme="minorEastAsia" w:hAnsiTheme="minorEastAsia" w:eastAsiaTheme="minorEastAsia"/>
                <w:sz w:val="24"/>
                <w:szCs w:val="24"/>
              </w:rPr>
            </w:pPr>
          </w:p>
        </w:tc>
        <w:tc>
          <w:tcPr>
            <w:tcW w:w="765" w:type="dxa"/>
            <w:noWrap w:val="0"/>
            <w:vAlign w:val="center"/>
          </w:tcPr>
          <w:p w14:paraId="43279054">
            <w:pPr>
              <w:widowControl/>
              <w:jc w:val="left"/>
              <w:rPr>
                <w:rFonts w:hint="eastAsia" w:asciiTheme="minorEastAsia" w:hAnsiTheme="minorEastAsia" w:eastAsiaTheme="minorEastAsia"/>
                <w:sz w:val="24"/>
                <w:szCs w:val="24"/>
              </w:rPr>
            </w:pPr>
          </w:p>
        </w:tc>
        <w:tc>
          <w:tcPr>
            <w:tcW w:w="975" w:type="dxa"/>
            <w:noWrap w:val="0"/>
            <w:vAlign w:val="center"/>
          </w:tcPr>
          <w:p w14:paraId="6D3B603D">
            <w:pPr>
              <w:widowControl/>
              <w:jc w:val="left"/>
              <w:rPr>
                <w:rFonts w:hint="eastAsia" w:asciiTheme="minorEastAsia" w:hAnsiTheme="minorEastAsia" w:eastAsiaTheme="minorEastAsia"/>
                <w:sz w:val="24"/>
                <w:szCs w:val="24"/>
              </w:rPr>
            </w:pPr>
          </w:p>
        </w:tc>
      </w:tr>
      <w:tr w14:paraId="608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A3B699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720" w:type="dxa"/>
            <w:vMerge w:val="continue"/>
            <w:noWrap w:val="0"/>
            <w:vAlign w:val="center"/>
          </w:tcPr>
          <w:p w14:paraId="3FF2D62A">
            <w:pPr>
              <w:widowControl/>
              <w:jc w:val="center"/>
              <w:rPr>
                <w:rFonts w:hint="eastAsia" w:asciiTheme="minorEastAsia" w:hAnsiTheme="minorEastAsia" w:eastAsiaTheme="minorEastAsia"/>
                <w:sz w:val="24"/>
                <w:szCs w:val="24"/>
              </w:rPr>
            </w:pPr>
          </w:p>
        </w:tc>
        <w:tc>
          <w:tcPr>
            <w:tcW w:w="750" w:type="dxa"/>
            <w:noWrap w:val="0"/>
            <w:vAlign w:val="center"/>
          </w:tcPr>
          <w:p w14:paraId="2ACB0C9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1B2891F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无纸化考试系统支持在没有互联网情况下可以开展考试。</w:t>
            </w:r>
          </w:p>
        </w:tc>
        <w:tc>
          <w:tcPr>
            <w:tcW w:w="1215" w:type="dxa"/>
            <w:noWrap w:val="0"/>
            <w:vAlign w:val="center"/>
          </w:tcPr>
          <w:p w14:paraId="407447AA">
            <w:pPr>
              <w:widowControl/>
              <w:jc w:val="left"/>
              <w:rPr>
                <w:rFonts w:hint="eastAsia" w:asciiTheme="minorEastAsia" w:hAnsiTheme="minorEastAsia" w:eastAsiaTheme="minorEastAsia"/>
                <w:sz w:val="24"/>
                <w:szCs w:val="24"/>
              </w:rPr>
            </w:pPr>
          </w:p>
        </w:tc>
        <w:tc>
          <w:tcPr>
            <w:tcW w:w="765" w:type="dxa"/>
            <w:noWrap w:val="0"/>
            <w:vAlign w:val="center"/>
          </w:tcPr>
          <w:p w14:paraId="541FFC12">
            <w:pPr>
              <w:widowControl/>
              <w:jc w:val="left"/>
              <w:rPr>
                <w:rFonts w:hint="eastAsia" w:asciiTheme="minorEastAsia" w:hAnsiTheme="minorEastAsia" w:eastAsiaTheme="minorEastAsia"/>
                <w:sz w:val="24"/>
                <w:szCs w:val="24"/>
              </w:rPr>
            </w:pPr>
          </w:p>
        </w:tc>
        <w:tc>
          <w:tcPr>
            <w:tcW w:w="975" w:type="dxa"/>
            <w:noWrap w:val="0"/>
            <w:vAlign w:val="center"/>
          </w:tcPr>
          <w:p w14:paraId="6014FB78">
            <w:pPr>
              <w:widowControl/>
              <w:jc w:val="left"/>
              <w:rPr>
                <w:rFonts w:hint="eastAsia" w:asciiTheme="minorEastAsia" w:hAnsiTheme="minorEastAsia" w:eastAsiaTheme="minorEastAsia"/>
                <w:sz w:val="24"/>
                <w:szCs w:val="24"/>
              </w:rPr>
            </w:pPr>
          </w:p>
        </w:tc>
      </w:tr>
      <w:tr w14:paraId="4783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85F7A6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720" w:type="dxa"/>
            <w:vMerge w:val="continue"/>
            <w:noWrap w:val="0"/>
            <w:vAlign w:val="center"/>
          </w:tcPr>
          <w:p w14:paraId="63A84E92">
            <w:pPr>
              <w:widowControl/>
              <w:jc w:val="center"/>
              <w:rPr>
                <w:rFonts w:hint="eastAsia" w:asciiTheme="minorEastAsia" w:hAnsiTheme="minorEastAsia" w:eastAsiaTheme="minorEastAsia"/>
                <w:sz w:val="24"/>
                <w:szCs w:val="24"/>
              </w:rPr>
            </w:pPr>
          </w:p>
        </w:tc>
        <w:tc>
          <w:tcPr>
            <w:tcW w:w="750" w:type="dxa"/>
            <w:noWrap w:val="0"/>
            <w:vAlign w:val="center"/>
          </w:tcPr>
          <w:p w14:paraId="2015760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4727CBB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技能等级认定考试数据要求至少保留五年以上，且允许学院自主导出备份数据。</w:t>
            </w:r>
          </w:p>
        </w:tc>
        <w:tc>
          <w:tcPr>
            <w:tcW w:w="1215" w:type="dxa"/>
            <w:noWrap w:val="0"/>
            <w:vAlign w:val="center"/>
          </w:tcPr>
          <w:p w14:paraId="0022135D">
            <w:pPr>
              <w:widowControl/>
              <w:jc w:val="left"/>
              <w:rPr>
                <w:rFonts w:hint="eastAsia" w:asciiTheme="minorEastAsia" w:hAnsiTheme="minorEastAsia" w:eastAsiaTheme="minorEastAsia"/>
                <w:sz w:val="24"/>
                <w:szCs w:val="24"/>
              </w:rPr>
            </w:pPr>
          </w:p>
        </w:tc>
        <w:tc>
          <w:tcPr>
            <w:tcW w:w="765" w:type="dxa"/>
            <w:noWrap w:val="0"/>
            <w:vAlign w:val="center"/>
          </w:tcPr>
          <w:p w14:paraId="7C61F1C4">
            <w:pPr>
              <w:widowControl/>
              <w:jc w:val="left"/>
              <w:rPr>
                <w:rFonts w:hint="eastAsia" w:asciiTheme="minorEastAsia" w:hAnsiTheme="minorEastAsia" w:eastAsiaTheme="minorEastAsia"/>
                <w:sz w:val="24"/>
                <w:szCs w:val="24"/>
              </w:rPr>
            </w:pPr>
          </w:p>
        </w:tc>
        <w:tc>
          <w:tcPr>
            <w:tcW w:w="975" w:type="dxa"/>
            <w:noWrap w:val="0"/>
            <w:vAlign w:val="center"/>
          </w:tcPr>
          <w:p w14:paraId="51790892">
            <w:pPr>
              <w:widowControl/>
              <w:jc w:val="left"/>
              <w:rPr>
                <w:rFonts w:hint="eastAsia" w:asciiTheme="minorEastAsia" w:hAnsiTheme="minorEastAsia" w:eastAsiaTheme="minorEastAsia"/>
                <w:sz w:val="24"/>
                <w:szCs w:val="24"/>
              </w:rPr>
            </w:pPr>
          </w:p>
        </w:tc>
      </w:tr>
      <w:tr w14:paraId="7937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E88F9E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720" w:type="dxa"/>
            <w:vMerge w:val="restart"/>
            <w:noWrap w:val="0"/>
            <w:vAlign w:val="center"/>
          </w:tcPr>
          <w:p w14:paraId="14F00B7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具体需求</w:t>
            </w:r>
          </w:p>
        </w:tc>
        <w:tc>
          <w:tcPr>
            <w:tcW w:w="750" w:type="dxa"/>
            <w:noWrap w:val="0"/>
            <w:vAlign w:val="center"/>
          </w:tcPr>
          <w:p w14:paraId="60338E15">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在线学习系统</w:t>
            </w:r>
          </w:p>
        </w:tc>
        <w:tc>
          <w:tcPr>
            <w:tcW w:w="3720" w:type="dxa"/>
            <w:noWrap w:val="0"/>
            <w:vAlign w:val="center"/>
          </w:tcPr>
          <w:p w14:paraId="66C966F2">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学习系统采用互联网+移动学习模式，由用户主导制定学习计划及学习内容。可承载上千学员同时在线学习，并支持电脑、手机等多类型设备终端访问，提供方便高效的在线学习服务。系统包括后台管理端和学习端，管理端功能有学员档案管理，学习数据等，学习端功能包括：账号管理，统计记录、错题记录、题库练习，模拟考试。</w:t>
            </w:r>
          </w:p>
        </w:tc>
        <w:tc>
          <w:tcPr>
            <w:tcW w:w="1215" w:type="dxa"/>
            <w:noWrap w:val="0"/>
            <w:vAlign w:val="center"/>
          </w:tcPr>
          <w:p w14:paraId="553B8639">
            <w:pPr>
              <w:widowControl/>
              <w:jc w:val="left"/>
              <w:rPr>
                <w:rFonts w:hint="eastAsia" w:asciiTheme="minorEastAsia" w:hAnsiTheme="minorEastAsia" w:eastAsiaTheme="minorEastAsia"/>
                <w:sz w:val="24"/>
                <w:szCs w:val="24"/>
              </w:rPr>
            </w:pPr>
          </w:p>
        </w:tc>
        <w:tc>
          <w:tcPr>
            <w:tcW w:w="765" w:type="dxa"/>
            <w:noWrap w:val="0"/>
            <w:vAlign w:val="center"/>
          </w:tcPr>
          <w:p w14:paraId="2867B79A">
            <w:pPr>
              <w:widowControl/>
              <w:jc w:val="left"/>
              <w:rPr>
                <w:rFonts w:hint="eastAsia" w:asciiTheme="minorEastAsia" w:hAnsiTheme="minorEastAsia" w:eastAsiaTheme="minorEastAsia"/>
                <w:sz w:val="24"/>
                <w:szCs w:val="24"/>
              </w:rPr>
            </w:pPr>
          </w:p>
        </w:tc>
        <w:tc>
          <w:tcPr>
            <w:tcW w:w="975" w:type="dxa"/>
            <w:noWrap w:val="0"/>
            <w:vAlign w:val="center"/>
          </w:tcPr>
          <w:p w14:paraId="114C2710">
            <w:pPr>
              <w:widowControl/>
              <w:jc w:val="left"/>
              <w:rPr>
                <w:rFonts w:hint="eastAsia" w:asciiTheme="minorEastAsia" w:hAnsiTheme="minorEastAsia" w:eastAsiaTheme="minorEastAsia"/>
                <w:sz w:val="24"/>
                <w:szCs w:val="24"/>
              </w:rPr>
            </w:pPr>
          </w:p>
        </w:tc>
      </w:tr>
      <w:tr w14:paraId="5BEF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74C9FB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720" w:type="dxa"/>
            <w:vMerge w:val="continue"/>
            <w:noWrap w:val="0"/>
            <w:vAlign w:val="center"/>
          </w:tcPr>
          <w:p w14:paraId="3906427B">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B4F5A2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在线考务管理系统</w:t>
            </w:r>
          </w:p>
        </w:tc>
        <w:tc>
          <w:tcPr>
            <w:tcW w:w="3720" w:type="dxa"/>
            <w:noWrap w:val="0"/>
            <w:vAlign w:val="center"/>
          </w:tcPr>
          <w:p w14:paraId="520DC9C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独立门户：为学院提供认定工作的独立门户网站，独立域名和二维码扫一扫手机访问功能，实现认定计划的发布和公示，成绩公示。</w:t>
            </w:r>
          </w:p>
        </w:tc>
        <w:tc>
          <w:tcPr>
            <w:tcW w:w="1215" w:type="dxa"/>
            <w:noWrap w:val="0"/>
            <w:vAlign w:val="center"/>
          </w:tcPr>
          <w:p w14:paraId="46E7F5CD">
            <w:pPr>
              <w:widowControl/>
              <w:jc w:val="left"/>
              <w:rPr>
                <w:rFonts w:hint="eastAsia" w:asciiTheme="minorEastAsia" w:hAnsiTheme="minorEastAsia" w:eastAsiaTheme="minorEastAsia"/>
                <w:sz w:val="24"/>
                <w:szCs w:val="24"/>
              </w:rPr>
            </w:pPr>
          </w:p>
        </w:tc>
        <w:tc>
          <w:tcPr>
            <w:tcW w:w="765" w:type="dxa"/>
            <w:noWrap w:val="0"/>
            <w:vAlign w:val="center"/>
          </w:tcPr>
          <w:p w14:paraId="61C414A6">
            <w:pPr>
              <w:widowControl/>
              <w:jc w:val="left"/>
              <w:rPr>
                <w:rFonts w:hint="eastAsia" w:asciiTheme="minorEastAsia" w:hAnsiTheme="minorEastAsia" w:eastAsiaTheme="minorEastAsia"/>
                <w:sz w:val="24"/>
                <w:szCs w:val="24"/>
              </w:rPr>
            </w:pPr>
          </w:p>
        </w:tc>
        <w:tc>
          <w:tcPr>
            <w:tcW w:w="975" w:type="dxa"/>
            <w:noWrap w:val="0"/>
            <w:vAlign w:val="center"/>
          </w:tcPr>
          <w:p w14:paraId="5CDF5DA5">
            <w:pPr>
              <w:widowControl/>
              <w:jc w:val="left"/>
              <w:rPr>
                <w:rFonts w:hint="eastAsia" w:asciiTheme="minorEastAsia" w:hAnsiTheme="minorEastAsia" w:eastAsiaTheme="minorEastAsia"/>
                <w:sz w:val="24"/>
                <w:szCs w:val="24"/>
              </w:rPr>
            </w:pPr>
          </w:p>
        </w:tc>
      </w:tr>
      <w:tr w14:paraId="0EB3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08F941D">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14</w:t>
            </w:r>
          </w:p>
        </w:tc>
        <w:tc>
          <w:tcPr>
            <w:tcW w:w="720" w:type="dxa"/>
            <w:vMerge w:val="continue"/>
            <w:noWrap w:val="0"/>
            <w:vAlign w:val="center"/>
          </w:tcPr>
          <w:p w14:paraId="76BD5A51">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C228198">
            <w:pPr>
              <w:widowControl/>
              <w:jc w:val="center"/>
              <w:rPr>
                <w:rFonts w:hint="eastAsia" w:asciiTheme="minorEastAsia" w:hAnsiTheme="minorEastAsia" w:eastAsiaTheme="minorEastAsia"/>
                <w:sz w:val="24"/>
                <w:szCs w:val="24"/>
              </w:rPr>
            </w:pPr>
          </w:p>
        </w:tc>
        <w:tc>
          <w:tcPr>
            <w:tcW w:w="3720" w:type="dxa"/>
            <w:noWrap w:val="0"/>
            <w:vAlign w:val="center"/>
          </w:tcPr>
          <w:p w14:paraId="3ED6DF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个人用户中心：是报考人员用于自主报名、查询报名状态、查看和打印准考证、成绩、证书下载的模块，支持PC和移动端</w:t>
            </w:r>
            <w:r>
              <w:rPr>
                <w:rFonts w:hint="eastAsia" w:asciiTheme="minorEastAsia" w:hAnsiTheme="minorEastAsia" w:eastAsiaTheme="minorEastAsia"/>
                <w:sz w:val="24"/>
                <w:szCs w:val="24"/>
                <w:lang w:eastAsia="zh-CN"/>
              </w:rPr>
              <w:t>。</w:t>
            </w:r>
          </w:p>
        </w:tc>
        <w:tc>
          <w:tcPr>
            <w:tcW w:w="1215" w:type="dxa"/>
            <w:noWrap w:val="0"/>
            <w:vAlign w:val="center"/>
          </w:tcPr>
          <w:p w14:paraId="537807E0">
            <w:pPr>
              <w:widowControl/>
              <w:jc w:val="left"/>
              <w:rPr>
                <w:rFonts w:hint="eastAsia" w:asciiTheme="minorEastAsia" w:hAnsiTheme="minorEastAsia" w:eastAsiaTheme="minorEastAsia"/>
                <w:sz w:val="24"/>
                <w:szCs w:val="24"/>
              </w:rPr>
            </w:pPr>
          </w:p>
        </w:tc>
        <w:tc>
          <w:tcPr>
            <w:tcW w:w="765" w:type="dxa"/>
            <w:noWrap w:val="0"/>
            <w:vAlign w:val="center"/>
          </w:tcPr>
          <w:p w14:paraId="252989C8">
            <w:pPr>
              <w:widowControl/>
              <w:jc w:val="left"/>
              <w:rPr>
                <w:rFonts w:hint="eastAsia" w:asciiTheme="minorEastAsia" w:hAnsiTheme="minorEastAsia" w:eastAsiaTheme="minorEastAsia"/>
                <w:sz w:val="24"/>
                <w:szCs w:val="24"/>
              </w:rPr>
            </w:pPr>
          </w:p>
        </w:tc>
        <w:tc>
          <w:tcPr>
            <w:tcW w:w="975" w:type="dxa"/>
            <w:noWrap w:val="0"/>
            <w:vAlign w:val="center"/>
          </w:tcPr>
          <w:p w14:paraId="464944C8">
            <w:pPr>
              <w:widowControl/>
              <w:jc w:val="left"/>
              <w:rPr>
                <w:rFonts w:hint="eastAsia" w:asciiTheme="minorEastAsia" w:hAnsiTheme="minorEastAsia" w:eastAsiaTheme="minorEastAsia"/>
                <w:sz w:val="24"/>
                <w:szCs w:val="24"/>
              </w:rPr>
            </w:pPr>
          </w:p>
        </w:tc>
      </w:tr>
      <w:tr w14:paraId="1F2D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6FE5D74">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w:t>
            </w:r>
          </w:p>
        </w:tc>
        <w:tc>
          <w:tcPr>
            <w:tcW w:w="720" w:type="dxa"/>
            <w:vMerge w:val="continue"/>
            <w:noWrap w:val="0"/>
            <w:vAlign w:val="center"/>
          </w:tcPr>
          <w:p w14:paraId="572C664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5E9ADDFA">
            <w:pPr>
              <w:widowControl/>
              <w:jc w:val="center"/>
              <w:rPr>
                <w:rFonts w:hint="eastAsia" w:asciiTheme="minorEastAsia" w:hAnsiTheme="minorEastAsia" w:eastAsiaTheme="minorEastAsia"/>
                <w:sz w:val="24"/>
                <w:szCs w:val="24"/>
              </w:rPr>
            </w:pPr>
          </w:p>
        </w:tc>
        <w:tc>
          <w:tcPr>
            <w:tcW w:w="3720" w:type="dxa"/>
            <w:noWrap w:val="0"/>
            <w:vAlign w:val="center"/>
          </w:tcPr>
          <w:p w14:paraId="6E43D37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系统信息管理主要是维护基本信息包括新增、删除等操作，具体维护的信息包括：（1）备案信息（2）职业信息（3）权限管理（4）用户管理、（5）考场管理（6）考评员管理、督导和工作人员管理。</w:t>
            </w:r>
          </w:p>
        </w:tc>
        <w:tc>
          <w:tcPr>
            <w:tcW w:w="1215" w:type="dxa"/>
            <w:noWrap w:val="0"/>
            <w:vAlign w:val="center"/>
          </w:tcPr>
          <w:p w14:paraId="39A29264">
            <w:pPr>
              <w:widowControl/>
              <w:jc w:val="left"/>
              <w:rPr>
                <w:rFonts w:hint="eastAsia" w:asciiTheme="minorEastAsia" w:hAnsiTheme="minorEastAsia" w:eastAsiaTheme="minorEastAsia"/>
                <w:sz w:val="24"/>
                <w:szCs w:val="24"/>
              </w:rPr>
            </w:pPr>
          </w:p>
        </w:tc>
        <w:tc>
          <w:tcPr>
            <w:tcW w:w="765" w:type="dxa"/>
            <w:noWrap w:val="0"/>
            <w:vAlign w:val="center"/>
          </w:tcPr>
          <w:p w14:paraId="281AD69A">
            <w:pPr>
              <w:widowControl/>
              <w:jc w:val="left"/>
              <w:rPr>
                <w:rFonts w:hint="eastAsia" w:asciiTheme="minorEastAsia" w:hAnsiTheme="minorEastAsia" w:eastAsiaTheme="minorEastAsia"/>
                <w:sz w:val="24"/>
                <w:szCs w:val="24"/>
              </w:rPr>
            </w:pPr>
          </w:p>
        </w:tc>
        <w:tc>
          <w:tcPr>
            <w:tcW w:w="975" w:type="dxa"/>
            <w:noWrap w:val="0"/>
            <w:vAlign w:val="center"/>
          </w:tcPr>
          <w:p w14:paraId="528354DB">
            <w:pPr>
              <w:widowControl/>
              <w:jc w:val="left"/>
              <w:rPr>
                <w:rFonts w:hint="eastAsia" w:asciiTheme="minorEastAsia" w:hAnsiTheme="minorEastAsia" w:eastAsiaTheme="minorEastAsia"/>
                <w:sz w:val="24"/>
                <w:szCs w:val="24"/>
              </w:rPr>
            </w:pPr>
          </w:p>
        </w:tc>
      </w:tr>
      <w:tr w14:paraId="53DA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3D68725">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p>
        </w:tc>
        <w:tc>
          <w:tcPr>
            <w:tcW w:w="720" w:type="dxa"/>
            <w:vMerge w:val="continue"/>
            <w:noWrap w:val="0"/>
            <w:vAlign w:val="center"/>
          </w:tcPr>
          <w:p w14:paraId="5C46AF78">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66035DE">
            <w:pPr>
              <w:widowControl/>
              <w:jc w:val="center"/>
              <w:rPr>
                <w:rFonts w:hint="eastAsia" w:asciiTheme="minorEastAsia" w:hAnsiTheme="minorEastAsia" w:eastAsiaTheme="minorEastAsia"/>
                <w:sz w:val="24"/>
                <w:szCs w:val="24"/>
              </w:rPr>
            </w:pPr>
          </w:p>
        </w:tc>
        <w:tc>
          <w:tcPr>
            <w:tcW w:w="3720" w:type="dxa"/>
            <w:noWrap w:val="0"/>
            <w:vAlign w:val="center"/>
          </w:tcPr>
          <w:p w14:paraId="243EBD8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计划管理是开展技能等级认定考务工作的主要模块，主要包括认定计划建立、报名数据导入、考场编排、监管对接、成绩管理、证书管理等，其中要求系统能按照校内系部划分权限，分配账号由系部按照班级完成报名及数据的采集、支持考评员导入成绩数据、考务管理人员审核确认。考务管理人员可以按照计划批量导出证书。</w:t>
            </w:r>
          </w:p>
        </w:tc>
        <w:tc>
          <w:tcPr>
            <w:tcW w:w="1215" w:type="dxa"/>
            <w:noWrap w:val="0"/>
            <w:vAlign w:val="center"/>
          </w:tcPr>
          <w:p w14:paraId="781A7474">
            <w:pPr>
              <w:widowControl/>
              <w:jc w:val="left"/>
              <w:rPr>
                <w:rFonts w:hint="eastAsia" w:asciiTheme="minorEastAsia" w:hAnsiTheme="minorEastAsia" w:eastAsiaTheme="minorEastAsia"/>
                <w:sz w:val="24"/>
                <w:szCs w:val="24"/>
              </w:rPr>
            </w:pPr>
          </w:p>
        </w:tc>
        <w:tc>
          <w:tcPr>
            <w:tcW w:w="765" w:type="dxa"/>
            <w:noWrap w:val="0"/>
            <w:vAlign w:val="center"/>
          </w:tcPr>
          <w:p w14:paraId="4FCA398E">
            <w:pPr>
              <w:widowControl/>
              <w:jc w:val="left"/>
              <w:rPr>
                <w:rFonts w:hint="eastAsia" w:asciiTheme="minorEastAsia" w:hAnsiTheme="minorEastAsia" w:eastAsiaTheme="minorEastAsia"/>
                <w:sz w:val="24"/>
                <w:szCs w:val="24"/>
              </w:rPr>
            </w:pPr>
          </w:p>
        </w:tc>
        <w:tc>
          <w:tcPr>
            <w:tcW w:w="975" w:type="dxa"/>
            <w:noWrap w:val="0"/>
            <w:vAlign w:val="center"/>
          </w:tcPr>
          <w:p w14:paraId="1A9360BD">
            <w:pPr>
              <w:widowControl/>
              <w:jc w:val="left"/>
              <w:rPr>
                <w:rFonts w:hint="eastAsia" w:asciiTheme="minorEastAsia" w:hAnsiTheme="minorEastAsia" w:eastAsiaTheme="minorEastAsia"/>
                <w:sz w:val="24"/>
                <w:szCs w:val="24"/>
              </w:rPr>
            </w:pPr>
          </w:p>
        </w:tc>
      </w:tr>
      <w:tr w14:paraId="7C48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7427DB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w:t>
            </w:r>
          </w:p>
        </w:tc>
        <w:tc>
          <w:tcPr>
            <w:tcW w:w="720" w:type="dxa"/>
            <w:vMerge w:val="continue"/>
            <w:noWrap w:val="0"/>
            <w:vAlign w:val="center"/>
          </w:tcPr>
          <w:p w14:paraId="3B7CAE89">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52450E4">
            <w:pPr>
              <w:widowControl/>
              <w:jc w:val="center"/>
              <w:rPr>
                <w:rFonts w:hint="eastAsia" w:asciiTheme="minorEastAsia" w:hAnsiTheme="minorEastAsia" w:eastAsiaTheme="minorEastAsia"/>
                <w:sz w:val="24"/>
                <w:szCs w:val="24"/>
              </w:rPr>
            </w:pPr>
          </w:p>
        </w:tc>
        <w:tc>
          <w:tcPr>
            <w:tcW w:w="3720" w:type="dxa"/>
            <w:noWrap w:val="0"/>
            <w:vAlign w:val="center"/>
          </w:tcPr>
          <w:p w14:paraId="07AD51E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考试数据管理主要维护考试试卷和回收考试结果，具体包括试卷管理和成绩数据管理，能按照计划号、职业工种、级别、考试时间、开考时间等统一管理。</w:t>
            </w:r>
          </w:p>
        </w:tc>
        <w:tc>
          <w:tcPr>
            <w:tcW w:w="1215" w:type="dxa"/>
            <w:noWrap w:val="0"/>
            <w:vAlign w:val="center"/>
          </w:tcPr>
          <w:p w14:paraId="58319C62">
            <w:pPr>
              <w:widowControl/>
              <w:jc w:val="left"/>
              <w:rPr>
                <w:rFonts w:hint="eastAsia" w:asciiTheme="minorEastAsia" w:hAnsiTheme="minorEastAsia" w:eastAsiaTheme="minorEastAsia"/>
                <w:sz w:val="24"/>
                <w:szCs w:val="24"/>
              </w:rPr>
            </w:pPr>
          </w:p>
        </w:tc>
        <w:tc>
          <w:tcPr>
            <w:tcW w:w="765" w:type="dxa"/>
            <w:noWrap w:val="0"/>
            <w:vAlign w:val="center"/>
          </w:tcPr>
          <w:p w14:paraId="535B3E56">
            <w:pPr>
              <w:widowControl/>
              <w:jc w:val="left"/>
              <w:rPr>
                <w:rFonts w:hint="eastAsia" w:asciiTheme="minorEastAsia" w:hAnsiTheme="minorEastAsia" w:eastAsiaTheme="minorEastAsia"/>
                <w:sz w:val="24"/>
                <w:szCs w:val="24"/>
              </w:rPr>
            </w:pPr>
          </w:p>
        </w:tc>
        <w:tc>
          <w:tcPr>
            <w:tcW w:w="975" w:type="dxa"/>
            <w:noWrap w:val="0"/>
            <w:vAlign w:val="center"/>
          </w:tcPr>
          <w:p w14:paraId="43D24F88">
            <w:pPr>
              <w:widowControl/>
              <w:jc w:val="left"/>
              <w:rPr>
                <w:rFonts w:hint="eastAsia" w:asciiTheme="minorEastAsia" w:hAnsiTheme="minorEastAsia" w:eastAsiaTheme="minorEastAsia"/>
                <w:sz w:val="24"/>
                <w:szCs w:val="24"/>
              </w:rPr>
            </w:pPr>
          </w:p>
        </w:tc>
      </w:tr>
      <w:tr w14:paraId="3A9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718949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18</w:t>
            </w:r>
          </w:p>
        </w:tc>
        <w:tc>
          <w:tcPr>
            <w:tcW w:w="720" w:type="dxa"/>
            <w:vMerge w:val="continue"/>
            <w:noWrap w:val="0"/>
            <w:vAlign w:val="center"/>
          </w:tcPr>
          <w:p w14:paraId="6A34448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0345889">
            <w:pPr>
              <w:widowControl/>
              <w:jc w:val="center"/>
              <w:rPr>
                <w:rFonts w:hint="eastAsia" w:asciiTheme="minorEastAsia" w:hAnsiTheme="minorEastAsia" w:eastAsiaTheme="minorEastAsia"/>
                <w:sz w:val="24"/>
                <w:szCs w:val="24"/>
              </w:rPr>
            </w:pPr>
          </w:p>
        </w:tc>
        <w:tc>
          <w:tcPr>
            <w:tcW w:w="3720" w:type="dxa"/>
            <w:noWrap w:val="0"/>
            <w:vAlign w:val="center"/>
          </w:tcPr>
          <w:p w14:paraId="64F709F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过程管控是为方便考试过程管控的模块，主要是能实施查看每个考场的开考情况和试卷回收情况，能统计已开考、未开考、已结束的考试情况。能完成考试的非正常启动的授权管理、延时启动管理、恢复考试管理。</w:t>
            </w:r>
          </w:p>
        </w:tc>
        <w:tc>
          <w:tcPr>
            <w:tcW w:w="1215" w:type="dxa"/>
            <w:noWrap w:val="0"/>
            <w:vAlign w:val="center"/>
          </w:tcPr>
          <w:p w14:paraId="40CA0F82">
            <w:pPr>
              <w:widowControl/>
              <w:jc w:val="left"/>
              <w:rPr>
                <w:rFonts w:hint="eastAsia" w:asciiTheme="minorEastAsia" w:hAnsiTheme="minorEastAsia" w:eastAsiaTheme="minorEastAsia"/>
                <w:sz w:val="24"/>
                <w:szCs w:val="24"/>
              </w:rPr>
            </w:pPr>
          </w:p>
        </w:tc>
        <w:tc>
          <w:tcPr>
            <w:tcW w:w="765" w:type="dxa"/>
            <w:noWrap w:val="0"/>
            <w:vAlign w:val="center"/>
          </w:tcPr>
          <w:p w14:paraId="6685DD4F">
            <w:pPr>
              <w:widowControl/>
              <w:jc w:val="left"/>
              <w:rPr>
                <w:rFonts w:hint="eastAsia" w:asciiTheme="minorEastAsia" w:hAnsiTheme="minorEastAsia" w:eastAsiaTheme="minorEastAsia"/>
                <w:sz w:val="24"/>
                <w:szCs w:val="24"/>
              </w:rPr>
            </w:pPr>
          </w:p>
        </w:tc>
        <w:tc>
          <w:tcPr>
            <w:tcW w:w="975" w:type="dxa"/>
            <w:noWrap w:val="0"/>
            <w:vAlign w:val="center"/>
          </w:tcPr>
          <w:p w14:paraId="1E4850DB">
            <w:pPr>
              <w:widowControl/>
              <w:jc w:val="left"/>
              <w:rPr>
                <w:rFonts w:hint="eastAsia" w:asciiTheme="minorEastAsia" w:hAnsiTheme="minorEastAsia" w:eastAsiaTheme="minorEastAsia"/>
                <w:sz w:val="24"/>
                <w:szCs w:val="24"/>
              </w:rPr>
            </w:pPr>
          </w:p>
        </w:tc>
      </w:tr>
      <w:tr w14:paraId="53F2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266F4A3">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w:t>
            </w:r>
          </w:p>
        </w:tc>
        <w:tc>
          <w:tcPr>
            <w:tcW w:w="720" w:type="dxa"/>
            <w:vMerge w:val="continue"/>
            <w:noWrap w:val="0"/>
            <w:vAlign w:val="center"/>
          </w:tcPr>
          <w:p w14:paraId="4B9CB9C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859D111">
            <w:pPr>
              <w:widowControl/>
              <w:jc w:val="center"/>
              <w:rPr>
                <w:rFonts w:hint="eastAsia" w:asciiTheme="minorEastAsia" w:hAnsiTheme="minorEastAsia" w:eastAsiaTheme="minorEastAsia"/>
                <w:sz w:val="24"/>
                <w:szCs w:val="24"/>
              </w:rPr>
            </w:pPr>
          </w:p>
        </w:tc>
        <w:tc>
          <w:tcPr>
            <w:tcW w:w="3720" w:type="dxa"/>
            <w:noWrap w:val="0"/>
            <w:vAlign w:val="center"/>
          </w:tcPr>
          <w:p w14:paraId="58D79A7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数据统计分析：可以根据职业工种、等级、考试时间、及格率、通过率等多维度的数据统计分析。</w:t>
            </w:r>
          </w:p>
        </w:tc>
        <w:tc>
          <w:tcPr>
            <w:tcW w:w="1215" w:type="dxa"/>
            <w:noWrap w:val="0"/>
            <w:vAlign w:val="center"/>
          </w:tcPr>
          <w:p w14:paraId="233AE417">
            <w:pPr>
              <w:widowControl/>
              <w:jc w:val="left"/>
              <w:rPr>
                <w:rFonts w:hint="eastAsia" w:asciiTheme="minorEastAsia" w:hAnsiTheme="minorEastAsia" w:eastAsiaTheme="minorEastAsia"/>
                <w:sz w:val="24"/>
                <w:szCs w:val="24"/>
              </w:rPr>
            </w:pPr>
          </w:p>
        </w:tc>
        <w:tc>
          <w:tcPr>
            <w:tcW w:w="765" w:type="dxa"/>
            <w:noWrap w:val="0"/>
            <w:vAlign w:val="center"/>
          </w:tcPr>
          <w:p w14:paraId="4FCA8F9A">
            <w:pPr>
              <w:widowControl/>
              <w:jc w:val="left"/>
              <w:rPr>
                <w:rFonts w:hint="eastAsia" w:asciiTheme="minorEastAsia" w:hAnsiTheme="minorEastAsia" w:eastAsiaTheme="minorEastAsia"/>
                <w:sz w:val="24"/>
                <w:szCs w:val="24"/>
              </w:rPr>
            </w:pPr>
          </w:p>
        </w:tc>
        <w:tc>
          <w:tcPr>
            <w:tcW w:w="975" w:type="dxa"/>
            <w:noWrap w:val="0"/>
            <w:vAlign w:val="center"/>
          </w:tcPr>
          <w:p w14:paraId="0D61D007">
            <w:pPr>
              <w:widowControl/>
              <w:jc w:val="left"/>
              <w:rPr>
                <w:rFonts w:hint="eastAsia" w:asciiTheme="minorEastAsia" w:hAnsiTheme="minorEastAsia" w:eastAsiaTheme="minorEastAsia"/>
                <w:sz w:val="24"/>
                <w:szCs w:val="24"/>
              </w:rPr>
            </w:pPr>
          </w:p>
        </w:tc>
      </w:tr>
      <w:tr w14:paraId="3C00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618827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w:t>
            </w:r>
          </w:p>
        </w:tc>
        <w:tc>
          <w:tcPr>
            <w:tcW w:w="720" w:type="dxa"/>
            <w:vMerge w:val="continue"/>
            <w:noWrap w:val="0"/>
            <w:vAlign w:val="center"/>
          </w:tcPr>
          <w:p w14:paraId="2C53215E">
            <w:pPr>
              <w:widowControl/>
              <w:jc w:val="center"/>
              <w:rPr>
                <w:rFonts w:hint="eastAsia" w:asciiTheme="minorEastAsia" w:hAnsiTheme="minorEastAsia" w:eastAsiaTheme="minorEastAsia"/>
                <w:sz w:val="24"/>
                <w:szCs w:val="24"/>
              </w:rPr>
            </w:pPr>
          </w:p>
        </w:tc>
        <w:tc>
          <w:tcPr>
            <w:tcW w:w="750" w:type="dxa"/>
            <w:noWrap w:val="0"/>
            <w:vAlign w:val="center"/>
          </w:tcPr>
          <w:p w14:paraId="7CB81BF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67A1CAB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支持按照学院内不同系院各自独立报名，报名完成后由考务管理部门确认审核编排。</w:t>
            </w:r>
          </w:p>
        </w:tc>
        <w:tc>
          <w:tcPr>
            <w:tcW w:w="1215" w:type="dxa"/>
            <w:noWrap w:val="0"/>
            <w:vAlign w:val="center"/>
          </w:tcPr>
          <w:p w14:paraId="6CF9081A">
            <w:pPr>
              <w:widowControl/>
              <w:jc w:val="left"/>
              <w:rPr>
                <w:rFonts w:hint="eastAsia" w:asciiTheme="minorEastAsia" w:hAnsiTheme="minorEastAsia" w:eastAsiaTheme="minorEastAsia"/>
                <w:sz w:val="24"/>
                <w:szCs w:val="24"/>
              </w:rPr>
            </w:pPr>
          </w:p>
        </w:tc>
        <w:tc>
          <w:tcPr>
            <w:tcW w:w="765" w:type="dxa"/>
            <w:noWrap w:val="0"/>
            <w:vAlign w:val="center"/>
          </w:tcPr>
          <w:p w14:paraId="4460F829">
            <w:pPr>
              <w:widowControl/>
              <w:jc w:val="left"/>
              <w:rPr>
                <w:rFonts w:hint="eastAsia" w:asciiTheme="minorEastAsia" w:hAnsiTheme="minorEastAsia" w:eastAsiaTheme="minorEastAsia"/>
                <w:sz w:val="24"/>
                <w:szCs w:val="24"/>
              </w:rPr>
            </w:pPr>
          </w:p>
        </w:tc>
        <w:tc>
          <w:tcPr>
            <w:tcW w:w="975" w:type="dxa"/>
            <w:noWrap w:val="0"/>
            <w:vAlign w:val="center"/>
          </w:tcPr>
          <w:p w14:paraId="17B794A3">
            <w:pPr>
              <w:widowControl/>
              <w:jc w:val="left"/>
              <w:rPr>
                <w:rFonts w:hint="eastAsia" w:asciiTheme="minorEastAsia" w:hAnsiTheme="minorEastAsia" w:eastAsiaTheme="minorEastAsia"/>
                <w:sz w:val="24"/>
                <w:szCs w:val="24"/>
              </w:rPr>
            </w:pPr>
          </w:p>
        </w:tc>
      </w:tr>
      <w:tr w14:paraId="376B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ADCECC6">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w:t>
            </w:r>
          </w:p>
        </w:tc>
        <w:tc>
          <w:tcPr>
            <w:tcW w:w="720" w:type="dxa"/>
            <w:vMerge w:val="continue"/>
            <w:noWrap w:val="0"/>
            <w:vAlign w:val="center"/>
          </w:tcPr>
          <w:p w14:paraId="270F06EA">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5B12D6D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题库管理系统</w:t>
            </w:r>
          </w:p>
        </w:tc>
        <w:tc>
          <w:tcPr>
            <w:tcW w:w="3720" w:type="dxa"/>
            <w:noWrap w:val="0"/>
            <w:vAlign w:val="center"/>
          </w:tcPr>
          <w:p w14:paraId="1B6A2C3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职业工种管理：主要是维护职业工种信息包括代码、名称等；</w:t>
            </w:r>
          </w:p>
        </w:tc>
        <w:tc>
          <w:tcPr>
            <w:tcW w:w="1215" w:type="dxa"/>
            <w:noWrap w:val="0"/>
            <w:vAlign w:val="center"/>
          </w:tcPr>
          <w:p w14:paraId="52076AD7">
            <w:pPr>
              <w:widowControl/>
              <w:jc w:val="left"/>
              <w:rPr>
                <w:rFonts w:hint="eastAsia" w:asciiTheme="minorEastAsia" w:hAnsiTheme="minorEastAsia" w:eastAsiaTheme="minorEastAsia"/>
                <w:sz w:val="24"/>
                <w:szCs w:val="24"/>
              </w:rPr>
            </w:pPr>
          </w:p>
        </w:tc>
        <w:tc>
          <w:tcPr>
            <w:tcW w:w="765" w:type="dxa"/>
            <w:noWrap w:val="0"/>
            <w:vAlign w:val="center"/>
          </w:tcPr>
          <w:p w14:paraId="6931D8A1">
            <w:pPr>
              <w:widowControl/>
              <w:jc w:val="left"/>
              <w:rPr>
                <w:rFonts w:hint="eastAsia" w:asciiTheme="minorEastAsia" w:hAnsiTheme="minorEastAsia" w:eastAsiaTheme="minorEastAsia"/>
                <w:sz w:val="24"/>
                <w:szCs w:val="24"/>
              </w:rPr>
            </w:pPr>
          </w:p>
        </w:tc>
        <w:tc>
          <w:tcPr>
            <w:tcW w:w="975" w:type="dxa"/>
            <w:noWrap w:val="0"/>
            <w:vAlign w:val="center"/>
          </w:tcPr>
          <w:p w14:paraId="2C57CDB5">
            <w:pPr>
              <w:widowControl/>
              <w:jc w:val="left"/>
              <w:rPr>
                <w:rFonts w:hint="eastAsia" w:asciiTheme="minorEastAsia" w:hAnsiTheme="minorEastAsia" w:eastAsiaTheme="minorEastAsia"/>
                <w:sz w:val="24"/>
                <w:szCs w:val="24"/>
              </w:rPr>
            </w:pPr>
          </w:p>
        </w:tc>
      </w:tr>
      <w:tr w14:paraId="0C3A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7C93BDC">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22</w:t>
            </w:r>
          </w:p>
        </w:tc>
        <w:tc>
          <w:tcPr>
            <w:tcW w:w="720" w:type="dxa"/>
            <w:vMerge w:val="continue"/>
            <w:noWrap w:val="0"/>
            <w:vAlign w:val="center"/>
          </w:tcPr>
          <w:p w14:paraId="4E702590">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BFC4617">
            <w:pPr>
              <w:widowControl/>
              <w:jc w:val="center"/>
              <w:rPr>
                <w:rFonts w:hint="eastAsia" w:asciiTheme="minorEastAsia" w:hAnsiTheme="minorEastAsia" w:eastAsiaTheme="minorEastAsia"/>
                <w:sz w:val="24"/>
                <w:szCs w:val="24"/>
              </w:rPr>
            </w:pPr>
          </w:p>
        </w:tc>
        <w:tc>
          <w:tcPr>
            <w:tcW w:w="3720" w:type="dxa"/>
            <w:noWrap w:val="0"/>
            <w:vAlign w:val="center"/>
          </w:tcPr>
          <w:p w14:paraId="77EB355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细目表管理：维护每个职业工种的考核细目表并可支持批量导入修改。</w:t>
            </w:r>
          </w:p>
        </w:tc>
        <w:tc>
          <w:tcPr>
            <w:tcW w:w="1215" w:type="dxa"/>
            <w:noWrap w:val="0"/>
            <w:vAlign w:val="center"/>
          </w:tcPr>
          <w:p w14:paraId="2AD620DD">
            <w:pPr>
              <w:widowControl/>
              <w:jc w:val="left"/>
              <w:rPr>
                <w:rFonts w:hint="eastAsia" w:asciiTheme="minorEastAsia" w:hAnsiTheme="minorEastAsia" w:eastAsiaTheme="minorEastAsia"/>
                <w:sz w:val="24"/>
                <w:szCs w:val="24"/>
              </w:rPr>
            </w:pPr>
          </w:p>
        </w:tc>
        <w:tc>
          <w:tcPr>
            <w:tcW w:w="765" w:type="dxa"/>
            <w:noWrap w:val="0"/>
            <w:vAlign w:val="center"/>
          </w:tcPr>
          <w:p w14:paraId="3EF29826">
            <w:pPr>
              <w:widowControl/>
              <w:jc w:val="left"/>
              <w:rPr>
                <w:rFonts w:hint="eastAsia" w:asciiTheme="minorEastAsia" w:hAnsiTheme="minorEastAsia" w:eastAsiaTheme="minorEastAsia"/>
                <w:sz w:val="24"/>
                <w:szCs w:val="24"/>
              </w:rPr>
            </w:pPr>
          </w:p>
        </w:tc>
        <w:tc>
          <w:tcPr>
            <w:tcW w:w="975" w:type="dxa"/>
            <w:noWrap w:val="0"/>
            <w:vAlign w:val="center"/>
          </w:tcPr>
          <w:p w14:paraId="51CE439B">
            <w:pPr>
              <w:widowControl/>
              <w:jc w:val="left"/>
              <w:rPr>
                <w:rFonts w:hint="eastAsia" w:asciiTheme="minorEastAsia" w:hAnsiTheme="minorEastAsia" w:eastAsiaTheme="minorEastAsia"/>
                <w:sz w:val="24"/>
                <w:szCs w:val="24"/>
              </w:rPr>
            </w:pPr>
          </w:p>
        </w:tc>
      </w:tr>
      <w:tr w14:paraId="4172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341000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23</w:t>
            </w:r>
          </w:p>
        </w:tc>
        <w:tc>
          <w:tcPr>
            <w:tcW w:w="720" w:type="dxa"/>
            <w:vMerge w:val="continue"/>
            <w:noWrap w:val="0"/>
            <w:vAlign w:val="center"/>
          </w:tcPr>
          <w:p w14:paraId="4A22758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F158BEF">
            <w:pPr>
              <w:widowControl/>
              <w:jc w:val="center"/>
              <w:rPr>
                <w:rFonts w:hint="eastAsia" w:asciiTheme="minorEastAsia" w:hAnsiTheme="minorEastAsia" w:eastAsiaTheme="minorEastAsia"/>
                <w:sz w:val="24"/>
                <w:szCs w:val="24"/>
              </w:rPr>
            </w:pPr>
          </w:p>
        </w:tc>
        <w:tc>
          <w:tcPr>
            <w:tcW w:w="3720" w:type="dxa"/>
            <w:noWrap w:val="0"/>
            <w:vAlign w:val="center"/>
          </w:tcPr>
          <w:p w14:paraId="47663BC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题库维护：能支持WORD和EXCEL格式的试题批量导入，支持客观题、主观题、操作题等各种题型，且题型可以自定义，支持多种数据格式的数据存储，如文本、图片等。同时支持试题的编辑、删除等操作。可以对导入的试题做完整性检查如重复率、选项完整性等各类数据分析。</w:t>
            </w:r>
          </w:p>
        </w:tc>
        <w:tc>
          <w:tcPr>
            <w:tcW w:w="1215" w:type="dxa"/>
            <w:noWrap w:val="0"/>
            <w:vAlign w:val="center"/>
          </w:tcPr>
          <w:p w14:paraId="27571968">
            <w:pPr>
              <w:widowControl/>
              <w:jc w:val="left"/>
              <w:rPr>
                <w:rFonts w:hint="eastAsia" w:asciiTheme="minorEastAsia" w:hAnsiTheme="minorEastAsia" w:eastAsiaTheme="minorEastAsia"/>
                <w:sz w:val="24"/>
                <w:szCs w:val="24"/>
              </w:rPr>
            </w:pPr>
          </w:p>
        </w:tc>
        <w:tc>
          <w:tcPr>
            <w:tcW w:w="765" w:type="dxa"/>
            <w:noWrap w:val="0"/>
            <w:vAlign w:val="center"/>
          </w:tcPr>
          <w:p w14:paraId="2E6C3EFC">
            <w:pPr>
              <w:widowControl/>
              <w:jc w:val="left"/>
              <w:rPr>
                <w:rFonts w:hint="eastAsia" w:asciiTheme="minorEastAsia" w:hAnsiTheme="minorEastAsia" w:eastAsiaTheme="minorEastAsia"/>
                <w:sz w:val="24"/>
                <w:szCs w:val="24"/>
              </w:rPr>
            </w:pPr>
          </w:p>
        </w:tc>
        <w:tc>
          <w:tcPr>
            <w:tcW w:w="975" w:type="dxa"/>
            <w:noWrap w:val="0"/>
            <w:vAlign w:val="center"/>
          </w:tcPr>
          <w:p w14:paraId="6D60DEC3">
            <w:pPr>
              <w:widowControl/>
              <w:jc w:val="left"/>
              <w:rPr>
                <w:rFonts w:hint="eastAsia" w:asciiTheme="minorEastAsia" w:hAnsiTheme="minorEastAsia" w:eastAsiaTheme="minorEastAsia"/>
                <w:sz w:val="24"/>
                <w:szCs w:val="24"/>
              </w:rPr>
            </w:pPr>
          </w:p>
        </w:tc>
      </w:tr>
      <w:tr w14:paraId="31D9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5744240">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24</w:t>
            </w:r>
          </w:p>
        </w:tc>
        <w:tc>
          <w:tcPr>
            <w:tcW w:w="720" w:type="dxa"/>
            <w:vMerge w:val="continue"/>
            <w:noWrap w:val="0"/>
            <w:vAlign w:val="center"/>
          </w:tcPr>
          <w:p w14:paraId="7431D7A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70D7B65">
            <w:pPr>
              <w:widowControl/>
              <w:jc w:val="center"/>
              <w:rPr>
                <w:rFonts w:hint="eastAsia" w:asciiTheme="minorEastAsia" w:hAnsiTheme="minorEastAsia" w:eastAsiaTheme="minorEastAsia"/>
                <w:sz w:val="24"/>
                <w:szCs w:val="24"/>
              </w:rPr>
            </w:pPr>
          </w:p>
        </w:tc>
        <w:tc>
          <w:tcPr>
            <w:tcW w:w="3720" w:type="dxa"/>
            <w:noWrap w:val="0"/>
            <w:vAlign w:val="center"/>
          </w:tcPr>
          <w:p w14:paraId="151BB3D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试卷生成：可以生成纸质试卷和电子无纸化考试试卷。可以自定义组卷计划等。</w:t>
            </w:r>
          </w:p>
        </w:tc>
        <w:tc>
          <w:tcPr>
            <w:tcW w:w="1215" w:type="dxa"/>
            <w:noWrap w:val="0"/>
            <w:vAlign w:val="center"/>
          </w:tcPr>
          <w:p w14:paraId="2267A27F">
            <w:pPr>
              <w:widowControl/>
              <w:jc w:val="left"/>
              <w:rPr>
                <w:rFonts w:hint="eastAsia" w:asciiTheme="minorEastAsia" w:hAnsiTheme="minorEastAsia" w:eastAsiaTheme="minorEastAsia"/>
                <w:sz w:val="24"/>
                <w:szCs w:val="24"/>
              </w:rPr>
            </w:pPr>
          </w:p>
        </w:tc>
        <w:tc>
          <w:tcPr>
            <w:tcW w:w="765" w:type="dxa"/>
            <w:noWrap w:val="0"/>
            <w:vAlign w:val="center"/>
          </w:tcPr>
          <w:p w14:paraId="7D24ED17">
            <w:pPr>
              <w:widowControl/>
              <w:jc w:val="left"/>
              <w:rPr>
                <w:rFonts w:hint="eastAsia" w:asciiTheme="minorEastAsia" w:hAnsiTheme="minorEastAsia" w:eastAsiaTheme="minorEastAsia"/>
                <w:sz w:val="24"/>
                <w:szCs w:val="24"/>
              </w:rPr>
            </w:pPr>
          </w:p>
        </w:tc>
        <w:tc>
          <w:tcPr>
            <w:tcW w:w="975" w:type="dxa"/>
            <w:noWrap w:val="0"/>
            <w:vAlign w:val="center"/>
          </w:tcPr>
          <w:p w14:paraId="2918FBF3">
            <w:pPr>
              <w:widowControl/>
              <w:jc w:val="left"/>
              <w:rPr>
                <w:rFonts w:hint="eastAsia" w:asciiTheme="minorEastAsia" w:hAnsiTheme="minorEastAsia" w:eastAsiaTheme="minorEastAsia"/>
                <w:sz w:val="24"/>
                <w:szCs w:val="24"/>
              </w:rPr>
            </w:pPr>
          </w:p>
        </w:tc>
      </w:tr>
      <w:tr w14:paraId="21EA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B796083">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25</w:t>
            </w:r>
          </w:p>
        </w:tc>
        <w:tc>
          <w:tcPr>
            <w:tcW w:w="720" w:type="dxa"/>
            <w:vMerge w:val="continue"/>
            <w:noWrap w:val="0"/>
            <w:vAlign w:val="center"/>
          </w:tcPr>
          <w:p w14:paraId="6DF02733">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7D6096C3">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无纸化考试系统</w:t>
            </w:r>
          </w:p>
        </w:tc>
        <w:tc>
          <w:tcPr>
            <w:tcW w:w="3720" w:type="dxa"/>
            <w:noWrap w:val="0"/>
            <w:vAlign w:val="center"/>
          </w:tcPr>
          <w:p w14:paraId="7FEE3D0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控制端：主要是试卷接收、启动、监考控制、考试机管理、数据导出。在没有连接互联网的考场机房可以正常进行考试，不受外网速率、带宽等因素的影响。考试机管理：能控制连入控制端的考试机。能启动和关闭考生端，对考生机进行配置扫描，查看考生机是否符合考试要求，如果不满足要求使用红色标明。列出连入控制端的考生端IP、MAC地址等信息。扫描报告。</w:t>
            </w:r>
          </w:p>
        </w:tc>
        <w:tc>
          <w:tcPr>
            <w:tcW w:w="1215" w:type="dxa"/>
            <w:noWrap w:val="0"/>
            <w:vAlign w:val="center"/>
          </w:tcPr>
          <w:p w14:paraId="3DDF719C">
            <w:pPr>
              <w:widowControl/>
              <w:jc w:val="left"/>
              <w:rPr>
                <w:rFonts w:hint="eastAsia" w:asciiTheme="minorEastAsia" w:hAnsiTheme="minorEastAsia" w:eastAsiaTheme="minorEastAsia"/>
                <w:sz w:val="24"/>
                <w:szCs w:val="24"/>
              </w:rPr>
            </w:pPr>
          </w:p>
        </w:tc>
        <w:tc>
          <w:tcPr>
            <w:tcW w:w="765" w:type="dxa"/>
            <w:noWrap w:val="0"/>
            <w:vAlign w:val="center"/>
          </w:tcPr>
          <w:p w14:paraId="62D2EC9F">
            <w:pPr>
              <w:widowControl/>
              <w:jc w:val="left"/>
              <w:rPr>
                <w:rFonts w:hint="eastAsia" w:asciiTheme="minorEastAsia" w:hAnsiTheme="minorEastAsia" w:eastAsiaTheme="minorEastAsia"/>
                <w:sz w:val="24"/>
                <w:szCs w:val="24"/>
              </w:rPr>
            </w:pPr>
          </w:p>
        </w:tc>
        <w:tc>
          <w:tcPr>
            <w:tcW w:w="975" w:type="dxa"/>
            <w:noWrap w:val="0"/>
            <w:vAlign w:val="center"/>
          </w:tcPr>
          <w:p w14:paraId="645C1EFC">
            <w:pPr>
              <w:widowControl/>
              <w:jc w:val="left"/>
              <w:rPr>
                <w:rFonts w:hint="eastAsia" w:asciiTheme="minorEastAsia" w:hAnsiTheme="minorEastAsia" w:eastAsiaTheme="minorEastAsia"/>
                <w:sz w:val="24"/>
                <w:szCs w:val="24"/>
              </w:rPr>
            </w:pPr>
          </w:p>
        </w:tc>
      </w:tr>
      <w:tr w14:paraId="146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3B3DA9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26</w:t>
            </w:r>
          </w:p>
        </w:tc>
        <w:tc>
          <w:tcPr>
            <w:tcW w:w="720" w:type="dxa"/>
            <w:vMerge w:val="continue"/>
            <w:noWrap w:val="0"/>
            <w:vAlign w:val="center"/>
          </w:tcPr>
          <w:p w14:paraId="3709C54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608E31A8">
            <w:pPr>
              <w:widowControl/>
              <w:jc w:val="center"/>
              <w:rPr>
                <w:rFonts w:hint="eastAsia" w:asciiTheme="minorEastAsia" w:hAnsiTheme="minorEastAsia" w:eastAsiaTheme="minorEastAsia"/>
                <w:sz w:val="24"/>
                <w:szCs w:val="24"/>
              </w:rPr>
            </w:pPr>
          </w:p>
        </w:tc>
        <w:tc>
          <w:tcPr>
            <w:tcW w:w="3720" w:type="dxa"/>
            <w:noWrap w:val="0"/>
            <w:vAlign w:val="center"/>
          </w:tcPr>
          <w:p w14:paraId="052B438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考生登录端：考生通过准考证登录系统考试，操作简单明了。考生数据可在断网、中毒、死机、非法关机等各种异常情况下数据都能完整保留到中断时的状态。</w:t>
            </w:r>
          </w:p>
        </w:tc>
        <w:tc>
          <w:tcPr>
            <w:tcW w:w="1215" w:type="dxa"/>
            <w:noWrap w:val="0"/>
            <w:vAlign w:val="center"/>
          </w:tcPr>
          <w:p w14:paraId="32A55B46">
            <w:pPr>
              <w:widowControl/>
              <w:jc w:val="left"/>
              <w:rPr>
                <w:rFonts w:hint="eastAsia" w:asciiTheme="minorEastAsia" w:hAnsiTheme="minorEastAsia" w:eastAsiaTheme="minorEastAsia"/>
                <w:sz w:val="24"/>
                <w:szCs w:val="24"/>
              </w:rPr>
            </w:pPr>
          </w:p>
        </w:tc>
        <w:tc>
          <w:tcPr>
            <w:tcW w:w="765" w:type="dxa"/>
            <w:noWrap w:val="0"/>
            <w:vAlign w:val="center"/>
          </w:tcPr>
          <w:p w14:paraId="3C19D7A8">
            <w:pPr>
              <w:widowControl/>
              <w:jc w:val="left"/>
              <w:rPr>
                <w:rFonts w:hint="eastAsia" w:asciiTheme="minorEastAsia" w:hAnsiTheme="minorEastAsia" w:eastAsiaTheme="minorEastAsia"/>
                <w:sz w:val="24"/>
                <w:szCs w:val="24"/>
              </w:rPr>
            </w:pPr>
          </w:p>
        </w:tc>
        <w:tc>
          <w:tcPr>
            <w:tcW w:w="975" w:type="dxa"/>
            <w:noWrap w:val="0"/>
            <w:vAlign w:val="center"/>
          </w:tcPr>
          <w:p w14:paraId="0C3D2B28">
            <w:pPr>
              <w:widowControl/>
              <w:jc w:val="left"/>
              <w:rPr>
                <w:rFonts w:hint="eastAsia" w:asciiTheme="minorEastAsia" w:hAnsiTheme="minorEastAsia" w:eastAsiaTheme="minorEastAsia"/>
                <w:sz w:val="24"/>
                <w:szCs w:val="24"/>
              </w:rPr>
            </w:pPr>
          </w:p>
        </w:tc>
      </w:tr>
      <w:tr w14:paraId="62F2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45062F5">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27</w:t>
            </w:r>
          </w:p>
        </w:tc>
        <w:tc>
          <w:tcPr>
            <w:tcW w:w="720" w:type="dxa"/>
            <w:vMerge w:val="continue"/>
            <w:noWrap w:val="0"/>
            <w:vAlign w:val="center"/>
          </w:tcPr>
          <w:p w14:paraId="4708859B">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C5CBA26">
            <w:pPr>
              <w:widowControl/>
              <w:jc w:val="center"/>
              <w:rPr>
                <w:rFonts w:hint="eastAsia" w:asciiTheme="minorEastAsia" w:hAnsiTheme="minorEastAsia" w:eastAsiaTheme="minorEastAsia"/>
                <w:sz w:val="24"/>
                <w:szCs w:val="24"/>
              </w:rPr>
            </w:pPr>
          </w:p>
        </w:tc>
        <w:tc>
          <w:tcPr>
            <w:tcW w:w="3720" w:type="dxa"/>
            <w:noWrap w:val="0"/>
            <w:vAlign w:val="center"/>
          </w:tcPr>
          <w:p w14:paraId="76B90FC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考试结果数据加密自动回收，且不可篡改，保证数据的可溯源性。</w:t>
            </w:r>
          </w:p>
        </w:tc>
        <w:tc>
          <w:tcPr>
            <w:tcW w:w="1215" w:type="dxa"/>
            <w:noWrap w:val="0"/>
            <w:vAlign w:val="center"/>
          </w:tcPr>
          <w:p w14:paraId="77A459DA">
            <w:pPr>
              <w:widowControl/>
              <w:jc w:val="left"/>
              <w:rPr>
                <w:rFonts w:hint="eastAsia" w:asciiTheme="minorEastAsia" w:hAnsiTheme="minorEastAsia" w:eastAsiaTheme="minorEastAsia"/>
                <w:sz w:val="24"/>
                <w:szCs w:val="24"/>
              </w:rPr>
            </w:pPr>
          </w:p>
        </w:tc>
        <w:tc>
          <w:tcPr>
            <w:tcW w:w="765" w:type="dxa"/>
            <w:noWrap w:val="0"/>
            <w:vAlign w:val="center"/>
          </w:tcPr>
          <w:p w14:paraId="7A69F47D">
            <w:pPr>
              <w:widowControl/>
              <w:jc w:val="left"/>
              <w:rPr>
                <w:rFonts w:hint="eastAsia" w:asciiTheme="minorEastAsia" w:hAnsiTheme="minorEastAsia" w:eastAsiaTheme="minorEastAsia"/>
                <w:sz w:val="24"/>
                <w:szCs w:val="24"/>
              </w:rPr>
            </w:pPr>
          </w:p>
        </w:tc>
        <w:tc>
          <w:tcPr>
            <w:tcW w:w="975" w:type="dxa"/>
            <w:noWrap w:val="0"/>
            <w:vAlign w:val="center"/>
          </w:tcPr>
          <w:p w14:paraId="05AD9FC6">
            <w:pPr>
              <w:widowControl/>
              <w:jc w:val="left"/>
              <w:rPr>
                <w:rFonts w:hint="eastAsia" w:asciiTheme="minorEastAsia" w:hAnsiTheme="minorEastAsia" w:eastAsiaTheme="minorEastAsia"/>
                <w:sz w:val="24"/>
                <w:szCs w:val="24"/>
              </w:rPr>
            </w:pPr>
          </w:p>
        </w:tc>
      </w:tr>
      <w:tr w14:paraId="4A27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ABDE039">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w:t>
            </w:r>
          </w:p>
        </w:tc>
        <w:tc>
          <w:tcPr>
            <w:tcW w:w="720" w:type="dxa"/>
            <w:vMerge w:val="continue"/>
            <w:noWrap w:val="0"/>
            <w:vAlign w:val="center"/>
          </w:tcPr>
          <w:p w14:paraId="4DEB30A6">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22FB7A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在线评卷系统</w:t>
            </w:r>
          </w:p>
        </w:tc>
        <w:tc>
          <w:tcPr>
            <w:tcW w:w="3720" w:type="dxa"/>
            <w:noWrap w:val="0"/>
            <w:vAlign w:val="center"/>
          </w:tcPr>
          <w:p w14:paraId="020449D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试卷查看可以导入考试结果数据查看每个考生的答题过程、考试机的IP地址、每题分值等考试过程数据。</w:t>
            </w:r>
          </w:p>
        </w:tc>
        <w:tc>
          <w:tcPr>
            <w:tcW w:w="1215" w:type="dxa"/>
            <w:noWrap w:val="0"/>
            <w:vAlign w:val="center"/>
          </w:tcPr>
          <w:p w14:paraId="1A0D250D">
            <w:pPr>
              <w:widowControl/>
              <w:jc w:val="left"/>
              <w:rPr>
                <w:rFonts w:hint="eastAsia" w:asciiTheme="minorEastAsia" w:hAnsiTheme="minorEastAsia" w:eastAsiaTheme="minorEastAsia"/>
                <w:sz w:val="24"/>
                <w:szCs w:val="24"/>
              </w:rPr>
            </w:pPr>
          </w:p>
        </w:tc>
        <w:tc>
          <w:tcPr>
            <w:tcW w:w="765" w:type="dxa"/>
            <w:noWrap w:val="0"/>
            <w:vAlign w:val="center"/>
          </w:tcPr>
          <w:p w14:paraId="6600E096">
            <w:pPr>
              <w:widowControl/>
              <w:jc w:val="left"/>
              <w:rPr>
                <w:rFonts w:hint="eastAsia" w:asciiTheme="minorEastAsia" w:hAnsiTheme="minorEastAsia" w:eastAsiaTheme="minorEastAsia"/>
                <w:sz w:val="24"/>
                <w:szCs w:val="24"/>
              </w:rPr>
            </w:pPr>
          </w:p>
        </w:tc>
        <w:tc>
          <w:tcPr>
            <w:tcW w:w="975" w:type="dxa"/>
            <w:noWrap w:val="0"/>
            <w:vAlign w:val="center"/>
          </w:tcPr>
          <w:p w14:paraId="48FEF47D">
            <w:pPr>
              <w:widowControl/>
              <w:jc w:val="left"/>
              <w:rPr>
                <w:rFonts w:hint="eastAsia" w:asciiTheme="minorEastAsia" w:hAnsiTheme="minorEastAsia" w:eastAsiaTheme="minorEastAsia"/>
                <w:sz w:val="24"/>
                <w:szCs w:val="24"/>
              </w:rPr>
            </w:pPr>
          </w:p>
        </w:tc>
      </w:tr>
      <w:tr w14:paraId="3ED9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3DCC97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29</w:t>
            </w:r>
          </w:p>
        </w:tc>
        <w:tc>
          <w:tcPr>
            <w:tcW w:w="720" w:type="dxa"/>
            <w:vMerge w:val="continue"/>
            <w:noWrap w:val="0"/>
            <w:vAlign w:val="center"/>
          </w:tcPr>
          <w:p w14:paraId="6A999E5C">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9466612">
            <w:pPr>
              <w:widowControl/>
              <w:jc w:val="center"/>
              <w:rPr>
                <w:rFonts w:hint="eastAsia" w:asciiTheme="minorEastAsia" w:hAnsiTheme="minorEastAsia" w:eastAsiaTheme="minorEastAsia"/>
                <w:sz w:val="24"/>
                <w:szCs w:val="24"/>
              </w:rPr>
            </w:pPr>
          </w:p>
        </w:tc>
        <w:tc>
          <w:tcPr>
            <w:tcW w:w="3720" w:type="dxa"/>
            <w:noWrap w:val="0"/>
            <w:vAlign w:val="center"/>
          </w:tcPr>
          <w:p w14:paraId="36FCB1C2">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在线评卷支持单评和双评设定，即可实现评卷任务自动分配，也可手工分配。</w:t>
            </w:r>
          </w:p>
        </w:tc>
        <w:tc>
          <w:tcPr>
            <w:tcW w:w="1215" w:type="dxa"/>
            <w:noWrap w:val="0"/>
            <w:vAlign w:val="center"/>
          </w:tcPr>
          <w:p w14:paraId="0DCBC3FD">
            <w:pPr>
              <w:widowControl/>
              <w:jc w:val="left"/>
              <w:rPr>
                <w:rFonts w:hint="eastAsia" w:asciiTheme="minorEastAsia" w:hAnsiTheme="minorEastAsia" w:eastAsiaTheme="minorEastAsia"/>
                <w:sz w:val="24"/>
                <w:szCs w:val="24"/>
              </w:rPr>
            </w:pPr>
          </w:p>
        </w:tc>
        <w:tc>
          <w:tcPr>
            <w:tcW w:w="765" w:type="dxa"/>
            <w:noWrap w:val="0"/>
            <w:vAlign w:val="center"/>
          </w:tcPr>
          <w:p w14:paraId="5766792E">
            <w:pPr>
              <w:widowControl/>
              <w:jc w:val="left"/>
              <w:rPr>
                <w:rFonts w:hint="eastAsia" w:asciiTheme="minorEastAsia" w:hAnsiTheme="minorEastAsia" w:eastAsiaTheme="minorEastAsia"/>
                <w:sz w:val="24"/>
                <w:szCs w:val="24"/>
              </w:rPr>
            </w:pPr>
          </w:p>
        </w:tc>
        <w:tc>
          <w:tcPr>
            <w:tcW w:w="975" w:type="dxa"/>
            <w:noWrap w:val="0"/>
            <w:vAlign w:val="center"/>
          </w:tcPr>
          <w:p w14:paraId="29A1E530">
            <w:pPr>
              <w:widowControl/>
              <w:jc w:val="left"/>
              <w:rPr>
                <w:rFonts w:hint="eastAsia" w:asciiTheme="minorEastAsia" w:hAnsiTheme="minorEastAsia" w:eastAsiaTheme="minorEastAsia"/>
                <w:sz w:val="24"/>
                <w:szCs w:val="24"/>
              </w:rPr>
            </w:pPr>
          </w:p>
        </w:tc>
      </w:tr>
      <w:tr w14:paraId="3ED4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470318E">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720" w:type="dxa"/>
            <w:vMerge w:val="continue"/>
            <w:noWrap w:val="0"/>
            <w:vAlign w:val="center"/>
          </w:tcPr>
          <w:p w14:paraId="4F75DC76">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30584F1">
            <w:pPr>
              <w:widowControl/>
              <w:jc w:val="center"/>
              <w:rPr>
                <w:rFonts w:hint="eastAsia" w:asciiTheme="minorEastAsia" w:hAnsiTheme="minorEastAsia" w:eastAsiaTheme="minorEastAsia"/>
                <w:sz w:val="24"/>
                <w:szCs w:val="24"/>
              </w:rPr>
            </w:pPr>
          </w:p>
        </w:tc>
        <w:tc>
          <w:tcPr>
            <w:tcW w:w="3720" w:type="dxa"/>
            <w:noWrap w:val="0"/>
            <w:vAlign w:val="center"/>
          </w:tcPr>
          <w:p w14:paraId="7625EAE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能实时查看每个评卷老师的进度，实时查看评卷的结果。</w:t>
            </w:r>
          </w:p>
        </w:tc>
        <w:tc>
          <w:tcPr>
            <w:tcW w:w="1215" w:type="dxa"/>
            <w:noWrap w:val="0"/>
            <w:vAlign w:val="center"/>
          </w:tcPr>
          <w:p w14:paraId="237F80EC">
            <w:pPr>
              <w:widowControl/>
              <w:jc w:val="left"/>
              <w:rPr>
                <w:rFonts w:hint="eastAsia" w:asciiTheme="minorEastAsia" w:hAnsiTheme="minorEastAsia" w:eastAsiaTheme="minorEastAsia"/>
                <w:sz w:val="24"/>
                <w:szCs w:val="24"/>
              </w:rPr>
            </w:pPr>
          </w:p>
        </w:tc>
        <w:tc>
          <w:tcPr>
            <w:tcW w:w="765" w:type="dxa"/>
            <w:noWrap w:val="0"/>
            <w:vAlign w:val="center"/>
          </w:tcPr>
          <w:p w14:paraId="305E9FC9">
            <w:pPr>
              <w:widowControl/>
              <w:jc w:val="left"/>
              <w:rPr>
                <w:rFonts w:hint="eastAsia" w:asciiTheme="minorEastAsia" w:hAnsiTheme="minorEastAsia" w:eastAsiaTheme="minorEastAsia"/>
                <w:sz w:val="24"/>
                <w:szCs w:val="24"/>
              </w:rPr>
            </w:pPr>
          </w:p>
        </w:tc>
        <w:tc>
          <w:tcPr>
            <w:tcW w:w="975" w:type="dxa"/>
            <w:noWrap w:val="0"/>
            <w:vAlign w:val="center"/>
          </w:tcPr>
          <w:p w14:paraId="3DAB5921">
            <w:pPr>
              <w:widowControl/>
              <w:jc w:val="left"/>
              <w:rPr>
                <w:rFonts w:hint="eastAsia" w:asciiTheme="minorEastAsia" w:hAnsiTheme="minorEastAsia" w:eastAsiaTheme="minorEastAsia"/>
                <w:sz w:val="24"/>
                <w:szCs w:val="24"/>
              </w:rPr>
            </w:pPr>
          </w:p>
        </w:tc>
      </w:tr>
      <w:tr w14:paraId="5A2B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332E5F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31</w:t>
            </w:r>
          </w:p>
        </w:tc>
        <w:tc>
          <w:tcPr>
            <w:tcW w:w="720" w:type="dxa"/>
            <w:vMerge w:val="continue"/>
            <w:noWrap w:val="0"/>
            <w:vAlign w:val="center"/>
          </w:tcPr>
          <w:p w14:paraId="27D39798">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2E0200EB">
            <w:pPr>
              <w:widowControl/>
              <w:jc w:val="center"/>
              <w:rPr>
                <w:rFonts w:hint="eastAsia" w:asciiTheme="minorEastAsia" w:hAnsiTheme="minorEastAsia" w:eastAsiaTheme="minorEastAsia"/>
                <w:sz w:val="24"/>
                <w:szCs w:val="24"/>
              </w:rPr>
            </w:pPr>
          </w:p>
        </w:tc>
        <w:tc>
          <w:tcPr>
            <w:tcW w:w="3720" w:type="dxa"/>
            <w:noWrap w:val="0"/>
            <w:vAlign w:val="center"/>
          </w:tcPr>
          <w:p w14:paraId="5389E2D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评卷计划启动后，评卷人员可登录系统进行评分，支持同时进行多个评卷任务，评卷人员之间数据互不冲突。</w:t>
            </w:r>
          </w:p>
        </w:tc>
        <w:tc>
          <w:tcPr>
            <w:tcW w:w="1215" w:type="dxa"/>
            <w:noWrap w:val="0"/>
            <w:vAlign w:val="center"/>
          </w:tcPr>
          <w:p w14:paraId="0696B4B3">
            <w:pPr>
              <w:widowControl/>
              <w:jc w:val="left"/>
              <w:rPr>
                <w:rFonts w:hint="eastAsia" w:asciiTheme="minorEastAsia" w:hAnsiTheme="minorEastAsia" w:eastAsiaTheme="minorEastAsia"/>
                <w:sz w:val="24"/>
                <w:szCs w:val="24"/>
              </w:rPr>
            </w:pPr>
          </w:p>
        </w:tc>
        <w:tc>
          <w:tcPr>
            <w:tcW w:w="765" w:type="dxa"/>
            <w:noWrap w:val="0"/>
            <w:vAlign w:val="center"/>
          </w:tcPr>
          <w:p w14:paraId="2A2F44BE">
            <w:pPr>
              <w:widowControl/>
              <w:jc w:val="left"/>
              <w:rPr>
                <w:rFonts w:hint="eastAsia" w:asciiTheme="minorEastAsia" w:hAnsiTheme="minorEastAsia" w:eastAsiaTheme="minorEastAsia"/>
                <w:sz w:val="24"/>
                <w:szCs w:val="24"/>
              </w:rPr>
            </w:pPr>
          </w:p>
        </w:tc>
        <w:tc>
          <w:tcPr>
            <w:tcW w:w="975" w:type="dxa"/>
            <w:noWrap w:val="0"/>
            <w:vAlign w:val="center"/>
          </w:tcPr>
          <w:p w14:paraId="6E424A16">
            <w:pPr>
              <w:widowControl/>
              <w:jc w:val="left"/>
              <w:rPr>
                <w:rFonts w:hint="eastAsia" w:asciiTheme="minorEastAsia" w:hAnsiTheme="minorEastAsia" w:eastAsiaTheme="minorEastAsia"/>
                <w:sz w:val="24"/>
                <w:szCs w:val="24"/>
              </w:rPr>
            </w:pPr>
          </w:p>
        </w:tc>
      </w:tr>
      <w:tr w14:paraId="2B8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4ADC5EA">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32</w:t>
            </w:r>
          </w:p>
        </w:tc>
        <w:tc>
          <w:tcPr>
            <w:tcW w:w="720" w:type="dxa"/>
            <w:vMerge w:val="continue"/>
            <w:noWrap w:val="0"/>
            <w:vAlign w:val="center"/>
          </w:tcPr>
          <w:p w14:paraId="044C62D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7F7F92A">
            <w:pPr>
              <w:widowControl/>
              <w:jc w:val="center"/>
              <w:rPr>
                <w:rFonts w:hint="eastAsia" w:asciiTheme="minorEastAsia" w:hAnsiTheme="minorEastAsia" w:eastAsiaTheme="minorEastAsia"/>
                <w:sz w:val="24"/>
                <w:szCs w:val="24"/>
              </w:rPr>
            </w:pPr>
          </w:p>
        </w:tc>
        <w:tc>
          <w:tcPr>
            <w:tcW w:w="3720" w:type="dxa"/>
            <w:noWrap w:val="0"/>
            <w:vAlign w:val="center"/>
          </w:tcPr>
          <w:p w14:paraId="0B9EF5C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评卷人员进行评分时，能查看试题要求、对应素材及考生作答结果等。并根据作答结果提交该考生本题得分及评分说明</w:t>
            </w:r>
            <w:r>
              <w:rPr>
                <w:rFonts w:hint="eastAsia" w:asciiTheme="minorEastAsia" w:hAnsiTheme="minorEastAsia" w:eastAsiaTheme="minorEastAsia"/>
                <w:sz w:val="24"/>
                <w:szCs w:val="24"/>
                <w:lang w:eastAsia="zh-CN"/>
              </w:rPr>
              <w:t>。</w:t>
            </w:r>
          </w:p>
        </w:tc>
        <w:tc>
          <w:tcPr>
            <w:tcW w:w="1215" w:type="dxa"/>
            <w:noWrap w:val="0"/>
            <w:vAlign w:val="center"/>
          </w:tcPr>
          <w:p w14:paraId="55E8B109">
            <w:pPr>
              <w:widowControl/>
              <w:jc w:val="left"/>
              <w:rPr>
                <w:rFonts w:hint="eastAsia" w:asciiTheme="minorEastAsia" w:hAnsiTheme="minorEastAsia" w:eastAsiaTheme="minorEastAsia"/>
                <w:sz w:val="24"/>
                <w:szCs w:val="24"/>
              </w:rPr>
            </w:pPr>
          </w:p>
        </w:tc>
        <w:tc>
          <w:tcPr>
            <w:tcW w:w="765" w:type="dxa"/>
            <w:noWrap w:val="0"/>
            <w:vAlign w:val="center"/>
          </w:tcPr>
          <w:p w14:paraId="4682ECC8">
            <w:pPr>
              <w:widowControl/>
              <w:jc w:val="left"/>
              <w:rPr>
                <w:rFonts w:hint="eastAsia" w:asciiTheme="minorEastAsia" w:hAnsiTheme="minorEastAsia" w:eastAsiaTheme="minorEastAsia"/>
                <w:sz w:val="24"/>
                <w:szCs w:val="24"/>
              </w:rPr>
            </w:pPr>
          </w:p>
        </w:tc>
        <w:tc>
          <w:tcPr>
            <w:tcW w:w="975" w:type="dxa"/>
            <w:noWrap w:val="0"/>
            <w:vAlign w:val="center"/>
          </w:tcPr>
          <w:p w14:paraId="5452B218">
            <w:pPr>
              <w:widowControl/>
              <w:jc w:val="left"/>
              <w:rPr>
                <w:rFonts w:hint="eastAsia" w:asciiTheme="minorEastAsia" w:hAnsiTheme="minorEastAsia" w:eastAsiaTheme="minorEastAsia"/>
                <w:sz w:val="24"/>
                <w:szCs w:val="24"/>
              </w:rPr>
            </w:pPr>
          </w:p>
        </w:tc>
      </w:tr>
      <w:tr w14:paraId="6823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9B90474">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33</w:t>
            </w:r>
          </w:p>
        </w:tc>
        <w:tc>
          <w:tcPr>
            <w:tcW w:w="720" w:type="dxa"/>
            <w:vMerge w:val="continue"/>
            <w:noWrap w:val="0"/>
            <w:vAlign w:val="center"/>
          </w:tcPr>
          <w:p w14:paraId="6FCD9612">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C4B27EE">
            <w:pPr>
              <w:widowControl/>
              <w:jc w:val="center"/>
              <w:rPr>
                <w:rFonts w:hint="eastAsia" w:asciiTheme="minorEastAsia" w:hAnsiTheme="minorEastAsia" w:eastAsiaTheme="minorEastAsia"/>
                <w:sz w:val="24"/>
                <w:szCs w:val="24"/>
              </w:rPr>
            </w:pPr>
          </w:p>
        </w:tc>
        <w:tc>
          <w:tcPr>
            <w:tcW w:w="3720" w:type="dxa"/>
            <w:noWrap w:val="0"/>
            <w:vAlign w:val="center"/>
          </w:tcPr>
          <w:p w14:paraId="7B6349B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所有评卷任务结束后，自动统计汇总评卷过程，包括考生及格率、考生总分、试题评分记录、评卷人员任务数统计等</w:t>
            </w:r>
            <w:r>
              <w:rPr>
                <w:rFonts w:hint="eastAsia" w:asciiTheme="minorEastAsia" w:hAnsiTheme="minorEastAsia" w:eastAsiaTheme="minorEastAsia"/>
                <w:sz w:val="24"/>
                <w:szCs w:val="24"/>
                <w:lang w:eastAsia="zh-CN"/>
              </w:rPr>
              <w:t>。</w:t>
            </w:r>
          </w:p>
        </w:tc>
        <w:tc>
          <w:tcPr>
            <w:tcW w:w="1215" w:type="dxa"/>
            <w:noWrap w:val="0"/>
            <w:vAlign w:val="center"/>
          </w:tcPr>
          <w:p w14:paraId="2B9D19B2">
            <w:pPr>
              <w:widowControl/>
              <w:jc w:val="left"/>
              <w:rPr>
                <w:rFonts w:hint="eastAsia" w:asciiTheme="minorEastAsia" w:hAnsiTheme="minorEastAsia" w:eastAsiaTheme="minorEastAsia"/>
                <w:sz w:val="24"/>
                <w:szCs w:val="24"/>
              </w:rPr>
            </w:pPr>
          </w:p>
        </w:tc>
        <w:tc>
          <w:tcPr>
            <w:tcW w:w="765" w:type="dxa"/>
            <w:noWrap w:val="0"/>
            <w:vAlign w:val="center"/>
          </w:tcPr>
          <w:p w14:paraId="40633A97">
            <w:pPr>
              <w:widowControl/>
              <w:jc w:val="left"/>
              <w:rPr>
                <w:rFonts w:hint="eastAsia" w:asciiTheme="minorEastAsia" w:hAnsiTheme="minorEastAsia" w:eastAsiaTheme="minorEastAsia"/>
                <w:sz w:val="24"/>
                <w:szCs w:val="24"/>
              </w:rPr>
            </w:pPr>
          </w:p>
        </w:tc>
        <w:tc>
          <w:tcPr>
            <w:tcW w:w="975" w:type="dxa"/>
            <w:noWrap w:val="0"/>
            <w:vAlign w:val="center"/>
          </w:tcPr>
          <w:p w14:paraId="1D305980">
            <w:pPr>
              <w:widowControl/>
              <w:jc w:val="left"/>
              <w:rPr>
                <w:rFonts w:hint="eastAsia" w:asciiTheme="minorEastAsia" w:hAnsiTheme="minorEastAsia" w:eastAsiaTheme="minorEastAsia"/>
                <w:sz w:val="24"/>
                <w:szCs w:val="24"/>
              </w:rPr>
            </w:pPr>
          </w:p>
        </w:tc>
      </w:tr>
      <w:tr w14:paraId="7C2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CD4A348">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34</w:t>
            </w:r>
          </w:p>
        </w:tc>
        <w:tc>
          <w:tcPr>
            <w:tcW w:w="720" w:type="dxa"/>
            <w:vMerge w:val="restart"/>
            <w:noWrap w:val="0"/>
            <w:vAlign w:val="center"/>
          </w:tcPr>
          <w:p w14:paraId="0FEE20E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考试技术支撑服务</w:t>
            </w:r>
            <w:r>
              <w:rPr>
                <w:rFonts w:hint="eastAsia" w:asciiTheme="minorEastAsia" w:hAnsiTheme="minorEastAsia" w:eastAsiaTheme="minorEastAsia"/>
                <w:sz w:val="24"/>
                <w:szCs w:val="24"/>
                <w:lang w:val="en-US" w:eastAsia="zh-CN"/>
              </w:rPr>
              <w:t>和证书服务</w:t>
            </w:r>
          </w:p>
        </w:tc>
        <w:tc>
          <w:tcPr>
            <w:tcW w:w="750" w:type="dxa"/>
            <w:vMerge w:val="restart"/>
            <w:noWrap w:val="0"/>
            <w:vAlign w:val="center"/>
          </w:tcPr>
          <w:p w14:paraId="5C557C1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系统支撑服务</w:t>
            </w:r>
            <w:r>
              <w:rPr>
                <w:rFonts w:hint="eastAsia" w:asciiTheme="minorEastAsia" w:hAnsiTheme="minorEastAsia" w:eastAsiaTheme="minorEastAsia"/>
                <w:sz w:val="24"/>
                <w:szCs w:val="24"/>
                <w:lang w:val="en-US" w:eastAsia="zh-CN"/>
              </w:rPr>
              <w:t>和证书服务</w:t>
            </w:r>
          </w:p>
        </w:tc>
        <w:tc>
          <w:tcPr>
            <w:tcW w:w="3720" w:type="dxa"/>
            <w:noWrap w:val="0"/>
            <w:vAlign w:val="center"/>
          </w:tcPr>
          <w:p w14:paraId="3C4413F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在技能等级认定服务合同期间，所有系统软件均提供专业技术支持服务，具体服务日期为服务合同规定时间内。</w:t>
            </w:r>
          </w:p>
        </w:tc>
        <w:tc>
          <w:tcPr>
            <w:tcW w:w="1215" w:type="dxa"/>
            <w:noWrap w:val="0"/>
            <w:vAlign w:val="center"/>
          </w:tcPr>
          <w:p w14:paraId="26012D0A">
            <w:pPr>
              <w:widowControl/>
              <w:jc w:val="left"/>
              <w:rPr>
                <w:rFonts w:hint="eastAsia" w:asciiTheme="minorEastAsia" w:hAnsiTheme="minorEastAsia" w:eastAsiaTheme="minorEastAsia"/>
                <w:sz w:val="24"/>
                <w:szCs w:val="24"/>
              </w:rPr>
            </w:pPr>
          </w:p>
        </w:tc>
        <w:tc>
          <w:tcPr>
            <w:tcW w:w="765" w:type="dxa"/>
            <w:noWrap w:val="0"/>
            <w:vAlign w:val="center"/>
          </w:tcPr>
          <w:p w14:paraId="12851CA3">
            <w:pPr>
              <w:widowControl/>
              <w:jc w:val="left"/>
              <w:rPr>
                <w:rFonts w:hint="eastAsia" w:asciiTheme="minorEastAsia" w:hAnsiTheme="minorEastAsia" w:eastAsiaTheme="minorEastAsia"/>
                <w:sz w:val="24"/>
                <w:szCs w:val="24"/>
              </w:rPr>
            </w:pPr>
          </w:p>
        </w:tc>
        <w:tc>
          <w:tcPr>
            <w:tcW w:w="975" w:type="dxa"/>
            <w:noWrap w:val="0"/>
            <w:vAlign w:val="center"/>
          </w:tcPr>
          <w:p w14:paraId="473A634D">
            <w:pPr>
              <w:widowControl/>
              <w:jc w:val="left"/>
              <w:rPr>
                <w:rFonts w:hint="eastAsia" w:asciiTheme="minorEastAsia" w:hAnsiTheme="minorEastAsia" w:eastAsiaTheme="minorEastAsia"/>
                <w:sz w:val="24"/>
                <w:szCs w:val="24"/>
              </w:rPr>
            </w:pPr>
          </w:p>
        </w:tc>
      </w:tr>
      <w:tr w14:paraId="1F4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0D7690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35</w:t>
            </w:r>
          </w:p>
        </w:tc>
        <w:tc>
          <w:tcPr>
            <w:tcW w:w="720" w:type="dxa"/>
            <w:vMerge w:val="continue"/>
            <w:noWrap w:val="0"/>
            <w:vAlign w:val="center"/>
          </w:tcPr>
          <w:p w14:paraId="7F13C4F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2FBB1D03">
            <w:pPr>
              <w:widowControl/>
              <w:jc w:val="center"/>
              <w:rPr>
                <w:rFonts w:hint="eastAsia" w:asciiTheme="minorEastAsia" w:hAnsiTheme="minorEastAsia" w:eastAsiaTheme="minorEastAsia"/>
                <w:sz w:val="24"/>
                <w:szCs w:val="24"/>
              </w:rPr>
            </w:pPr>
          </w:p>
        </w:tc>
        <w:tc>
          <w:tcPr>
            <w:tcW w:w="3720" w:type="dxa"/>
            <w:noWrap w:val="0"/>
            <w:vAlign w:val="center"/>
          </w:tcPr>
          <w:p w14:paraId="61532B6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在技能等级认定服务合同期间内，配备专业技术人员跟踪服务</w:t>
            </w:r>
            <w:r>
              <w:rPr>
                <w:rFonts w:hint="eastAsia" w:asciiTheme="minorEastAsia" w:hAnsiTheme="minorEastAsia" w:eastAsiaTheme="minorEastAsia"/>
                <w:sz w:val="24"/>
                <w:szCs w:val="24"/>
                <w:lang w:eastAsia="zh-CN"/>
              </w:rPr>
              <w:t>,提供24小时的技术服务，保证系统24小时不间断运行。</w:t>
            </w:r>
          </w:p>
        </w:tc>
        <w:tc>
          <w:tcPr>
            <w:tcW w:w="1215" w:type="dxa"/>
            <w:noWrap w:val="0"/>
            <w:vAlign w:val="center"/>
          </w:tcPr>
          <w:p w14:paraId="6BB02DE8">
            <w:pPr>
              <w:widowControl/>
              <w:jc w:val="left"/>
              <w:rPr>
                <w:rFonts w:hint="eastAsia" w:asciiTheme="minorEastAsia" w:hAnsiTheme="minorEastAsia" w:eastAsiaTheme="minorEastAsia"/>
                <w:sz w:val="24"/>
                <w:szCs w:val="24"/>
              </w:rPr>
            </w:pPr>
          </w:p>
        </w:tc>
        <w:tc>
          <w:tcPr>
            <w:tcW w:w="765" w:type="dxa"/>
            <w:noWrap w:val="0"/>
            <w:vAlign w:val="center"/>
          </w:tcPr>
          <w:p w14:paraId="4025C1AF">
            <w:pPr>
              <w:widowControl/>
              <w:jc w:val="left"/>
              <w:rPr>
                <w:rFonts w:hint="eastAsia" w:asciiTheme="minorEastAsia" w:hAnsiTheme="minorEastAsia" w:eastAsiaTheme="minorEastAsia"/>
                <w:sz w:val="24"/>
                <w:szCs w:val="24"/>
              </w:rPr>
            </w:pPr>
          </w:p>
        </w:tc>
        <w:tc>
          <w:tcPr>
            <w:tcW w:w="975" w:type="dxa"/>
            <w:noWrap w:val="0"/>
            <w:vAlign w:val="center"/>
          </w:tcPr>
          <w:p w14:paraId="6E6E9E60">
            <w:pPr>
              <w:widowControl/>
              <w:jc w:val="left"/>
              <w:rPr>
                <w:rFonts w:hint="eastAsia" w:asciiTheme="minorEastAsia" w:hAnsiTheme="minorEastAsia" w:eastAsiaTheme="minorEastAsia"/>
                <w:sz w:val="24"/>
                <w:szCs w:val="24"/>
              </w:rPr>
            </w:pPr>
          </w:p>
        </w:tc>
      </w:tr>
      <w:tr w14:paraId="144D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9D0744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36</w:t>
            </w:r>
          </w:p>
        </w:tc>
        <w:tc>
          <w:tcPr>
            <w:tcW w:w="720" w:type="dxa"/>
            <w:vMerge w:val="continue"/>
            <w:noWrap w:val="0"/>
            <w:vAlign w:val="center"/>
          </w:tcPr>
          <w:p w14:paraId="5A97CB16">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5375C9B6">
            <w:pPr>
              <w:widowControl/>
              <w:jc w:val="center"/>
              <w:rPr>
                <w:rFonts w:hint="eastAsia" w:asciiTheme="minorEastAsia" w:hAnsiTheme="minorEastAsia" w:eastAsiaTheme="minorEastAsia"/>
                <w:sz w:val="24"/>
                <w:szCs w:val="24"/>
              </w:rPr>
            </w:pPr>
          </w:p>
        </w:tc>
        <w:tc>
          <w:tcPr>
            <w:tcW w:w="3720" w:type="dxa"/>
            <w:noWrap w:val="0"/>
            <w:vAlign w:val="center"/>
          </w:tcPr>
          <w:p w14:paraId="69228B6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故障处理服务要求：提供故障应急响应服务。</w:t>
            </w:r>
          </w:p>
        </w:tc>
        <w:tc>
          <w:tcPr>
            <w:tcW w:w="1215" w:type="dxa"/>
            <w:noWrap w:val="0"/>
            <w:vAlign w:val="center"/>
          </w:tcPr>
          <w:p w14:paraId="7A0B8D7F">
            <w:pPr>
              <w:widowControl/>
              <w:jc w:val="left"/>
              <w:rPr>
                <w:rFonts w:hint="eastAsia" w:asciiTheme="minorEastAsia" w:hAnsiTheme="minorEastAsia" w:eastAsiaTheme="minorEastAsia"/>
                <w:sz w:val="24"/>
                <w:szCs w:val="24"/>
              </w:rPr>
            </w:pPr>
          </w:p>
        </w:tc>
        <w:tc>
          <w:tcPr>
            <w:tcW w:w="765" w:type="dxa"/>
            <w:noWrap w:val="0"/>
            <w:vAlign w:val="center"/>
          </w:tcPr>
          <w:p w14:paraId="7CB9E666">
            <w:pPr>
              <w:widowControl/>
              <w:jc w:val="left"/>
              <w:rPr>
                <w:rFonts w:hint="eastAsia" w:asciiTheme="minorEastAsia" w:hAnsiTheme="minorEastAsia" w:eastAsiaTheme="minorEastAsia"/>
                <w:sz w:val="24"/>
                <w:szCs w:val="24"/>
              </w:rPr>
            </w:pPr>
          </w:p>
        </w:tc>
        <w:tc>
          <w:tcPr>
            <w:tcW w:w="975" w:type="dxa"/>
            <w:noWrap w:val="0"/>
            <w:vAlign w:val="center"/>
          </w:tcPr>
          <w:p w14:paraId="5BE02F27">
            <w:pPr>
              <w:widowControl/>
              <w:jc w:val="left"/>
              <w:rPr>
                <w:rFonts w:hint="eastAsia" w:asciiTheme="minorEastAsia" w:hAnsiTheme="minorEastAsia" w:eastAsiaTheme="minorEastAsia"/>
                <w:sz w:val="24"/>
                <w:szCs w:val="24"/>
              </w:rPr>
            </w:pPr>
          </w:p>
        </w:tc>
      </w:tr>
      <w:tr w14:paraId="519E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10461DA">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37</w:t>
            </w:r>
          </w:p>
        </w:tc>
        <w:tc>
          <w:tcPr>
            <w:tcW w:w="720" w:type="dxa"/>
            <w:vMerge w:val="continue"/>
            <w:noWrap w:val="0"/>
            <w:vAlign w:val="center"/>
          </w:tcPr>
          <w:p w14:paraId="417FDA9F">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7DFCDD5D">
            <w:pPr>
              <w:widowControl/>
              <w:jc w:val="center"/>
              <w:rPr>
                <w:rFonts w:hint="eastAsia" w:asciiTheme="minorEastAsia" w:hAnsiTheme="minorEastAsia" w:eastAsiaTheme="minorEastAsia"/>
                <w:sz w:val="24"/>
                <w:szCs w:val="24"/>
              </w:rPr>
            </w:pPr>
          </w:p>
        </w:tc>
        <w:tc>
          <w:tcPr>
            <w:tcW w:w="3720" w:type="dxa"/>
            <w:noWrap w:val="0"/>
            <w:vAlign w:val="center"/>
          </w:tcPr>
          <w:p w14:paraId="52B05EF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技术优化服务：</w:t>
            </w:r>
          </w:p>
          <w:p w14:paraId="24DE414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（1）性能优化</w:t>
            </w:r>
          </w:p>
          <w:p w14:paraId="6C8D70E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每季度对系统进行一次性能巡检，针对并发压力、数据处理效率等进行优化，确保在线报名系统并发处理能力不低于5000用户/秒，考试系统并发处理能力不低于10000用户/秒。</w:t>
            </w:r>
          </w:p>
          <w:p w14:paraId="5930009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功能优化</w:t>
            </w:r>
          </w:p>
          <w:p w14:paraId="3D85816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根据采购人需求及行业标准变化，每年至少进行</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rPr>
              <w:t>次功能模块升级（如新增监管系统对接字段、优化用户界面等），升级前需提交方案说明并经采购人确认。</w:t>
            </w:r>
          </w:p>
          <w:p w14:paraId="69398CA9">
            <w:pPr>
              <w:widowControl/>
              <w:jc w:val="left"/>
              <w:rPr>
                <w:rFonts w:hint="eastAsia" w:asciiTheme="minorEastAsia" w:hAnsiTheme="minorEastAsia" w:eastAsiaTheme="minorEastAsia"/>
                <w:sz w:val="24"/>
                <w:szCs w:val="24"/>
              </w:rPr>
            </w:pPr>
          </w:p>
        </w:tc>
        <w:tc>
          <w:tcPr>
            <w:tcW w:w="1215" w:type="dxa"/>
            <w:noWrap w:val="0"/>
            <w:vAlign w:val="center"/>
          </w:tcPr>
          <w:p w14:paraId="55924234">
            <w:pPr>
              <w:widowControl/>
              <w:jc w:val="left"/>
              <w:rPr>
                <w:rFonts w:hint="eastAsia" w:asciiTheme="minorEastAsia" w:hAnsiTheme="minorEastAsia" w:eastAsiaTheme="minorEastAsia"/>
                <w:sz w:val="24"/>
                <w:szCs w:val="24"/>
              </w:rPr>
            </w:pPr>
          </w:p>
        </w:tc>
        <w:tc>
          <w:tcPr>
            <w:tcW w:w="765" w:type="dxa"/>
            <w:noWrap w:val="0"/>
            <w:vAlign w:val="center"/>
          </w:tcPr>
          <w:p w14:paraId="6173ABD3">
            <w:pPr>
              <w:widowControl/>
              <w:jc w:val="left"/>
              <w:rPr>
                <w:rFonts w:hint="eastAsia" w:asciiTheme="minorEastAsia" w:hAnsiTheme="minorEastAsia" w:eastAsiaTheme="minorEastAsia"/>
                <w:sz w:val="24"/>
                <w:szCs w:val="24"/>
              </w:rPr>
            </w:pPr>
          </w:p>
        </w:tc>
        <w:tc>
          <w:tcPr>
            <w:tcW w:w="975" w:type="dxa"/>
            <w:noWrap w:val="0"/>
            <w:vAlign w:val="center"/>
          </w:tcPr>
          <w:p w14:paraId="0AEBCEC8">
            <w:pPr>
              <w:widowControl/>
              <w:jc w:val="left"/>
              <w:rPr>
                <w:rFonts w:hint="eastAsia" w:asciiTheme="minorEastAsia" w:hAnsiTheme="minorEastAsia" w:eastAsiaTheme="minorEastAsia"/>
                <w:sz w:val="24"/>
                <w:szCs w:val="24"/>
              </w:rPr>
            </w:pPr>
          </w:p>
        </w:tc>
      </w:tr>
      <w:tr w14:paraId="530E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C7724C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38</w:t>
            </w:r>
          </w:p>
        </w:tc>
        <w:tc>
          <w:tcPr>
            <w:tcW w:w="720" w:type="dxa"/>
            <w:vMerge w:val="continue"/>
            <w:noWrap w:val="0"/>
            <w:vAlign w:val="center"/>
          </w:tcPr>
          <w:p w14:paraId="71927ECC">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C9A63BA">
            <w:pPr>
              <w:widowControl/>
              <w:jc w:val="center"/>
              <w:rPr>
                <w:rFonts w:hint="eastAsia" w:asciiTheme="minorEastAsia" w:hAnsiTheme="minorEastAsia" w:eastAsiaTheme="minorEastAsia"/>
                <w:sz w:val="24"/>
                <w:szCs w:val="24"/>
              </w:rPr>
            </w:pPr>
          </w:p>
        </w:tc>
        <w:tc>
          <w:tcPr>
            <w:tcW w:w="3720" w:type="dxa"/>
            <w:noWrap w:val="0"/>
            <w:vAlign w:val="center"/>
          </w:tcPr>
          <w:p w14:paraId="10AF61A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安全保障服务</w:t>
            </w:r>
          </w:p>
          <w:p w14:paraId="0CE9EA1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（1）系统安全</w:t>
            </w:r>
          </w:p>
          <w:p w14:paraId="10304C8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采用 HTTPS 加密传输协议，部署 Web 应用防火墙（WAF），对用户登录、数据交互等关键操作进行身份认证与权限校验，防止恶意攻击与越权访问。</w:t>
            </w:r>
          </w:p>
          <w:p w14:paraId="493E109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数据安全</w:t>
            </w:r>
          </w:p>
          <w:p w14:paraId="7B4D263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考生信息、考试成绩等敏感数据需进行加密存储（AES-256 加密算法），制定数据备份策略（每日增量备份、每周全量备份），备份数据存储于本地服务器，且允许学院随时导出验证。</w:t>
            </w:r>
          </w:p>
        </w:tc>
        <w:tc>
          <w:tcPr>
            <w:tcW w:w="1215" w:type="dxa"/>
            <w:noWrap w:val="0"/>
            <w:vAlign w:val="center"/>
          </w:tcPr>
          <w:p w14:paraId="27573C9F">
            <w:pPr>
              <w:widowControl/>
              <w:jc w:val="left"/>
              <w:rPr>
                <w:rFonts w:hint="eastAsia" w:asciiTheme="minorEastAsia" w:hAnsiTheme="minorEastAsia" w:eastAsiaTheme="minorEastAsia"/>
                <w:sz w:val="24"/>
                <w:szCs w:val="24"/>
              </w:rPr>
            </w:pPr>
          </w:p>
        </w:tc>
        <w:tc>
          <w:tcPr>
            <w:tcW w:w="765" w:type="dxa"/>
            <w:noWrap w:val="0"/>
            <w:vAlign w:val="center"/>
          </w:tcPr>
          <w:p w14:paraId="1E53EF24">
            <w:pPr>
              <w:widowControl/>
              <w:jc w:val="left"/>
              <w:rPr>
                <w:rFonts w:hint="eastAsia" w:asciiTheme="minorEastAsia" w:hAnsiTheme="minorEastAsia" w:eastAsiaTheme="minorEastAsia"/>
                <w:sz w:val="24"/>
                <w:szCs w:val="24"/>
              </w:rPr>
            </w:pPr>
          </w:p>
        </w:tc>
        <w:tc>
          <w:tcPr>
            <w:tcW w:w="975" w:type="dxa"/>
            <w:noWrap w:val="0"/>
            <w:vAlign w:val="center"/>
          </w:tcPr>
          <w:p w14:paraId="6DB6C421">
            <w:pPr>
              <w:widowControl/>
              <w:jc w:val="left"/>
              <w:rPr>
                <w:rFonts w:hint="eastAsia" w:asciiTheme="minorEastAsia" w:hAnsiTheme="minorEastAsia" w:eastAsiaTheme="minorEastAsia"/>
                <w:sz w:val="24"/>
                <w:szCs w:val="24"/>
              </w:rPr>
            </w:pPr>
          </w:p>
        </w:tc>
      </w:tr>
      <w:tr w14:paraId="37CC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E1DF26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39</w:t>
            </w:r>
          </w:p>
        </w:tc>
        <w:tc>
          <w:tcPr>
            <w:tcW w:w="720" w:type="dxa"/>
            <w:vMerge w:val="continue"/>
            <w:noWrap w:val="0"/>
            <w:vAlign w:val="center"/>
          </w:tcPr>
          <w:p w14:paraId="43D2654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73B48F0">
            <w:pPr>
              <w:widowControl/>
              <w:jc w:val="center"/>
              <w:rPr>
                <w:rFonts w:hint="eastAsia" w:asciiTheme="minorEastAsia" w:hAnsiTheme="minorEastAsia" w:eastAsiaTheme="minorEastAsia"/>
                <w:sz w:val="24"/>
                <w:szCs w:val="24"/>
              </w:rPr>
            </w:pPr>
          </w:p>
        </w:tc>
        <w:tc>
          <w:tcPr>
            <w:tcW w:w="3720" w:type="dxa"/>
            <w:noWrap w:val="0"/>
            <w:vAlign w:val="center"/>
          </w:tcPr>
          <w:p w14:paraId="1AB1B3C2">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技术咨询服务包括技术咨询服务、解答使用问题、提供操作指导</w:t>
            </w:r>
            <w:r>
              <w:rPr>
                <w:rFonts w:hint="eastAsia" w:asciiTheme="minorEastAsia" w:hAnsiTheme="minorEastAsia" w:eastAsiaTheme="minorEastAsia"/>
                <w:sz w:val="24"/>
                <w:szCs w:val="24"/>
                <w:lang w:eastAsia="zh-CN"/>
              </w:rPr>
              <w:t>。</w:t>
            </w:r>
          </w:p>
        </w:tc>
        <w:tc>
          <w:tcPr>
            <w:tcW w:w="1215" w:type="dxa"/>
            <w:noWrap w:val="0"/>
            <w:vAlign w:val="center"/>
          </w:tcPr>
          <w:p w14:paraId="4421FCB6">
            <w:pPr>
              <w:widowControl/>
              <w:jc w:val="left"/>
              <w:rPr>
                <w:rFonts w:hint="eastAsia" w:asciiTheme="minorEastAsia" w:hAnsiTheme="minorEastAsia" w:eastAsiaTheme="minorEastAsia"/>
                <w:sz w:val="24"/>
                <w:szCs w:val="24"/>
              </w:rPr>
            </w:pPr>
          </w:p>
        </w:tc>
        <w:tc>
          <w:tcPr>
            <w:tcW w:w="765" w:type="dxa"/>
            <w:noWrap w:val="0"/>
            <w:vAlign w:val="center"/>
          </w:tcPr>
          <w:p w14:paraId="76DA0811">
            <w:pPr>
              <w:widowControl/>
              <w:jc w:val="left"/>
              <w:rPr>
                <w:rFonts w:hint="eastAsia" w:asciiTheme="minorEastAsia" w:hAnsiTheme="minorEastAsia" w:eastAsiaTheme="minorEastAsia"/>
                <w:sz w:val="24"/>
                <w:szCs w:val="24"/>
              </w:rPr>
            </w:pPr>
          </w:p>
        </w:tc>
        <w:tc>
          <w:tcPr>
            <w:tcW w:w="975" w:type="dxa"/>
            <w:noWrap w:val="0"/>
            <w:vAlign w:val="center"/>
          </w:tcPr>
          <w:p w14:paraId="382E60C6">
            <w:pPr>
              <w:widowControl/>
              <w:jc w:val="left"/>
              <w:rPr>
                <w:rFonts w:hint="eastAsia" w:asciiTheme="minorEastAsia" w:hAnsiTheme="minorEastAsia" w:eastAsiaTheme="minorEastAsia"/>
                <w:sz w:val="24"/>
                <w:szCs w:val="24"/>
              </w:rPr>
            </w:pPr>
          </w:p>
        </w:tc>
      </w:tr>
      <w:tr w14:paraId="7B3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F0272AF">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40</w:t>
            </w:r>
          </w:p>
        </w:tc>
        <w:tc>
          <w:tcPr>
            <w:tcW w:w="720" w:type="dxa"/>
            <w:vMerge w:val="continue"/>
            <w:noWrap w:val="0"/>
            <w:vAlign w:val="center"/>
          </w:tcPr>
          <w:p w14:paraId="2CA9A31A">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8F00DE0">
            <w:pPr>
              <w:widowControl/>
              <w:jc w:val="center"/>
              <w:rPr>
                <w:rFonts w:hint="eastAsia" w:asciiTheme="minorEastAsia" w:hAnsiTheme="minorEastAsia" w:eastAsiaTheme="minorEastAsia"/>
                <w:sz w:val="24"/>
                <w:szCs w:val="24"/>
              </w:rPr>
            </w:pPr>
          </w:p>
        </w:tc>
        <w:tc>
          <w:tcPr>
            <w:tcW w:w="3720" w:type="dxa"/>
            <w:noWrap w:val="0"/>
            <w:vAlign w:val="center"/>
          </w:tcPr>
          <w:p w14:paraId="5A8239C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升级更新服务包括功能模块更新、安全补丁更新、性能优化更新。</w:t>
            </w:r>
          </w:p>
        </w:tc>
        <w:tc>
          <w:tcPr>
            <w:tcW w:w="1215" w:type="dxa"/>
            <w:noWrap w:val="0"/>
            <w:vAlign w:val="center"/>
          </w:tcPr>
          <w:p w14:paraId="28F18B2F">
            <w:pPr>
              <w:widowControl/>
              <w:jc w:val="left"/>
              <w:rPr>
                <w:rFonts w:hint="eastAsia" w:asciiTheme="minorEastAsia" w:hAnsiTheme="minorEastAsia" w:eastAsiaTheme="minorEastAsia"/>
                <w:sz w:val="24"/>
                <w:szCs w:val="24"/>
              </w:rPr>
            </w:pPr>
          </w:p>
        </w:tc>
        <w:tc>
          <w:tcPr>
            <w:tcW w:w="765" w:type="dxa"/>
            <w:noWrap w:val="0"/>
            <w:vAlign w:val="center"/>
          </w:tcPr>
          <w:p w14:paraId="2479F325">
            <w:pPr>
              <w:widowControl/>
              <w:jc w:val="left"/>
              <w:rPr>
                <w:rFonts w:hint="eastAsia" w:asciiTheme="minorEastAsia" w:hAnsiTheme="minorEastAsia" w:eastAsiaTheme="minorEastAsia"/>
                <w:sz w:val="24"/>
                <w:szCs w:val="24"/>
              </w:rPr>
            </w:pPr>
          </w:p>
        </w:tc>
        <w:tc>
          <w:tcPr>
            <w:tcW w:w="975" w:type="dxa"/>
            <w:noWrap w:val="0"/>
            <w:vAlign w:val="center"/>
          </w:tcPr>
          <w:p w14:paraId="3586883F">
            <w:pPr>
              <w:widowControl/>
              <w:jc w:val="left"/>
              <w:rPr>
                <w:rFonts w:hint="eastAsia" w:asciiTheme="minorEastAsia" w:hAnsiTheme="minorEastAsia" w:eastAsiaTheme="minorEastAsia"/>
                <w:sz w:val="24"/>
                <w:szCs w:val="24"/>
              </w:rPr>
            </w:pPr>
          </w:p>
        </w:tc>
      </w:tr>
      <w:tr w14:paraId="46DB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6DF5AE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41</w:t>
            </w:r>
          </w:p>
        </w:tc>
        <w:tc>
          <w:tcPr>
            <w:tcW w:w="720" w:type="dxa"/>
            <w:vMerge w:val="continue"/>
            <w:noWrap w:val="0"/>
            <w:vAlign w:val="center"/>
          </w:tcPr>
          <w:p w14:paraId="6B20877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6CA8EB8">
            <w:pPr>
              <w:widowControl/>
              <w:jc w:val="center"/>
              <w:rPr>
                <w:rFonts w:hint="eastAsia" w:asciiTheme="minorEastAsia" w:hAnsiTheme="minorEastAsia" w:eastAsiaTheme="minorEastAsia"/>
                <w:sz w:val="24"/>
                <w:szCs w:val="24"/>
              </w:rPr>
            </w:pPr>
          </w:p>
        </w:tc>
        <w:tc>
          <w:tcPr>
            <w:tcW w:w="3720" w:type="dxa"/>
            <w:noWrap w:val="0"/>
            <w:vAlign w:val="center"/>
          </w:tcPr>
          <w:p w14:paraId="4B432BA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可以按照院校需求提供证书打印设计和打印服务。</w:t>
            </w:r>
          </w:p>
        </w:tc>
        <w:tc>
          <w:tcPr>
            <w:tcW w:w="1215" w:type="dxa"/>
            <w:noWrap w:val="0"/>
            <w:vAlign w:val="center"/>
          </w:tcPr>
          <w:p w14:paraId="781D73F5">
            <w:pPr>
              <w:widowControl/>
              <w:jc w:val="left"/>
              <w:rPr>
                <w:rFonts w:hint="eastAsia" w:asciiTheme="minorEastAsia" w:hAnsiTheme="minorEastAsia" w:eastAsiaTheme="minorEastAsia"/>
                <w:sz w:val="24"/>
                <w:szCs w:val="24"/>
              </w:rPr>
            </w:pPr>
          </w:p>
        </w:tc>
        <w:tc>
          <w:tcPr>
            <w:tcW w:w="765" w:type="dxa"/>
            <w:noWrap w:val="0"/>
            <w:vAlign w:val="center"/>
          </w:tcPr>
          <w:p w14:paraId="102413D9">
            <w:pPr>
              <w:widowControl/>
              <w:jc w:val="left"/>
              <w:rPr>
                <w:rFonts w:hint="eastAsia" w:asciiTheme="minorEastAsia" w:hAnsiTheme="minorEastAsia" w:eastAsiaTheme="minorEastAsia"/>
                <w:sz w:val="24"/>
                <w:szCs w:val="24"/>
              </w:rPr>
            </w:pPr>
          </w:p>
        </w:tc>
        <w:tc>
          <w:tcPr>
            <w:tcW w:w="975" w:type="dxa"/>
            <w:noWrap w:val="0"/>
            <w:vAlign w:val="center"/>
          </w:tcPr>
          <w:p w14:paraId="38ED924C">
            <w:pPr>
              <w:widowControl/>
              <w:jc w:val="left"/>
              <w:rPr>
                <w:rFonts w:hint="eastAsia" w:asciiTheme="minorEastAsia" w:hAnsiTheme="minorEastAsia" w:eastAsiaTheme="minorEastAsia"/>
                <w:sz w:val="24"/>
                <w:szCs w:val="24"/>
              </w:rPr>
            </w:pPr>
          </w:p>
        </w:tc>
      </w:tr>
      <w:tr w14:paraId="756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5D03DB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42</w:t>
            </w:r>
          </w:p>
        </w:tc>
        <w:tc>
          <w:tcPr>
            <w:tcW w:w="720" w:type="dxa"/>
            <w:vMerge w:val="continue"/>
            <w:noWrap w:val="0"/>
            <w:vAlign w:val="center"/>
          </w:tcPr>
          <w:p w14:paraId="2A388408">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F3C3CB0">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考前、考中和考后的具体考试服务要求</w:t>
            </w:r>
          </w:p>
        </w:tc>
        <w:tc>
          <w:tcPr>
            <w:tcW w:w="3720" w:type="dxa"/>
            <w:noWrap w:val="0"/>
            <w:vAlign w:val="center"/>
          </w:tcPr>
          <w:p w14:paraId="7E45A994">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考前的技术服务要求</w:t>
            </w:r>
            <w:r>
              <w:rPr>
                <w:rFonts w:hint="eastAsia" w:asciiTheme="minorEastAsia" w:hAnsiTheme="minorEastAsia" w:eastAsiaTheme="minorEastAsia"/>
                <w:sz w:val="24"/>
                <w:szCs w:val="24"/>
                <w:lang w:eastAsia="zh-CN"/>
              </w:rPr>
              <w:t>：</w:t>
            </w:r>
          </w:p>
          <w:p w14:paraId="58685F6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（1）提供考场支持服务（2）协助报名服务（3）试卷生成服务</w:t>
            </w:r>
          </w:p>
        </w:tc>
        <w:tc>
          <w:tcPr>
            <w:tcW w:w="1215" w:type="dxa"/>
            <w:noWrap w:val="0"/>
            <w:vAlign w:val="center"/>
          </w:tcPr>
          <w:p w14:paraId="7002BA9C">
            <w:pPr>
              <w:widowControl/>
              <w:jc w:val="left"/>
              <w:rPr>
                <w:rFonts w:hint="eastAsia" w:asciiTheme="minorEastAsia" w:hAnsiTheme="minorEastAsia" w:eastAsiaTheme="minorEastAsia"/>
                <w:sz w:val="24"/>
                <w:szCs w:val="24"/>
              </w:rPr>
            </w:pPr>
          </w:p>
        </w:tc>
        <w:tc>
          <w:tcPr>
            <w:tcW w:w="765" w:type="dxa"/>
            <w:noWrap w:val="0"/>
            <w:vAlign w:val="center"/>
          </w:tcPr>
          <w:p w14:paraId="496E8C47">
            <w:pPr>
              <w:widowControl/>
              <w:jc w:val="left"/>
              <w:rPr>
                <w:rFonts w:hint="eastAsia" w:asciiTheme="minorEastAsia" w:hAnsiTheme="minorEastAsia" w:eastAsiaTheme="minorEastAsia"/>
                <w:sz w:val="24"/>
                <w:szCs w:val="24"/>
              </w:rPr>
            </w:pPr>
          </w:p>
        </w:tc>
        <w:tc>
          <w:tcPr>
            <w:tcW w:w="975" w:type="dxa"/>
            <w:noWrap w:val="0"/>
            <w:vAlign w:val="center"/>
          </w:tcPr>
          <w:p w14:paraId="689766FC">
            <w:pPr>
              <w:widowControl/>
              <w:jc w:val="left"/>
              <w:rPr>
                <w:rFonts w:hint="eastAsia" w:asciiTheme="minorEastAsia" w:hAnsiTheme="minorEastAsia" w:eastAsiaTheme="minorEastAsia"/>
                <w:sz w:val="24"/>
                <w:szCs w:val="24"/>
              </w:rPr>
            </w:pPr>
          </w:p>
        </w:tc>
      </w:tr>
      <w:tr w14:paraId="391C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9462F6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43</w:t>
            </w:r>
          </w:p>
        </w:tc>
        <w:tc>
          <w:tcPr>
            <w:tcW w:w="720" w:type="dxa"/>
            <w:vMerge w:val="continue"/>
            <w:noWrap w:val="0"/>
            <w:vAlign w:val="center"/>
          </w:tcPr>
          <w:p w14:paraId="2D95748F">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8ABC788">
            <w:pPr>
              <w:widowControl/>
              <w:jc w:val="center"/>
              <w:rPr>
                <w:rFonts w:hint="eastAsia" w:asciiTheme="minorEastAsia" w:hAnsiTheme="minorEastAsia" w:eastAsiaTheme="minorEastAsia"/>
                <w:sz w:val="24"/>
                <w:szCs w:val="24"/>
              </w:rPr>
            </w:pPr>
          </w:p>
        </w:tc>
        <w:tc>
          <w:tcPr>
            <w:tcW w:w="3720" w:type="dxa"/>
            <w:noWrap w:val="0"/>
            <w:vAlign w:val="center"/>
          </w:tcPr>
          <w:p w14:paraId="3FF39835">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考中的技术服务要求</w:t>
            </w:r>
            <w:r>
              <w:rPr>
                <w:rFonts w:hint="eastAsia" w:asciiTheme="minorEastAsia" w:hAnsiTheme="minorEastAsia" w:eastAsiaTheme="minorEastAsia"/>
                <w:sz w:val="24"/>
                <w:szCs w:val="24"/>
                <w:lang w:eastAsia="zh-CN"/>
              </w:rPr>
              <w:t>：</w:t>
            </w:r>
          </w:p>
          <w:p w14:paraId="74007FB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安排技术服务人员在考试当天提供电话、网络或现场服务。</w:t>
            </w:r>
          </w:p>
        </w:tc>
        <w:tc>
          <w:tcPr>
            <w:tcW w:w="1215" w:type="dxa"/>
            <w:noWrap w:val="0"/>
            <w:vAlign w:val="center"/>
          </w:tcPr>
          <w:p w14:paraId="127CEBD1">
            <w:pPr>
              <w:widowControl/>
              <w:jc w:val="left"/>
              <w:rPr>
                <w:rFonts w:hint="eastAsia" w:asciiTheme="minorEastAsia" w:hAnsiTheme="minorEastAsia" w:eastAsiaTheme="minorEastAsia"/>
                <w:sz w:val="24"/>
                <w:szCs w:val="24"/>
              </w:rPr>
            </w:pPr>
          </w:p>
        </w:tc>
        <w:tc>
          <w:tcPr>
            <w:tcW w:w="765" w:type="dxa"/>
            <w:noWrap w:val="0"/>
            <w:vAlign w:val="center"/>
          </w:tcPr>
          <w:p w14:paraId="2080A931">
            <w:pPr>
              <w:widowControl/>
              <w:jc w:val="left"/>
              <w:rPr>
                <w:rFonts w:hint="eastAsia" w:asciiTheme="minorEastAsia" w:hAnsiTheme="minorEastAsia" w:eastAsiaTheme="minorEastAsia"/>
                <w:sz w:val="24"/>
                <w:szCs w:val="24"/>
              </w:rPr>
            </w:pPr>
          </w:p>
        </w:tc>
        <w:tc>
          <w:tcPr>
            <w:tcW w:w="975" w:type="dxa"/>
            <w:noWrap w:val="0"/>
            <w:vAlign w:val="center"/>
          </w:tcPr>
          <w:p w14:paraId="6A3F589F">
            <w:pPr>
              <w:widowControl/>
              <w:jc w:val="left"/>
              <w:rPr>
                <w:rFonts w:hint="eastAsia" w:asciiTheme="minorEastAsia" w:hAnsiTheme="minorEastAsia" w:eastAsiaTheme="minorEastAsia"/>
                <w:sz w:val="24"/>
                <w:szCs w:val="24"/>
              </w:rPr>
            </w:pPr>
          </w:p>
        </w:tc>
      </w:tr>
      <w:tr w14:paraId="59C8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C958C3E">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44</w:t>
            </w:r>
          </w:p>
        </w:tc>
        <w:tc>
          <w:tcPr>
            <w:tcW w:w="720" w:type="dxa"/>
            <w:vMerge w:val="continue"/>
            <w:noWrap w:val="0"/>
            <w:vAlign w:val="center"/>
          </w:tcPr>
          <w:p w14:paraId="57C604F0">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6636E36">
            <w:pPr>
              <w:widowControl/>
              <w:jc w:val="center"/>
              <w:rPr>
                <w:rFonts w:hint="eastAsia" w:asciiTheme="minorEastAsia" w:hAnsiTheme="minorEastAsia" w:eastAsiaTheme="minorEastAsia"/>
                <w:sz w:val="24"/>
                <w:szCs w:val="24"/>
              </w:rPr>
            </w:pPr>
          </w:p>
        </w:tc>
        <w:tc>
          <w:tcPr>
            <w:tcW w:w="3720" w:type="dxa"/>
            <w:noWrap w:val="0"/>
            <w:vAlign w:val="center"/>
          </w:tcPr>
          <w:p w14:paraId="0B2CD004">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考后的技术服务要求</w:t>
            </w:r>
            <w:r>
              <w:rPr>
                <w:rFonts w:hint="eastAsia" w:asciiTheme="minorEastAsia" w:hAnsiTheme="minorEastAsia" w:eastAsiaTheme="minorEastAsia"/>
                <w:sz w:val="24"/>
                <w:szCs w:val="24"/>
                <w:lang w:eastAsia="zh-CN"/>
              </w:rPr>
              <w:t>：</w:t>
            </w:r>
          </w:p>
          <w:p w14:paraId="092E331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（1）考试结果检测服务。</w:t>
            </w:r>
          </w:p>
          <w:p w14:paraId="12FD89F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（2）评卷服务（理论考试系统自动评卷、针对人工评卷科目）。</w:t>
            </w:r>
          </w:p>
          <w:p w14:paraId="33F8FFC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（3）协助并指导完成成绩等数据上报监管系统。</w:t>
            </w:r>
          </w:p>
        </w:tc>
        <w:tc>
          <w:tcPr>
            <w:tcW w:w="1215" w:type="dxa"/>
            <w:noWrap w:val="0"/>
            <w:vAlign w:val="center"/>
          </w:tcPr>
          <w:p w14:paraId="3F44DB08">
            <w:pPr>
              <w:widowControl/>
              <w:jc w:val="left"/>
              <w:rPr>
                <w:rFonts w:hint="eastAsia" w:asciiTheme="minorEastAsia" w:hAnsiTheme="minorEastAsia" w:eastAsiaTheme="minorEastAsia"/>
                <w:sz w:val="24"/>
                <w:szCs w:val="24"/>
              </w:rPr>
            </w:pPr>
          </w:p>
        </w:tc>
        <w:tc>
          <w:tcPr>
            <w:tcW w:w="765" w:type="dxa"/>
            <w:noWrap w:val="0"/>
            <w:vAlign w:val="center"/>
          </w:tcPr>
          <w:p w14:paraId="27E7606A">
            <w:pPr>
              <w:widowControl/>
              <w:jc w:val="left"/>
              <w:rPr>
                <w:rFonts w:hint="eastAsia" w:asciiTheme="minorEastAsia" w:hAnsiTheme="minorEastAsia" w:eastAsiaTheme="minorEastAsia"/>
                <w:sz w:val="24"/>
                <w:szCs w:val="24"/>
              </w:rPr>
            </w:pPr>
          </w:p>
        </w:tc>
        <w:tc>
          <w:tcPr>
            <w:tcW w:w="975" w:type="dxa"/>
            <w:noWrap w:val="0"/>
            <w:vAlign w:val="center"/>
          </w:tcPr>
          <w:p w14:paraId="4DC4830C">
            <w:pPr>
              <w:widowControl/>
              <w:jc w:val="left"/>
              <w:rPr>
                <w:rFonts w:hint="eastAsia" w:asciiTheme="minorEastAsia" w:hAnsiTheme="minorEastAsia" w:eastAsiaTheme="minorEastAsia"/>
                <w:sz w:val="24"/>
                <w:szCs w:val="24"/>
              </w:rPr>
            </w:pPr>
          </w:p>
        </w:tc>
      </w:tr>
      <w:tr w14:paraId="7B60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5A0FAC6">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w:t>
            </w:r>
          </w:p>
        </w:tc>
        <w:tc>
          <w:tcPr>
            <w:tcW w:w="720" w:type="dxa"/>
            <w:vMerge w:val="continue"/>
            <w:noWrap w:val="0"/>
            <w:vAlign w:val="center"/>
          </w:tcPr>
          <w:p w14:paraId="5657E374">
            <w:pPr>
              <w:widowControl/>
              <w:jc w:val="center"/>
              <w:rPr>
                <w:rFonts w:hint="eastAsia" w:asciiTheme="minorEastAsia" w:hAnsiTheme="minorEastAsia" w:eastAsiaTheme="minorEastAsia"/>
                <w:sz w:val="24"/>
                <w:szCs w:val="24"/>
              </w:rPr>
            </w:pPr>
          </w:p>
        </w:tc>
        <w:tc>
          <w:tcPr>
            <w:tcW w:w="750" w:type="dxa"/>
            <w:noWrap w:val="0"/>
            <w:vAlign w:val="center"/>
          </w:tcPr>
          <w:p w14:paraId="2CDDC9E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培训服务</w:t>
            </w:r>
          </w:p>
        </w:tc>
        <w:tc>
          <w:tcPr>
            <w:tcW w:w="3720" w:type="dxa"/>
            <w:noWrap w:val="0"/>
            <w:vAlign w:val="center"/>
          </w:tcPr>
          <w:p w14:paraId="12B0201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对考务管理人员和技术人员进行相关业务流程的培训。通过培训使相关方面人员掌握服务系统的使用和维护，保障认定工作的顺利开展。</w:t>
            </w:r>
          </w:p>
          <w:p w14:paraId="12C25E0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培训对象</w:t>
            </w:r>
          </w:p>
          <w:p w14:paraId="12DB1E1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（1）考务管理人员；（2）机房人员；（3）其它需要了解该服务系统的人员；</w:t>
            </w:r>
          </w:p>
          <w:p w14:paraId="3828D42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培训内容</w:t>
            </w:r>
          </w:p>
          <w:p w14:paraId="221A9BC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（1）系统的使用和操作；（2）基于系统的认定业务流程；</w:t>
            </w:r>
          </w:p>
          <w:p w14:paraId="608BE8C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（3）系统及环境的日常维护知识；（4）常见问题的解决方法；</w:t>
            </w:r>
          </w:p>
          <w:p w14:paraId="23BAD6A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培训方式</w:t>
            </w:r>
            <w:r>
              <w:rPr>
                <w:rFonts w:hint="eastAsia" w:asciiTheme="minorEastAsia" w:hAnsiTheme="minorEastAsia" w:eastAsiaTheme="minorEastAsia"/>
                <w:sz w:val="24"/>
                <w:szCs w:val="24"/>
                <w:lang w:val="en-US" w:eastAsia="zh-CN"/>
              </w:rPr>
              <w:t>和培训时长</w:t>
            </w:r>
          </w:p>
          <w:p w14:paraId="24914F3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采用</w:t>
            </w:r>
            <w:r>
              <w:rPr>
                <w:rFonts w:hint="eastAsia" w:asciiTheme="minorEastAsia" w:hAnsiTheme="minorEastAsia" w:eastAsiaTheme="minorEastAsia"/>
                <w:sz w:val="24"/>
                <w:szCs w:val="24"/>
              </w:rPr>
              <w:t>线下培训</w:t>
            </w:r>
            <w:r>
              <w:rPr>
                <w:rFonts w:hint="eastAsia" w:asciiTheme="minorEastAsia" w:hAnsiTheme="minorEastAsia" w:eastAsiaTheme="minorEastAsia"/>
                <w:sz w:val="24"/>
                <w:szCs w:val="24"/>
                <w:lang w:val="en-US" w:eastAsia="zh-CN"/>
              </w:rPr>
              <w:t>或</w:t>
            </w:r>
            <w:r>
              <w:rPr>
                <w:rFonts w:hint="eastAsia" w:asciiTheme="minorEastAsia" w:hAnsiTheme="minorEastAsia" w:eastAsiaTheme="minorEastAsia"/>
                <w:sz w:val="24"/>
                <w:szCs w:val="24"/>
              </w:rPr>
              <w:t>线上培训</w:t>
            </w:r>
            <w:r>
              <w:rPr>
                <w:rFonts w:hint="eastAsia" w:asciiTheme="minorEastAsia" w:hAnsiTheme="minorEastAsia" w:eastAsiaTheme="minorEastAsia"/>
                <w:sz w:val="24"/>
                <w:szCs w:val="24"/>
                <w:lang w:val="en-US" w:eastAsia="zh-CN"/>
              </w:rPr>
              <w:t>的方式</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培训时长不限。可</w:t>
            </w:r>
            <w:r>
              <w:rPr>
                <w:rFonts w:hint="eastAsia" w:asciiTheme="minorEastAsia" w:hAnsiTheme="minorEastAsia" w:eastAsiaTheme="minorEastAsia"/>
                <w:sz w:val="24"/>
                <w:szCs w:val="24"/>
              </w:rPr>
              <w:t>通过视频会议提供实时互动教学，录制培训视频存档，供学员随时回看复习，同时开通培训专属答疑群，实时解答操作疑问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确保参训人员</w:t>
            </w:r>
            <w:r>
              <w:rPr>
                <w:rFonts w:hint="eastAsia" w:asciiTheme="minorEastAsia" w:hAnsiTheme="minorEastAsia" w:eastAsiaTheme="minorEastAsia"/>
                <w:sz w:val="24"/>
                <w:szCs w:val="24"/>
                <w:lang w:val="en-US" w:eastAsia="zh-CN"/>
              </w:rPr>
              <w:t>掌握</w:t>
            </w:r>
            <w:r>
              <w:rPr>
                <w:rFonts w:hint="eastAsia" w:asciiTheme="minorEastAsia" w:hAnsiTheme="minorEastAsia" w:eastAsiaTheme="minorEastAsia"/>
                <w:sz w:val="24"/>
                <w:szCs w:val="24"/>
              </w:rPr>
              <w:t>服务系统的使用。</w:t>
            </w:r>
          </w:p>
        </w:tc>
        <w:tc>
          <w:tcPr>
            <w:tcW w:w="1215" w:type="dxa"/>
            <w:noWrap w:val="0"/>
            <w:vAlign w:val="center"/>
          </w:tcPr>
          <w:p w14:paraId="0929A8A6">
            <w:pPr>
              <w:widowControl/>
              <w:jc w:val="left"/>
              <w:rPr>
                <w:rFonts w:hint="eastAsia" w:asciiTheme="minorEastAsia" w:hAnsiTheme="minorEastAsia" w:eastAsiaTheme="minorEastAsia"/>
                <w:sz w:val="24"/>
                <w:szCs w:val="24"/>
              </w:rPr>
            </w:pPr>
          </w:p>
        </w:tc>
        <w:tc>
          <w:tcPr>
            <w:tcW w:w="765" w:type="dxa"/>
            <w:noWrap w:val="0"/>
            <w:vAlign w:val="center"/>
          </w:tcPr>
          <w:p w14:paraId="1E6AC191">
            <w:pPr>
              <w:widowControl/>
              <w:jc w:val="left"/>
              <w:rPr>
                <w:rFonts w:hint="eastAsia" w:asciiTheme="minorEastAsia" w:hAnsiTheme="minorEastAsia" w:eastAsiaTheme="minorEastAsia"/>
                <w:sz w:val="24"/>
                <w:szCs w:val="24"/>
              </w:rPr>
            </w:pPr>
          </w:p>
        </w:tc>
        <w:tc>
          <w:tcPr>
            <w:tcW w:w="975" w:type="dxa"/>
            <w:noWrap w:val="0"/>
            <w:vAlign w:val="center"/>
          </w:tcPr>
          <w:p w14:paraId="67C2091E">
            <w:pPr>
              <w:widowControl/>
              <w:jc w:val="left"/>
              <w:rPr>
                <w:rFonts w:hint="eastAsia" w:asciiTheme="minorEastAsia" w:hAnsiTheme="minorEastAsia" w:eastAsiaTheme="minorEastAsia"/>
                <w:sz w:val="24"/>
                <w:szCs w:val="24"/>
              </w:rPr>
            </w:pPr>
          </w:p>
        </w:tc>
      </w:tr>
    </w:tbl>
    <w:p w14:paraId="49204CA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p w14:paraId="2CD880E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“采购文件规定的技术和服务要求”项下填写的内容应与招标文件中采购需求的 “技术标准与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47E1CE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打“▲”号条款为重要技术参数（如有），若有部分“▲”条款未响应或不满足，将根据评审要求影响其得分，但不作为无效投标条款。</w:t>
      </w:r>
    </w:p>
    <w:p w14:paraId="61643A8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“是否偏离”项下应按下列规定填写：优于的，填写“正偏离”；符合的，填写“无偏离”；低于的，填写“负偏离”。</w:t>
      </w:r>
    </w:p>
    <w:p w14:paraId="0401101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“备注”处可填写偏离情况的说明。</w:t>
      </w:r>
    </w:p>
    <w:p w14:paraId="1C3E70B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《技术和服务要求响应表》中内容不可更改，只可在空白处进行填写。</w:t>
      </w:r>
    </w:p>
    <w:p w14:paraId="275762B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3B77252C">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p>
    <w:p w14:paraId="6E75333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B9B72C0">
      <w:pPr>
        <w:rPr>
          <w:rFonts w:asciiTheme="minorEastAsia" w:hAnsiTheme="minorEastAsia" w:eastAsiaTheme="minorEastAsia"/>
        </w:rPr>
      </w:pPr>
    </w:p>
    <w:p w14:paraId="5AD3326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EBD50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（项目编号：__________________），我单位郑重承诺如中标/成交，我单位严格落实项目需求以下条款：(建议逐条复制项目需求相关条款原文)</w:t>
      </w:r>
    </w:p>
    <w:p w14:paraId="51B471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B3638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5B6B9DF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25287E9">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9B64007">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2952384C">
      <w:pPr>
        <w:pStyle w:val="12"/>
        <w:jc w:val="both"/>
        <w:rPr>
          <w:rFonts w:asciiTheme="minorEastAsia" w:hAnsiTheme="minorEastAsia" w:eastAsiaTheme="minorEastAsia"/>
          <w:b w:val="0"/>
          <w:bCs w:val="0"/>
          <w:sz w:val="30"/>
          <w:szCs w:val="20"/>
        </w:rPr>
      </w:pPr>
    </w:p>
    <w:p w14:paraId="54EBDF1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97C04A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52F96C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B270D5">
      <w:r>
        <w:br w:type="page"/>
      </w:r>
    </w:p>
    <w:p w14:paraId="6FD2783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p w14:paraId="66013F56">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江门市技师学院职业技能等级认定业务系统项目</w:t>
      </w:r>
      <w:r>
        <w:rPr>
          <w:rFonts w:asciiTheme="minorEastAsia" w:hAnsiTheme="minorEastAsia" w:eastAsiaTheme="minorEastAsia"/>
          <w:b/>
          <w:sz w:val="32"/>
          <w:szCs w:val="32"/>
        </w:rPr>
        <w:t>报价表</w:t>
      </w:r>
    </w:p>
    <w:p w14:paraId="088BD8B6">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4"/>
        <w:tblW w:w="9482" w:type="dxa"/>
        <w:jc w:val="center"/>
        <w:tblLayout w:type="autofit"/>
        <w:tblCellMar>
          <w:top w:w="0" w:type="dxa"/>
          <w:left w:w="108" w:type="dxa"/>
          <w:bottom w:w="0" w:type="dxa"/>
          <w:right w:w="108" w:type="dxa"/>
        </w:tblCellMar>
      </w:tblPr>
      <w:tblGrid>
        <w:gridCol w:w="760"/>
        <w:gridCol w:w="1925"/>
        <w:gridCol w:w="2447"/>
        <w:gridCol w:w="705"/>
        <w:gridCol w:w="795"/>
        <w:gridCol w:w="1020"/>
        <w:gridCol w:w="1080"/>
        <w:gridCol w:w="750"/>
      </w:tblGrid>
      <w:tr w14:paraId="4B7BE440">
        <w:tblPrEx>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F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9F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需求内容</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33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需求说明</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A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E1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CF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3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含税金额(元)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5A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14:paraId="41814244">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43D">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5B95">
            <w:pPr>
              <w:jc w:val="center"/>
              <w:rPr>
                <w:rFonts w:ascii="宋体" w:hAnsi="宋体" w:eastAsia="宋体" w:cs="宋体"/>
                <w:color w:val="000000"/>
                <w:sz w:val="24"/>
                <w:szCs w:val="24"/>
              </w:rPr>
            </w:pPr>
            <w:r>
              <w:rPr>
                <w:rFonts w:hint="eastAsia" w:ascii="宋体" w:hAnsi="宋体" w:eastAsia="宋体" w:cs="宋体"/>
                <w:color w:val="000000"/>
                <w:sz w:val="24"/>
                <w:szCs w:val="24"/>
              </w:rPr>
              <w:t>学院职业技能等级认定业务系统</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D097">
            <w:pPr>
              <w:jc w:val="center"/>
              <w:rPr>
                <w:rFonts w:ascii="宋体" w:hAnsi="宋体" w:eastAsia="宋体" w:cs="宋体"/>
                <w:color w:val="000000"/>
                <w:sz w:val="24"/>
                <w:szCs w:val="24"/>
              </w:rPr>
            </w:pPr>
            <w:r>
              <w:rPr>
                <w:rFonts w:hint="eastAsia" w:ascii="宋体" w:hAnsi="宋体" w:eastAsia="宋体" w:cs="宋体"/>
                <w:color w:val="000000"/>
                <w:sz w:val="24"/>
                <w:szCs w:val="24"/>
                <w:lang w:eastAsia="zh-Hans"/>
              </w:rPr>
              <w:t>在线学习系统、在线考务管理系统、题库管理系统、无纸化考试系统、在线评卷系统、考试技术支持服务和证书服务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FA6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9344">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151">
            <w:pPr>
              <w:jc w:val="center"/>
              <w:rPr>
                <w:rFonts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D59">
            <w:pPr>
              <w:jc w:val="center"/>
              <w:rPr>
                <w:rFonts w:ascii="宋体" w:hAnsi="宋体" w:eastAsia="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36A">
            <w:pPr>
              <w:jc w:val="center"/>
              <w:rPr>
                <w:rFonts w:ascii="宋体" w:hAnsi="宋体" w:eastAsia="宋体" w:cs="宋体"/>
                <w:color w:val="000000"/>
                <w:sz w:val="24"/>
                <w:szCs w:val="24"/>
              </w:rPr>
            </w:pPr>
          </w:p>
        </w:tc>
      </w:tr>
      <w:tr w14:paraId="23B976E6">
        <w:tblPrEx>
          <w:tblCellMar>
            <w:top w:w="0" w:type="dxa"/>
            <w:left w:w="108" w:type="dxa"/>
            <w:bottom w:w="0" w:type="dxa"/>
            <w:right w:w="108" w:type="dxa"/>
          </w:tblCellMar>
        </w:tblPrEx>
        <w:trPr>
          <w:trHeight w:val="702" w:hRule="atLeast"/>
          <w:jc w:val="center"/>
        </w:trPr>
        <w:tc>
          <w:tcPr>
            <w:tcW w:w="7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664170">
            <w:pPr>
              <w:widowControl/>
              <w:jc w:val="righ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含税</w:t>
            </w:r>
            <w:r>
              <w:rPr>
                <w:rFonts w:hint="eastAsia" w:ascii="宋体" w:hAnsi="宋体" w:eastAsia="宋体" w:cs="宋体"/>
                <w:b/>
                <w:bCs/>
                <w:color w:val="000000"/>
                <w:kern w:val="0"/>
                <w:sz w:val="24"/>
                <w:szCs w:val="24"/>
                <w:lang w:val="en-US" w:eastAsia="zh-CN" w:bidi="ar"/>
              </w:rPr>
              <w:t>总</w:t>
            </w:r>
            <w:r>
              <w:rPr>
                <w:rFonts w:hint="eastAsia" w:ascii="宋体" w:hAnsi="宋体" w:eastAsia="宋体" w:cs="宋体"/>
                <w:b/>
                <w:bCs/>
                <w:color w:val="000000"/>
                <w:kern w:val="0"/>
                <w:sz w:val="24"/>
                <w:szCs w:val="24"/>
                <w:lang w:bidi="ar"/>
              </w:rPr>
              <w:t>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B5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w:t>
            </w:r>
          </w:p>
        </w:tc>
      </w:tr>
      <w:tr w14:paraId="1F85B610">
        <w:tblPrEx>
          <w:tblCellMar>
            <w:top w:w="0" w:type="dxa"/>
            <w:left w:w="108" w:type="dxa"/>
            <w:bottom w:w="0" w:type="dxa"/>
            <w:right w:w="108" w:type="dxa"/>
          </w:tblCellMar>
        </w:tblPrEx>
        <w:trPr>
          <w:trHeight w:val="702" w:hRule="atLeast"/>
          <w:jc w:val="center"/>
        </w:trPr>
        <w:tc>
          <w:tcPr>
            <w:tcW w:w="9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BDFE55">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含税</w:t>
            </w:r>
            <w:r>
              <w:rPr>
                <w:rFonts w:hint="eastAsia" w:ascii="宋体" w:hAnsi="宋体" w:eastAsia="宋体" w:cs="宋体"/>
                <w:b/>
                <w:bCs/>
                <w:color w:val="000000"/>
                <w:kern w:val="0"/>
                <w:sz w:val="24"/>
                <w:szCs w:val="24"/>
                <w:lang w:val="en-US" w:eastAsia="zh-CN" w:bidi="ar"/>
              </w:rPr>
              <w:t>总</w:t>
            </w:r>
            <w:r>
              <w:rPr>
                <w:rFonts w:hint="eastAsia" w:ascii="宋体" w:hAnsi="宋体" w:eastAsia="宋体" w:cs="宋体"/>
                <w:b/>
                <w:bCs/>
                <w:color w:val="000000"/>
                <w:kern w:val="0"/>
                <w:sz w:val="24"/>
                <w:szCs w:val="24"/>
                <w:lang w:bidi="ar"/>
              </w:rPr>
              <w:t>金额（大写）：</w:t>
            </w:r>
          </w:p>
        </w:tc>
      </w:tr>
    </w:tbl>
    <w:p w14:paraId="21F4B20E">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注：1.以上所有项目报价均包括本项目采购需求和投入使用的所有费用，包括但</w:t>
      </w:r>
      <w:r>
        <w:rPr>
          <w:rFonts w:hint="eastAsia" w:asciiTheme="minorEastAsia" w:hAnsiTheme="minorEastAsia" w:eastAsiaTheme="minorEastAsia"/>
          <w:sz w:val="21"/>
          <w:szCs w:val="21"/>
        </w:rPr>
        <w:t>不限于税金、服务经费及报酬、知识产权申请、科技成果查新（鉴定）、专利申报、设计书评审、培训、第三方服务（鉴定、测试测评检测、系统软件授权、技术支持等）、硬件更新、项目验收、质保期服务和采购代理费等可以预见的费用和一切不可预见的费用</w:t>
      </w:r>
      <w:r>
        <w:rPr>
          <w:rFonts w:asciiTheme="minorEastAsia" w:hAnsiTheme="minorEastAsia" w:eastAsiaTheme="minorEastAsia"/>
          <w:sz w:val="21"/>
          <w:szCs w:val="21"/>
        </w:rPr>
        <w:t>。2.投标人不得对报价表的格式和内容进行修改，填表字迹清晰。</w:t>
      </w:r>
      <w:bookmarkStart w:id="3" w:name="_GoBack"/>
      <w:bookmarkEnd w:id="3"/>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14AAA"/>
    <w:multiLevelType w:val="singleLevel"/>
    <w:tmpl w:val="D1614AAA"/>
    <w:lvl w:ilvl="0" w:tentative="0">
      <w:start w:val="4"/>
      <w:numFmt w:val="chineseCounting"/>
      <w:suff w:val="nothing"/>
      <w:lvlText w:val="%1、"/>
      <w:lvlJc w:val="left"/>
      <w:rPr>
        <w:rFonts w:hint="eastAsia"/>
      </w:rPr>
    </w:lvl>
  </w:abstractNum>
  <w:abstractNum w:abstractNumId="1">
    <w:nsid w:val="E9659785"/>
    <w:multiLevelType w:val="singleLevel"/>
    <w:tmpl w:val="E9659785"/>
    <w:lvl w:ilvl="0" w:tentative="0">
      <w:start w:val="2"/>
      <w:numFmt w:val="decimal"/>
      <w:suff w:val="nothing"/>
      <w:lvlText w:val="（%1）"/>
      <w:lvlJc w:val="left"/>
    </w:lvl>
  </w:abstractNum>
  <w:abstractNum w:abstractNumId="2">
    <w:nsid w:val="03A8E0E7"/>
    <w:multiLevelType w:val="singleLevel"/>
    <w:tmpl w:val="03A8E0E7"/>
    <w:lvl w:ilvl="0" w:tentative="0">
      <w:start w:val="2"/>
      <w:numFmt w:val="decimal"/>
      <w:suff w:val="nothing"/>
      <w:lvlText w:val="（%1）"/>
      <w:lvlJc w:val="left"/>
    </w:lvl>
  </w:abstractNum>
  <w:abstractNum w:abstractNumId="3">
    <w:nsid w:val="4395F905"/>
    <w:multiLevelType w:val="singleLevel"/>
    <w:tmpl w:val="4395F905"/>
    <w:lvl w:ilvl="0" w:tentative="0">
      <w:start w:val="1"/>
      <w:numFmt w:val="decimal"/>
      <w:suff w:val="nothing"/>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1D73"/>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4BB0"/>
    <w:rsid w:val="00415910"/>
    <w:rsid w:val="00416FB1"/>
    <w:rsid w:val="00426D72"/>
    <w:rsid w:val="00442147"/>
    <w:rsid w:val="004659C5"/>
    <w:rsid w:val="00474E90"/>
    <w:rsid w:val="00485684"/>
    <w:rsid w:val="004A422B"/>
    <w:rsid w:val="004A6383"/>
    <w:rsid w:val="004C2127"/>
    <w:rsid w:val="004D27DB"/>
    <w:rsid w:val="004F75D6"/>
    <w:rsid w:val="00510360"/>
    <w:rsid w:val="0051183A"/>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D30AAE"/>
    <w:rsid w:val="03315841"/>
    <w:rsid w:val="075954A1"/>
    <w:rsid w:val="08AA4743"/>
    <w:rsid w:val="0C874EE1"/>
    <w:rsid w:val="0EB6385C"/>
    <w:rsid w:val="0F59068B"/>
    <w:rsid w:val="11052878"/>
    <w:rsid w:val="15387F65"/>
    <w:rsid w:val="16EF3DAF"/>
    <w:rsid w:val="176253E7"/>
    <w:rsid w:val="1A0062D3"/>
    <w:rsid w:val="1B2B13B7"/>
    <w:rsid w:val="1DDB329E"/>
    <w:rsid w:val="1E4E1D03"/>
    <w:rsid w:val="1F116FEF"/>
    <w:rsid w:val="2302130E"/>
    <w:rsid w:val="237E7DEA"/>
    <w:rsid w:val="26D703BB"/>
    <w:rsid w:val="2701742C"/>
    <w:rsid w:val="275A34C6"/>
    <w:rsid w:val="2855533A"/>
    <w:rsid w:val="28810F26"/>
    <w:rsid w:val="29B413E7"/>
    <w:rsid w:val="2C3136F4"/>
    <w:rsid w:val="2F37233F"/>
    <w:rsid w:val="2F621A95"/>
    <w:rsid w:val="32A10BAA"/>
    <w:rsid w:val="32AD16F6"/>
    <w:rsid w:val="35042CC3"/>
    <w:rsid w:val="35301450"/>
    <w:rsid w:val="37D21F7B"/>
    <w:rsid w:val="38D55F02"/>
    <w:rsid w:val="3A671616"/>
    <w:rsid w:val="3DD75419"/>
    <w:rsid w:val="3E2A7B5D"/>
    <w:rsid w:val="40940941"/>
    <w:rsid w:val="414C7ECC"/>
    <w:rsid w:val="4392273B"/>
    <w:rsid w:val="43CC70A2"/>
    <w:rsid w:val="456D715E"/>
    <w:rsid w:val="467343B5"/>
    <w:rsid w:val="46EA5DB5"/>
    <w:rsid w:val="47A34459"/>
    <w:rsid w:val="4AEC1DD8"/>
    <w:rsid w:val="4B4B2FA2"/>
    <w:rsid w:val="4C7740EC"/>
    <w:rsid w:val="50E772C9"/>
    <w:rsid w:val="5176462D"/>
    <w:rsid w:val="52903990"/>
    <w:rsid w:val="532E1025"/>
    <w:rsid w:val="53B37937"/>
    <w:rsid w:val="542102C6"/>
    <w:rsid w:val="5A206121"/>
    <w:rsid w:val="5B9E53C8"/>
    <w:rsid w:val="5D6323CD"/>
    <w:rsid w:val="5EFB261F"/>
    <w:rsid w:val="5F573E30"/>
    <w:rsid w:val="61686204"/>
    <w:rsid w:val="636F7ADC"/>
    <w:rsid w:val="672F50CE"/>
    <w:rsid w:val="67BD092C"/>
    <w:rsid w:val="68174220"/>
    <w:rsid w:val="6A8B6AC0"/>
    <w:rsid w:val="6AFB3C45"/>
    <w:rsid w:val="6D4E4D3A"/>
    <w:rsid w:val="6DDB011D"/>
    <w:rsid w:val="6E6D1D7C"/>
    <w:rsid w:val="70CC1BE0"/>
    <w:rsid w:val="729F17C4"/>
    <w:rsid w:val="73012B16"/>
    <w:rsid w:val="75B31584"/>
    <w:rsid w:val="765312B2"/>
    <w:rsid w:val="77491316"/>
    <w:rsid w:val="782C7B34"/>
    <w:rsid w:val="78BD4103"/>
    <w:rsid w:val="78CF36F5"/>
    <w:rsid w:val="796D35DC"/>
    <w:rsid w:val="7AE71AF0"/>
    <w:rsid w:val="7DA010E6"/>
    <w:rsid w:val="7EEE5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8"/>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标题 3 Char"/>
    <w:basedOn w:val="16"/>
    <w:link w:val="2"/>
    <w:semiHidden/>
    <w:qFormat/>
    <w:uiPriority w:val="9"/>
    <w:rPr>
      <w:rFonts w:ascii="Times New Roman" w:hAnsi="Times New Roman" w:eastAsia="仿宋_GB2312" w:cs="Times New Roman"/>
      <w:b/>
      <w:bCs/>
      <w:sz w:val="32"/>
      <w:szCs w:val="32"/>
    </w:rPr>
  </w:style>
  <w:style w:type="character" w:customStyle="1" w:styleId="18">
    <w:name w:val="纯文本 Char"/>
    <w:link w:val="7"/>
    <w:qFormat/>
    <w:uiPriority w:val="0"/>
    <w:rPr>
      <w:rFonts w:ascii="宋体" w:hAnsi="Courier New" w:eastAsia="宋体"/>
    </w:rPr>
  </w:style>
  <w:style w:type="paragraph" w:customStyle="1" w:styleId="19">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0">
    <w:name w:val="纯文本 Char1"/>
    <w:basedOn w:val="16"/>
    <w:qFormat/>
    <w:uiPriority w:val="0"/>
    <w:rPr>
      <w:rFonts w:ascii="宋体" w:hAnsi="Courier New" w:eastAsia="宋体" w:cs="Courier New"/>
      <w:szCs w:val="21"/>
    </w:rPr>
  </w:style>
  <w:style w:type="character" w:customStyle="1" w:styleId="21">
    <w:name w:val="页眉 Char"/>
    <w:basedOn w:val="16"/>
    <w:link w:val="10"/>
    <w:qFormat/>
    <w:uiPriority w:val="99"/>
    <w:rPr>
      <w:rFonts w:ascii="Times New Roman" w:hAnsi="Times New Roman" w:eastAsia="仿宋_GB2312" w:cs="Times New Roman"/>
      <w:sz w:val="18"/>
      <w:szCs w:val="18"/>
    </w:rPr>
  </w:style>
  <w:style w:type="character" w:customStyle="1" w:styleId="22">
    <w:name w:val="页脚 Char"/>
    <w:basedOn w:val="16"/>
    <w:link w:val="9"/>
    <w:qFormat/>
    <w:uiPriority w:val="0"/>
    <w:rPr>
      <w:rFonts w:ascii="Times New Roman" w:hAnsi="Times New Roman" w:eastAsia="仿宋_GB2312" w:cs="Times New Roman"/>
      <w:sz w:val="18"/>
      <w:szCs w:val="18"/>
    </w:rPr>
  </w:style>
  <w:style w:type="paragraph" w:styleId="23">
    <w:name w:val="List Paragraph"/>
    <w:basedOn w:val="1"/>
    <w:link w:val="24"/>
    <w:unhideWhenUsed/>
    <w:qFormat/>
    <w:uiPriority w:val="34"/>
    <w:pPr>
      <w:ind w:firstLine="420" w:firstLineChars="200"/>
    </w:pPr>
    <w:rPr>
      <w:rFonts w:ascii="Calibri" w:hAnsi="Calibri" w:eastAsia="宋体"/>
      <w:sz w:val="21"/>
      <w:szCs w:val="22"/>
    </w:rPr>
  </w:style>
  <w:style w:type="character" w:customStyle="1" w:styleId="24">
    <w:name w:val="列出段落 Char"/>
    <w:link w:val="23"/>
    <w:qFormat/>
    <w:uiPriority w:val="34"/>
    <w:rPr>
      <w:rFonts w:ascii="Calibri" w:hAnsi="Calibri" w:eastAsia="宋体" w:cs="Times New Roman"/>
    </w:rPr>
  </w:style>
  <w:style w:type="paragraph" w:customStyle="1" w:styleId="25">
    <w:name w:val="样式 标题 3H3l3CT标题222Bold Headbhlevel_3PIM 3Level 3 Heads..."/>
    <w:basedOn w:val="2"/>
    <w:link w:val="26"/>
    <w:qFormat/>
    <w:uiPriority w:val="0"/>
    <w:pPr>
      <w:jc w:val="left"/>
    </w:pPr>
    <w:rPr>
      <w:rFonts w:ascii="宋体" w:hAnsi="宋体" w:eastAsia="黑体"/>
      <w:color w:val="000000"/>
      <w:sz w:val="24"/>
    </w:rPr>
  </w:style>
  <w:style w:type="character" w:customStyle="1" w:styleId="26">
    <w:name w:val="样式 标题 3H3l3CT标题222Bold Headbhlevel_3PIM 3Level 3 Heads... Char"/>
    <w:link w:val="25"/>
    <w:qFormat/>
    <w:uiPriority w:val="0"/>
    <w:rPr>
      <w:rFonts w:ascii="宋体" w:hAnsi="宋体" w:eastAsia="黑体" w:cs="Times New Roman"/>
      <w:b/>
      <w:bCs/>
      <w:color w:val="000000"/>
      <w:sz w:val="24"/>
      <w:szCs w:val="32"/>
    </w:rPr>
  </w:style>
  <w:style w:type="character" w:customStyle="1" w:styleId="27">
    <w:name w:val="标题 Char"/>
    <w:basedOn w:val="16"/>
    <w:link w:val="12"/>
    <w:qFormat/>
    <w:uiPriority w:val="0"/>
    <w:rPr>
      <w:rFonts w:ascii="Cambria" w:hAnsi="Cambria" w:eastAsia="宋体"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paragraph" w:customStyle="1" w:styleId="38">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10636</Words>
  <Characters>10972</Characters>
  <Lines>50</Lines>
  <Paragraphs>14</Paragraphs>
  <TotalTime>420</TotalTime>
  <ScaleCrop>false</ScaleCrop>
  <LinksUpToDate>false</LinksUpToDate>
  <CharactersWithSpaces>11059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2025-05-06T02:21:00Z</dcterms:created>
  <dc:creator>admin</dc:creator>
  <cp:lastModifiedBy>WPS_1343216384</cp:lastModifiedBy>
  <cp:lastPrinted>2021-05-16T08:35:00Z</cp:lastPrinted>
  <dcterms:modified xsi:type="dcterms:W3CDTF">2025-05-20T01:54:50Z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D48AFFA4D9B540919B92ED71FCB2EB22_13</vt:lpwstr>
  </property>
  <property fmtid="{D5CDD505-2E9C-101B-9397-08002B2CF9AE}" pid="4" name="KSOTemplateDocerSaveRecord">
    <vt:lpwstr>eyJoZGlkIjoiZDczOTM0ODYxNjRlOWFhMTJiOGUzNWQwYzk3NDhiZWIiLCJ1c2VySWQiOiIxMzQzMjE2Mzg0In0=</vt:lpwstr>
  </property>
</Properties>
</file>