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9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0"/>
          <w:szCs w:val="40"/>
          <w:u w:val="none"/>
        </w:rPr>
        <w:t>江门市技师学院机电工程系产教评高技能人才服务大楼文化建设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0"/>
          <w:szCs w:val="40"/>
          <w:u w:val="none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0"/>
          <w:szCs w:val="40"/>
        </w:rPr>
        <w:t>评分表</w:t>
      </w:r>
    </w:p>
    <w:p w14:paraId="07CE27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本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hAnsi="宋体" w:cs="宋体"/>
          <w:color w:val="000000"/>
          <w:sz w:val="24"/>
          <w:szCs w:val="24"/>
        </w:rPr>
        <w:t>采用综合评分法，权重分配为：价格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部分</w:t>
      </w:r>
      <w:r>
        <w:rPr>
          <w:rFonts w:hint="eastAsia" w:hAnsi="宋体" w:cs="宋体"/>
          <w:color w:val="000000"/>
          <w:sz w:val="24"/>
          <w:szCs w:val="24"/>
        </w:rPr>
        <w:t>权重为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hAnsi="宋体" w:cs="宋体"/>
          <w:color w:val="000000"/>
          <w:sz w:val="24"/>
          <w:szCs w:val="24"/>
        </w:rPr>
        <w:t>0%，商务部分权重为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hAnsi="宋体" w:cs="宋体"/>
          <w:color w:val="000000"/>
          <w:sz w:val="24"/>
          <w:szCs w:val="24"/>
        </w:rPr>
        <w:t>0%。</w:t>
      </w:r>
    </w:p>
    <w:tbl>
      <w:tblPr>
        <w:tblStyle w:val="5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66"/>
        <w:gridCol w:w="2423"/>
        <w:gridCol w:w="1424"/>
        <w:gridCol w:w="8591"/>
      </w:tblGrid>
      <w:tr w14:paraId="16F89DE1">
        <w:trPr>
          <w:trHeight w:val="457" w:hRule="atLeast"/>
          <w:jc w:val="center"/>
        </w:trPr>
        <w:tc>
          <w:tcPr>
            <w:tcW w:w="14780" w:type="dxa"/>
            <w:gridSpan w:val="5"/>
            <w:vAlign w:val="center"/>
          </w:tcPr>
          <w:p w14:paraId="1663E4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评分（满分100）</w:t>
            </w:r>
          </w:p>
        </w:tc>
      </w:tr>
      <w:tr w14:paraId="797EBDA1">
        <w:trPr>
          <w:trHeight w:val="373" w:hRule="atLeast"/>
          <w:jc w:val="center"/>
        </w:trPr>
        <w:tc>
          <w:tcPr>
            <w:tcW w:w="776" w:type="dxa"/>
            <w:vAlign w:val="center"/>
          </w:tcPr>
          <w:p w14:paraId="7D7F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66" w:type="dxa"/>
            <w:vAlign w:val="center"/>
          </w:tcPr>
          <w:p w14:paraId="7073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</w:tc>
        <w:tc>
          <w:tcPr>
            <w:tcW w:w="2423" w:type="dxa"/>
            <w:vAlign w:val="center"/>
          </w:tcPr>
          <w:p w14:paraId="0F78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1424" w:type="dxa"/>
            <w:vAlign w:val="center"/>
          </w:tcPr>
          <w:p w14:paraId="01E3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配分</w:t>
            </w:r>
          </w:p>
        </w:tc>
        <w:tc>
          <w:tcPr>
            <w:tcW w:w="8591" w:type="dxa"/>
            <w:vAlign w:val="center"/>
          </w:tcPr>
          <w:p w14:paraId="0A1D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具体内容要求</w:t>
            </w:r>
          </w:p>
        </w:tc>
      </w:tr>
      <w:tr w14:paraId="7985C265">
        <w:trPr>
          <w:trHeight w:val="2408" w:hRule="atLeast"/>
          <w:jc w:val="center"/>
        </w:trPr>
        <w:tc>
          <w:tcPr>
            <w:tcW w:w="776" w:type="dxa"/>
            <w:vAlign w:val="center"/>
          </w:tcPr>
          <w:p w14:paraId="17A7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66" w:type="dxa"/>
            <w:vAlign w:val="center"/>
          </w:tcPr>
          <w:p w14:paraId="6B2DAF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2423" w:type="dxa"/>
            <w:vAlign w:val="center"/>
          </w:tcPr>
          <w:p w14:paraId="23A444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1424" w:type="dxa"/>
            <w:vAlign w:val="center"/>
          </w:tcPr>
          <w:p w14:paraId="01F2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8591" w:type="dxa"/>
            <w:vAlign w:val="center"/>
          </w:tcPr>
          <w:p w14:paraId="1F1E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0分。其他投标人的价格分统一按照下列公式计算：</w:t>
            </w:r>
          </w:p>
          <w:p w14:paraId="21DF6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投标报价得分＝（评标基准价/投标报价）×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  <w:p w14:paraId="476C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注：如果评委发现投标人的投标报价明显低于其他合理投标报价的，将要求该投标人做书面说明并提供相关证明材料，如投标人不能合理说明或不能提供相关证明材料的，评审委员会可将其定为无效投标或确定为投标无效。性质严重的将追究投标单位的相关责任。）</w:t>
            </w:r>
          </w:p>
        </w:tc>
      </w:tr>
      <w:tr w14:paraId="77C83152">
        <w:trPr>
          <w:trHeight w:val="2131" w:hRule="atLeast"/>
          <w:jc w:val="center"/>
        </w:trPr>
        <w:tc>
          <w:tcPr>
            <w:tcW w:w="776" w:type="dxa"/>
            <w:vMerge w:val="restart"/>
            <w:vAlign w:val="center"/>
          </w:tcPr>
          <w:p w14:paraId="734C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66" w:type="dxa"/>
            <w:vMerge w:val="restart"/>
            <w:vAlign w:val="center"/>
          </w:tcPr>
          <w:p w14:paraId="05CB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商务部分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ADC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组织方案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307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40分</w:t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6F66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 方案需详细、合理、可行，确保项目实施质量、进度及安全。</w:t>
            </w:r>
          </w:p>
          <w:p w14:paraId="335A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 需提供各楼层效果图（每层1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幅，共3幅</w:t>
            </w:r>
            <w:r>
              <w:rPr>
                <w:rFonts w:hint="eastAsia" w:ascii="宋体" w:hAnsi="宋体"/>
                <w:color w:val="000000"/>
                <w:sz w:val="24"/>
              </w:rPr>
              <w:t>），充分体现以下内容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</w:p>
          <w:p w14:paraId="78883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9" w:leftChars="0" w:hanging="394" w:firstLineChars="0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学院“校-城-群-链”发展理念；</w:t>
            </w:r>
          </w:p>
          <w:p w14:paraId="7036B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9" w:leftChars="0" w:hanging="394" w:firstLineChars="0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产训结合、工学一体、智能家电产业学院建设成果；</w:t>
            </w:r>
          </w:p>
          <w:p w14:paraId="03EAA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9" w:leftChars="0" w:hanging="394" w:firstLineChars="0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突出“大师+技师”教育特色。</w:t>
            </w:r>
            <w:bookmarkStart w:id="0" w:name="_GoBack"/>
            <w:bookmarkEnd w:id="0"/>
          </w:p>
          <w:p w14:paraId="2AED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 根据方案完整性（15分）、针对性（15分）、合理性（10分）综合评分。</w:t>
            </w:r>
          </w:p>
        </w:tc>
      </w:tr>
      <w:tr w14:paraId="00CE1DE6">
        <w:trPr>
          <w:trHeight w:val="1178" w:hRule="atLeast"/>
          <w:jc w:val="center"/>
        </w:trPr>
        <w:tc>
          <w:tcPr>
            <w:tcW w:w="776" w:type="dxa"/>
            <w:vMerge w:val="continue"/>
            <w:vAlign w:val="center"/>
          </w:tcPr>
          <w:p w14:paraId="7606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478B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6DEA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履约能力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4A7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0分</w:t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3CC2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近三年内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承担过</w:t>
            </w:r>
            <w:r>
              <w:rPr>
                <w:rFonts w:hint="eastAsia" w:ascii="宋体" w:hAnsi="宋体"/>
                <w:color w:val="000000"/>
                <w:sz w:val="24"/>
              </w:rPr>
              <w:t>类似项目的情况进行评审（以合同签订日期为准）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每提供一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份</w:t>
            </w:r>
            <w:r>
              <w:rPr>
                <w:rFonts w:hint="eastAsia" w:ascii="宋体" w:hAnsi="宋体"/>
                <w:color w:val="000000"/>
                <w:sz w:val="24"/>
              </w:rPr>
              <w:t>合同得 5 分，最高得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分。需在投标文件中提供每个项目的合同复印件作为证明材料，并加盖投标人公章，未提供不得分。</w:t>
            </w:r>
          </w:p>
        </w:tc>
      </w:tr>
      <w:tr w14:paraId="573AEBBC">
        <w:trPr>
          <w:trHeight w:val="935" w:hRule="atLeast"/>
          <w:jc w:val="center"/>
        </w:trPr>
        <w:tc>
          <w:tcPr>
            <w:tcW w:w="776" w:type="dxa"/>
            <w:vMerge w:val="continue"/>
            <w:vAlign w:val="center"/>
          </w:tcPr>
          <w:p w14:paraId="4AC9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4046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593A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现场勘察情况</w:t>
            </w:r>
          </w:p>
        </w:tc>
        <w:tc>
          <w:tcPr>
            <w:tcW w:w="1424" w:type="dxa"/>
            <w:vAlign w:val="center"/>
          </w:tcPr>
          <w:p w14:paraId="36661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0分</w:t>
            </w:r>
          </w:p>
        </w:tc>
        <w:tc>
          <w:tcPr>
            <w:tcW w:w="8591" w:type="dxa"/>
            <w:vAlign w:val="center"/>
          </w:tcPr>
          <w:p w14:paraId="06892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参加现场勘察且提交《现场勘察确认书》的得 10 分；未参加现场勘察或未提交《现场勘察确认书》的不得分。</w:t>
            </w:r>
          </w:p>
        </w:tc>
      </w:tr>
    </w:tbl>
    <w:p w14:paraId="7DA5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EC79A"/>
    <w:multiLevelType w:val="singleLevel"/>
    <w:tmpl w:val="87BEC79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49" w:leftChars="0" w:hanging="394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5F9B9"/>
    <w:rsid w:val="1AEFA99F"/>
    <w:rsid w:val="1EAF98D2"/>
    <w:rsid w:val="28E4EF6A"/>
    <w:rsid w:val="35EF9076"/>
    <w:rsid w:val="3D5F5DE0"/>
    <w:rsid w:val="3DCF8CB2"/>
    <w:rsid w:val="4FBD39E5"/>
    <w:rsid w:val="52EC7DB9"/>
    <w:rsid w:val="5F55F9B9"/>
    <w:rsid w:val="63FAD8A0"/>
    <w:rsid w:val="66ABF769"/>
    <w:rsid w:val="6DCD0AA1"/>
    <w:rsid w:val="759E161A"/>
    <w:rsid w:val="7E3E5CBF"/>
    <w:rsid w:val="7F539784"/>
    <w:rsid w:val="7FEF12F4"/>
    <w:rsid w:val="7FF7764E"/>
    <w:rsid w:val="7FFBD412"/>
    <w:rsid w:val="AFF36C66"/>
    <w:rsid w:val="BBFDB0A3"/>
    <w:rsid w:val="C63F3B76"/>
    <w:rsid w:val="D77428CD"/>
    <w:rsid w:val="DC7E3BC8"/>
    <w:rsid w:val="DD5BD7F8"/>
    <w:rsid w:val="E239C73A"/>
    <w:rsid w:val="EDFE3C0A"/>
    <w:rsid w:val="EE7BD559"/>
    <w:rsid w:val="EEFD5BB1"/>
    <w:rsid w:val="EFC57D5B"/>
    <w:rsid w:val="F46EA77F"/>
    <w:rsid w:val="F5DFF44D"/>
    <w:rsid w:val="F7EE9247"/>
    <w:rsid w:val="F8D70BCD"/>
    <w:rsid w:val="FBFCF73B"/>
    <w:rsid w:val="FCF39535"/>
    <w:rsid w:val="FEDF4897"/>
    <w:rsid w:val="FEEAE892"/>
    <w:rsid w:val="FFBD4F0F"/>
    <w:rsid w:val="FFE4E46D"/>
    <w:rsid w:val="FFE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594</Characters>
  <Lines>0</Lines>
  <Paragraphs>0</Paragraphs>
  <TotalTime>31</TotalTime>
  <ScaleCrop>false</ScaleCrop>
  <LinksUpToDate>false</LinksUpToDate>
  <CharactersWithSpaces>600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2025-05-11T11:23:00Z</dcterms:created>
  <dc:creator>怪虫ᴶᴱᴬᴺ</dc:creator>
  <cp:lastModifiedBy>怪虫ᴶᴱᴬᴺ</cp:lastModifiedBy>
  <dcterms:modified xsi:type="dcterms:W3CDTF">2025-05-11T22:57:01Z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04D167B74CFFDC0B7BBA2068E76D7975_43</vt:lpwstr>
  </property>
  <property fmtid="{D5CDD505-2E9C-101B-9397-08002B2CF9AE}" pid="4" name="KSOTemplateDocerSaveRecord">
    <vt:lpwstr>eyJoZGlkIjoiYmUyYmRlNTU2YzIwNGY3MTFmMjY0ZDRhZjFkNTc5NWUiLCJ1c2VySWQiOiI0Mjg1NDQ1NzkifQ==</vt:lpwstr>
  </property>
</Properties>
</file>