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302F4">
      <w:pPr>
        <w:widowControl/>
        <w:spacing w:line="600" w:lineRule="exact"/>
        <w:jc w:val="center"/>
        <w:rPr>
          <w:rFonts w:hint="eastAsia" w:cs="Helvetica" w:asciiTheme="minorEastAsia" w:hAnsiTheme="minorEastAsia" w:eastAsiaTheme="minorEastAsia"/>
          <w:b/>
          <w:kern w:val="0"/>
          <w:sz w:val="36"/>
          <w:szCs w:val="36"/>
        </w:rPr>
      </w:pPr>
      <w:bookmarkStart w:id="0" w:name="_Toc12355_WPSOffice_Level1"/>
      <w:r>
        <w:rPr>
          <w:rFonts w:hint="eastAsia" w:cs="Helvetica" w:asciiTheme="minorEastAsia" w:hAnsiTheme="minorEastAsia" w:eastAsiaTheme="minorEastAsia"/>
          <w:b/>
          <w:kern w:val="0"/>
          <w:sz w:val="36"/>
          <w:szCs w:val="36"/>
        </w:rPr>
        <w:t>江门市技师学院潮连校区体育馆信息显示屏</w:t>
      </w:r>
      <w:r>
        <w:rPr>
          <w:rFonts w:hint="eastAsia" w:cs="Helvetica" w:asciiTheme="minorEastAsia" w:hAnsiTheme="minorEastAsia" w:eastAsiaTheme="minorEastAsia"/>
          <w:b/>
          <w:kern w:val="0"/>
          <w:sz w:val="36"/>
          <w:szCs w:val="36"/>
          <w:lang w:val="en-US" w:eastAsia="zh-CN"/>
        </w:rPr>
        <w:t>系统</w:t>
      </w:r>
      <w:r>
        <w:rPr>
          <w:rFonts w:hint="eastAsia" w:cs="Helvetica" w:asciiTheme="minorEastAsia" w:hAnsiTheme="minorEastAsia" w:eastAsiaTheme="minorEastAsia"/>
          <w:b/>
          <w:kern w:val="0"/>
          <w:sz w:val="36"/>
          <w:szCs w:val="36"/>
        </w:rPr>
        <w:t>建设项目</w:t>
      </w:r>
    </w:p>
    <w:p w14:paraId="46B44A38">
      <w:pPr>
        <w:widowControl/>
        <w:spacing w:line="600" w:lineRule="exact"/>
        <w:jc w:val="center"/>
        <w:rPr>
          <w:rFonts w:cs="Helvetica" w:asciiTheme="minorEastAsia" w:hAnsiTheme="minorEastAsia" w:eastAsiaTheme="minorEastAsia"/>
          <w:b/>
          <w:color w:val="FF0000"/>
          <w:kern w:val="0"/>
          <w:sz w:val="36"/>
          <w:szCs w:val="36"/>
          <w:u w:val="single"/>
        </w:rPr>
      </w:pPr>
      <w:r>
        <w:rPr>
          <w:rFonts w:hint="eastAsia" w:cs="Helvetica" w:asciiTheme="minorEastAsia" w:hAnsiTheme="minorEastAsia" w:eastAsiaTheme="minorEastAsia"/>
          <w:b/>
          <w:kern w:val="0"/>
          <w:sz w:val="36"/>
          <w:szCs w:val="36"/>
        </w:rPr>
        <w:t>需求书</w:t>
      </w:r>
    </w:p>
    <w:p w14:paraId="2F9C04C2">
      <w:pPr>
        <w:widowControl/>
        <w:spacing w:line="600" w:lineRule="exact"/>
        <w:jc w:val="center"/>
        <w:rPr>
          <w:rFonts w:cs="宋体" w:asciiTheme="minorEastAsia" w:hAnsiTheme="minorEastAsia" w:eastAsiaTheme="minorEastAsia"/>
          <w:b/>
          <w:bCs/>
          <w:kern w:val="0"/>
          <w:szCs w:val="30"/>
        </w:rPr>
      </w:pPr>
    </w:p>
    <w:p w14:paraId="2CC0D9CB">
      <w:pPr>
        <w:widowControl/>
        <w:spacing w:line="600" w:lineRule="exact"/>
        <w:jc w:val="center"/>
        <w:rPr>
          <w:rFonts w:cs="宋体" w:asciiTheme="minorEastAsia" w:hAnsiTheme="minorEastAsia" w:eastAsiaTheme="minorEastAsia"/>
          <w:b/>
          <w:bCs/>
          <w:kern w:val="0"/>
          <w:szCs w:val="30"/>
        </w:rPr>
      </w:pPr>
      <w:r>
        <w:rPr>
          <w:rFonts w:hint="eastAsia" w:cs="宋体" w:asciiTheme="minorEastAsia" w:hAnsiTheme="minorEastAsia" w:eastAsiaTheme="minorEastAsia"/>
          <w:b/>
          <w:bCs/>
          <w:kern w:val="0"/>
          <w:szCs w:val="30"/>
        </w:rPr>
        <w:t>第一章 用户需求书</w:t>
      </w:r>
      <w:bookmarkEnd w:id="0"/>
    </w:p>
    <w:p w14:paraId="1939695F">
      <w:pPr>
        <w:widowControl/>
        <w:spacing w:line="360" w:lineRule="auto"/>
        <w:ind w:firstLine="560" w:firstLineChars="200"/>
        <w:rPr>
          <w:rFonts w:cs="宋体" w:asciiTheme="minorEastAsia" w:hAnsiTheme="minorEastAsia" w:eastAsiaTheme="minorEastAsia"/>
          <w:bCs/>
          <w:kern w:val="0"/>
          <w:sz w:val="28"/>
          <w:szCs w:val="28"/>
        </w:rPr>
      </w:pPr>
      <w:r>
        <w:rPr>
          <w:rFonts w:hint="eastAsia" w:cs="宋体" w:asciiTheme="minorEastAsia" w:hAnsiTheme="minorEastAsia" w:eastAsiaTheme="minorEastAsia"/>
          <w:bCs/>
          <w:kern w:val="0"/>
          <w:sz w:val="28"/>
          <w:szCs w:val="28"/>
        </w:rPr>
        <w:t>一、项目基本情况</w:t>
      </w:r>
    </w:p>
    <w:tbl>
      <w:tblPr>
        <w:tblStyle w:val="15"/>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92"/>
        <w:gridCol w:w="2492"/>
        <w:gridCol w:w="2492"/>
        <w:gridCol w:w="2492"/>
      </w:tblGrid>
      <w:tr w14:paraId="326561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2E8CC63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2492" w:type="dxa"/>
            <w:vAlign w:val="center"/>
          </w:tcPr>
          <w:p w14:paraId="6A082DC7">
            <w:pPr>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kern w:val="0"/>
                <w:sz w:val="24"/>
                <w:szCs w:val="24"/>
              </w:rPr>
              <w:t>江门市技师学院潮连校区体育馆信息显示屏</w:t>
            </w:r>
            <w:r>
              <w:rPr>
                <w:rFonts w:hint="eastAsia" w:cs="宋体" w:asciiTheme="minorEastAsia" w:hAnsiTheme="minorEastAsia" w:eastAsiaTheme="minorEastAsia"/>
                <w:bCs/>
                <w:kern w:val="0"/>
                <w:sz w:val="24"/>
                <w:szCs w:val="24"/>
                <w:lang w:val="en-US" w:eastAsia="zh-CN"/>
              </w:rPr>
              <w:t>系统</w:t>
            </w:r>
            <w:r>
              <w:rPr>
                <w:rFonts w:hint="eastAsia" w:cs="宋体" w:asciiTheme="minorEastAsia" w:hAnsiTheme="minorEastAsia" w:eastAsiaTheme="minorEastAsia"/>
                <w:bCs/>
                <w:kern w:val="0"/>
                <w:sz w:val="24"/>
                <w:szCs w:val="24"/>
              </w:rPr>
              <w:t>建设项目</w:t>
            </w:r>
          </w:p>
        </w:tc>
        <w:tc>
          <w:tcPr>
            <w:tcW w:w="2492" w:type="dxa"/>
            <w:vAlign w:val="center"/>
          </w:tcPr>
          <w:p w14:paraId="3383A09D">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szCs w:val="24"/>
              </w:rPr>
              <w:t>项目编号</w:t>
            </w:r>
          </w:p>
        </w:tc>
        <w:tc>
          <w:tcPr>
            <w:tcW w:w="2492" w:type="dxa"/>
            <w:vAlign w:val="center"/>
          </w:tcPr>
          <w:p w14:paraId="0EB1DF89">
            <w:pPr>
              <w:spacing w:line="360" w:lineRule="auto"/>
              <w:jc w:val="center"/>
              <w:rPr>
                <w:rFonts w:hint="default" w:cs="宋体" w:asciiTheme="minorEastAsia" w:hAnsiTheme="minorEastAsia" w:eastAsiaTheme="minorEastAsia"/>
                <w:bCs/>
                <w:kern w:val="0"/>
                <w:sz w:val="24"/>
                <w:szCs w:val="24"/>
                <w:lang w:val="en-US" w:eastAsia="zh-CN"/>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zwb-</w:t>
            </w:r>
            <w:r>
              <w:rPr>
                <w:rFonts w:hint="eastAsia" w:cs="宋体" w:asciiTheme="minorEastAsia" w:hAnsiTheme="minorEastAsia" w:eastAsiaTheme="minorEastAsia"/>
                <w:bCs/>
                <w:color w:val="000000" w:themeColor="text1"/>
                <w:kern w:val="0"/>
                <w:sz w:val="24"/>
                <w:szCs w:val="24"/>
                <w:lang w:val="en-US" w:eastAsia="zh-CN"/>
                <w14:textFill>
                  <w14:solidFill>
                    <w14:schemeClr w14:val="tx1"/>
                  </w14:solidFill>
                </w14:textFill>
              </w:rPr>
              <w:t>cgzx-</w:t>
            </w:r>
            <w:r>
              <w:rPr>
                <w:rFonts w:hint="eastAsia" w:cs="宋体" w:asciiTheme="minorEastAsia" w:hAnsiTheme="minorEastAsia" w:eastAsiaTheme="minorEastAsia"/>
                <w:bCs/>
                <w:color w:val="000000" w:themeColor="text1"/>
                <w:kern w:val="0"/>
                <w:sz w:val="24"/>
                <w:szCs w:val="24"/>
                <w14:textFill>
                  <w14:solidFill>
                    <w14:schemeClr w14:val="tx1"/>
                  </w14:solidFill>
                </w14:textFill>
              </w:rPr>
              <w:t>2024-</w:t>
            </w:r>
            <w:r>
              <w:rPr>
                <w:rFonts w:hint="eastAsia" w:cs="宋体" w:asciiTheme="minorEastAsia" w:hAnsiTheme="minorEastAsia" w:eastAsiaTheme="minorEastAsia"/>
                <w:bCs/>
                <w:color w:val="000000" w:themeColor="text1"/>
                <w:kern w:val="0"/>
                <w:sz w:val="24"/>
                <w:szCs w:val="24"/>
                <w:lang w:val="en-US" w:eastAsia="zh-CN"/>
                <w14:textFill>
                  <w14:solidFill>
                    <w14:schemeClr w14:val="tx1"/>
                  </w14:solidFill>
                </w14:textFill>
              </w:rPr>
              <w:t>11</w:t>
            </w:r>
          </w:p>
        </w:tc>
      </w:tr>
      <w:tr w14:paraId="434BA4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5D0B4E68">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采购预算/最高限价</w:t>
            </w:r>
          </w:p>
        </w:tc>
        <w:tc>
          <w:tcPr>
            <w:tcW w:w="2492" w:type="dxa"/>
            <w:vAlign w:val="center"/>
          </w:tcPr>
          <w:p w14:paraId="47194670">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300000元</w:t>
            </w:r>
          </w:p>
        </w:tc>
        <w:tc>
          <w:tcPr>
            <w:tcW w:w="2492" w:type="dxa"/>
            <w:vAlign w:val="center"/>
          </w:tcPr>
          <w:p w14:paraId="50F7C940">
            <w:pPr>
              <w:spacing w:line="360" w:lineRule="auto"/>
              <w:jc w:val="center"/>
              <w:rPr>
                <w:rFonts w:cs="宋体" w:asciiTheme="minorEastAsia" w:hAnsiTheme="minorEastAsia" w:eastAsiaTheme="minorEastAsia"/>
                <w:bCs/>
                <w:kern w:val="0"/>
                <w:sz w:val="24"/>
                <w:szCs w:val="24"/>
              </w:rPr>
            </w:pPr>
            <w:r>
              <w:rPr>
                <w:rFonts w:hint="eastAsia" w:ascii="宋体" w:hAnsi="宋体" w:eastAsia="宋体" w:cs="宋体"/>
                <w:sz w:val="24"/>
              </w:rPr>
              <w:t>履行期限</w:t>
            </w:r>
          </w:p>
        </w:tc>
        <w:tc>
          <w:tcPr>
            <w:tcW w:w="2492" w:type="dxa"/>
            <w:vAlign w:val="center"/>
          </w:tcPr>
          <w:p w14:paraId="5E9EFF79">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 xml:space="preserve"> 20天</w:t>
            </w:r>
          </w:p>
        </w:tc>
      </w:tr>
      <w:tr w14:paraId="36DA8E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56BBC1B8">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评标办法</w:t>
            </w:r>
          </w:p>
        </w:tc>
        <w:tc>
          <w:tcPr>
            <w:tcW w:w="2492" w:type="dxa"/>
            <w:vAlign w:val="center"/>
          </w:tcPr>
          <w:p w14:paraId="4EC765CB">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asciiTheme="minorEastAsia" w:hAnsiTheme="minorEastAsia" w:eastAsiaTheme="minorEastAsia"/>
                <w:color w:val="000000" w:themeColor="text1"/>
                <w:kern w:val="28"/>
                <w:sz w:val="24"/>
                <w:szCs w:val="24"/>
                <w14:textFill>
                  <w14:solidFill>
                    <w14:schemeClr w14:val="tx1"/>
                  </w14:solidFill>
                </w14:textFill>
              </w:rPr>
              <w:t>综合评分法</w:t>
            </w:r>
          </w:p>
        </w:tc>
        <w:tc>
          <w:tcPr>
            <w:tcW w:w="2492" w:type="dxa"/>
            <w:vAlign w:val="center"/>
          </w:tcPr>
          <w:p w14:paraId="48FEEF8D">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现场踏勘</w:t>
            </w:r>
          </w:p>
        </w:tc>
        <w:tc>
          <w:tcPr>
            <w:tcW w:w="2492" w:type="dxa"/>
            <w:vAlign w:val="center"/>
          </w:tcPr>
          <w:p w14:paraId="594F7818">
            <w:pPr>
              <w:spacing w:line="360" w:lineRule="auto"/>
              <w:jc w:val="center"/>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是</w:t>
            </w:r>
          </w:p>
        </w:tc>
      </w:tr>
      <w:tr w14:paraId="653BD4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492" w:type="dxa"/>
            <w:vAlign w:val="center"/>
          </w:tcPr>
          <w:p w14:paraId="2867433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联系人</w:t>
            </w:r>
          </w:p>
        </w:tc>
        <w:tc>
          <w:tcPr>
            <w:tcW w:w="2492" w:type="dxa"/>
            <w:vAlign w:val="center"/>
          </w:tcPr>
          <w:p w14:paraId="63FDE145">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陈老师</w:t>
            </w:r>
          </w:p>
        </w:tc>
        <w:tc>
          <w:tcPr>
            <w:tcW w:w="2492" w:type="dxa"/>
            <w:vAlign w:val="center"/>
          </w:tcPr>
          <w:p w14:paraId="60BC3493">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联系电话</w:t>
            </w:r>
          </w:p>
        </w:tc>
        <w:tc>
          <w:tcPr>
            <w:tcW w:w="2492" w:type="dxa"/>
            <w:vAlign w:val="center"/>
          </w:tcPr>
          <w:p w14:paraId="4BF90AEC">
            <w:pPr>
              <w:spacing w:line="360" w:lineRule="auto"/>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0750-3882809</w:t>
            </w:r>
          </w:p>
        </w:tc>
      </w:tr>
    </w:tbl>
    <w:p w14:paraId="32D5C2A3">
      <w:pPr>
        <w:pStyle w:val="7"/>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bookmarkStart w:id="1" w:name="_Toc28374"/>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1.项目建设</w:t>
      </w:r>
      <w:bookmarkEnd w:id="1"/>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主要情况:信息显示屏系统主要包含舞台后方信息显示大屏（净屏9.28m*5.12m )、信息显示会标屏（净屏19.93m*1.05m)。将信息显示屏系统、视频信号传输处理系统及相关的辅助设备等集成为一体，组成一个先进的数字化、现代化的多功能显示系统。采用成熟先进的技术和产品，系统兼容性高、简洁易懂、操作方便、可扩展性强、安全可靠、科学规范，能满足该多功能使用要求。</w:t>
      </w:r>
    </w:p>
    <w:p w14:paraId="4E1154FA">
      <w:pPr>
        <w:pStyle w:val="7"/>
        <w:pageBreakBefore w:val="0"/>
        <w:widowControl w:val="0"/>
        <w:numPr>
          <w:ilvl w:val="0"/>
          <w:numId w:val="0"/>
        </w:numPr>
        <w:kinsoku/>
        <w:wordWrap/>
        <w:overflowPunct/>
        <w:topLinePunct w:val="0"/>
        <w:autoSpaceDE/>
        <w:autoSpaceDN/>
        <w:bidi w:val="0"/>
        <w:snapToGrid w:val="0"/>
        <w:spacing w:line="560" w:lineRule="exact"/>
        <w:ind w:firstLine="560" w:firstLineChars="200"/>
        <w:textAlignment w:val="auto"/>
        <w:outlineLvl w:val="1"/>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bookmarkStart w:id="2" w:name="_Toc1447"/>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2.项目建设成效</w:t>
      </w:r>
      <w:bookmarkEnd w:id="2"/>
      <w:r>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t>：学校体育馆作为学校体育活动和大型集会的重要场所，其设施的完善对于提升活动质量和学校形象具有重要意义。学校体育馆信息显示大屏的建议取得了显著的成效，在提升体育赛事观赏体验、丰富校园文化生活、加强学校宣传教育等方面发挥了重要作用，将更好地服务学校的教育教学和发展需求。</w:t>
      </w:r>
    </w:p>
    <w:p w14:paraId="053007B8">
      <w:pPr>
        <w:pStyle w:val="2"/>
        <w:pageBreakBefore w:val="0"/>
        <w:widowControl w:val="0"/>
        <w:kinsoku/>
        <w:wordWrap/>
        <w:overflowPunct/>
        <w:topLinePunct w:val="0"/>
        <w:autoSpaceDE/>
        <w:autoSpaceDN/>
        <w:bidi w:val="0"/>
        <w:snapToGrid w:val="0"/>
        <w:spacing w:before="0" w:after="0" w:line="560" w:lineRule="exact"/>
        <w:ind w:firstLine="560" w:firstLineChars="200"/>
        <w:textAlignment w:val="auto"/>
        <w:rPr>
          <w:rFonts w:hint="default"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3.建设标准及相关规范要求</w:t>
      </w:r>
    </w:p>
    <w:p w14:paraId="0B37C029">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依据现有的国家标准、规范、并参照国际上通用的规范进行。基本技术依据的概念，以此为参照（包括特性参数要求标准、特性参数测量方法、规范标准、电气设计规范，安全要求等）。</w:t>
      </w:r>
    </w:p>
    <w:p w14:paraId="38465FDD">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SJ/T 11141-2003 《显示屏通用规范》</w:t>
      </w:r>
    </w:p>
    <w:p w14:paraId="105CA33F">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SJ/T 11281-2007《显示屏测试方法》</w:t>
      </w:r>
    </w:p>
    <w:p w14:paraId="43CF0CC5">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GB/T50314-2015《智能建筑设计标准》</w:t>
      </w:r>
    </w:p>
    <w:p w14:paraId="090377C9">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GB/T50339-2013《智能建筑工程质量验收规范》</w:t>
      </w:r>
    </w:p>
    <w:p w14:paraId="42C17370">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GB50343-2012《建筑物电子信息系统防雷技术规范》</w:t>
      </w:r>
    </w:p>
    <w:p w14:paraId="60F57668">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GB/T50311-2016《综合布线系统工程设计规范》</w:t>
      </w:r>
    </w:p>
    <w:p w14:paraId="0A945718">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GB 50312-2016《综合布线系统工程验收规范》</w:t>
      </w:r>
    </w:p>
    <w:p w14:paraId="24BACB41">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GA70-94《中华人民共和国公安部行业标准》</w:t>
      </w:r>
    </w:p>
    <w:p w14:paraId="7E7CA6E4">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YD 5032-97《会议电视系统工程设计规范》</w:t>
      </w:r>
    </w:p>
    <w:p w14:paraId="7C775DFD">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GB 50016-2006《建筑设计防火规范》</w:t>
      </w:r>
    </w:p>
    <w:p w14:paraId="3FD65369">
      <w:pPr>
        <w:pStyle w:val="4"/>
        <w:pageBreakBefore w:val="0"/>
        <w:widowControl w:val="0"/>
        <w:kinsoku/>
        <w:wordWrap/>
        <w:overflowPunct/>
        <w:topLinePunct w:val="0"/>
        <w:autoSpaceDE/>
        <w:autoSpaceDN/>
        <w:bidi w:val="0"/>
        <w:snapToGrid w:val="0"/>
        <w:spacing w:after="0" w:line="560" w:lineRule="exact"/>
        <w:ind w:firstLine="480"/>
        <w:textAlignment w:val="auto"/>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GB 50254-96、GB 50259-96《电气装置安装工程施工及验收规范》</w:t>
      </w:r>
    </w:p>
    <w:p w14:paraId="57E414E9">
      <w:pPr>
        <w:pStyle w:val="7"/>
        <w:pageBreakBefore w:val="0"/>
        <w:widowControl w:val="0"/>
        <w:kinsoku/>
        <w:wordWrap/>
        <w:overflowPunct/>
        <w:topLinePunct w:val="0"/>
        <w:autoSpaceDE/>
        <w:autoSpaceDN/>
        <w:bidi w:val="0"/>
        <w:snapToGrid w:val="0"/>
        <w:spacing w:line="560" w:lineRule="exact"/>
        <w:ind w:firstLine="560" w:firstLineChars="200"/>
        <w:textAlignment w:val="auto"/>
        <w:rPr>
          <w:rFonts w:hint="eastAsia" w:cs="宋体" w:asciiTheme="minorEastAsia" w:hAnsiTheme="minorEastAsia" w:eastAsiaTheme="minorEastAsia"/>
          <w:bCs/>
          <w:color w:val="000000" w:themeColor="text1"/>
          <w:kern w:val="0"/>
          <w:sz w:val="28"/>
          <w:szCs w:val="28"/>
          <w:lang w:val="en-US" w:eastAsia="zh-CN" w:bidi="ar-SA"/>
          <w14:textFill>
            <w14:solidFill>
              <w14:schemeClr w14:val="tx1"/>
            </w14:solidFill>
          </w14:textFill>
        </w:rPr>
      </w:pPr>
      <w:r>
        <w:rPr>
          <w:rFonts w:hint="eastAsia" w:cs="宋体" w:asciiTheme="minorEastAsia" w:hAnsiTheme="minorEastAsia" w:eastAsiaTheme="minorEastAsia"/>
          <w:b w:val="0"/>
          <w:bCs/>
          <w:color w:val="000000" w:themeColor="text1"/>
          <w:kern w:val="0"/>
          <w:sz w:val="28"/>
          <w:szCs w:val="28"/>
          <w:lang w:val="en-US" w:eastAsia="zh-CN" w:bidi="ar-SA"/>
          <w14:textFill>
            <w14:solidFill>
              <w14:schemeClr w14:val="tx1"/>
            </w14:solidFill>
          </w14:textFill>
        </w:rPr>
        <w:t>4.设备需求:信息显示屏、会标屏需选用广泛应用于智能会议、安防监控、指挥中心、广电演播、展览展示、舞台、广告传媒、数字标牌等领域，满足不同层次的市场需求。</w:t>
      </w:r>
    </w:p>
    <w:p w14:paraId="08C1F5B2">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二、投标人资格条件要求</w:t>
      </w:r>
    </w:p>
    <w:p w14:paraId="3820E365">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1.投标人应具备《中华人民共和国政府采购法》第二十二条规定的条件；</w:t>
      </w:r>
    </w:p>
    <w:p w14:paraId="3B09AE41">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2.营业执照经营范围须与本项目相符；</w:t>
      </w:r>
    </w:p>
    <w:p w14:paraId="6CF61E5A">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3.投标人为“广东政府采购智慧云平台电子卖场”中LED显示屏（类别代码A02021103）的定点供应商，且服务区域明确涵盖江门市。</w:t>
      </w:r>
    </w:p>
    <w:p w14:paraId="23608F0F">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三、现场踏勘</w:t>
      </w:r>
    </w:p>
    <w:p w14:paraId="6C409534">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1.本项目在公示期内（节假日除外）每天上午10：00～11：00时（其他时段不受理）接受电话预约。业务联系人：陈老师 电话：0750-3882809。</w:t>
      </w:r>
    </w:p>
    <w:p w14:paraId="5A1C388A">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2.投标人按约定时间在校门口等待（江门市潮连环岛西路22号），由总务部工作人员带领现场勘察。</w:t>
      </w:r>
    </w:p>
    <w:p w14:paraId="588E84A8">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四、项目需求</w:t>
      </w:r>
    </w:p>
    <w:p w14:paraId="19059C8E">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（一）采购项目技术规格、参数及要求</w:t>
      </w:r>
    </w:p>
    <w:p w14:paraId="3E708674">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1.货物详细设备要求及技术参数</w:t>
      </w:r>
    </w:p>
    <w:tbl>
      <w:tblPr>
        <w:tblStyle w:val="14"/>
        <w:tblpPr w:leftFromText="180" w:rightFromText="180" w:vertAnchor="text" w:horzAnchor="page" w:tblpX="1700" w:tblpY="1283"/>
        <w:tblOverlap w:val="never"/>
        <w:tblW w:w="9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964"/>
        <w:gridCol w:w="1116"/>
        <w:gridCol w:w="5016"/>
        <w:gridCol w:w="876"/>
        <w:gridCol w:w="840"/>
      </w:tblGrid>
      <w:tr w14:paraId="0FC2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00" w:type="dxa"/>
            <w:shd w:val="clear" w:color="auto" w:fill="auto"/>
            <w:vAlign w:val="center"/>
          </w:tcPr>
          <w:p w14:paraId="7B8FBD42">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序号</w:t>
            </w:r>
          </w:p>
        </w:tc>
        <w:tc>
          <w:tcPr>
            <w:tcW w:w="964" w:type="dxa"/>
            <w:shd w:val="clear" w:color="auto" w:fill="auto"/>
            <w:vAlign w:val="center"/>
          </w:tcPr>
          <w:p w14:paraId="3AEFF91D">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项目</w:t>
            </w:r>
          </w:p>
        </w:tc>
        <w:tc>
          <w:tcPr>
            <w:tcW w:w="1116" w:type="dxa"/>
            <w:shd w:val="clear" w:color="auto" w:fill="auto"/>
            <w:vAlign w:val="center"/>
          </w:tcPr>
          <w:p w14:paraId="3B8F3393">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需求内容</w:t>
            </w:r>
          </w:p>
        </w:tc>
        <w:tc>
          <w:tcPr>
            <w:tcW w:w="5016" w:type="dxa"/>
            <w:shd w:val="clear" w:color="auto" w:fill="auto"/>
            <w:vAlign w:val="center"/>
          </w:tcPr>
          <w:p w14:paraId="7B871D11">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需求说明及参数要求</w:t>
            </w:r>
          </w:p>
        </w:tc>
        <w:tc>
          <w:tcPr>
            <w:tcW w:w="876" w:type="dxa"/>
            <w:shd w:val="clear" w:color="auto" w:fill="auto"/>
            <w:vAlign w:val="center"/>
          </w:tcPr>
          <w:p w14:paraId="421052CB">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单位</w:t>
            </w:r>
          </w:p>
        </w:tc>
        <w:tc>
          <w:tcPr>
            <w:tcW w:w="840" w:type="dxa"/>
            <w:shd w:val="clear" w:color="auto" w:fill="auto"/>
            <w:vAlign w:val="center"/>
          </w:tcPr>
          <w:p w14:paraId="5D385F86">
            <w:pPr>
              <w:widowControl/>
              <w:jc w:val="center"/>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bidi="ar"/>
                <w14:textFill>
                  <w14:solidFill>
                    <w14:schemeClr w14:val="tx1"/>
                  </w14:solidFill>
                </w14:textFill>
              </w:rPr>
              <w:t>数量</w:t>
            </w:r>
          </w:p>
        </w:tc>
      </w:tr>
      <w:tr w14:paraId="4DBC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00" w:type="dxa"/>
            <w:shd w:val="clear" w:color="auto" w:fill="auto"/>
            <w:vAlign w:val="center"/>
          </w:tcPr>
          <w:p w14:paraId="5714D5F2">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1</w:t>
            </w:r>
          </w:p>
        </w:tc>
        <w:tc>
          <w:tcPr>
            <w:tcW w:w="964" w:type="dxa"/>
            <w:vMerge w:val="restart"/>
            <w:shd w:val="clear" w:color="auto" w:fill="auto"/>
            <w:vAlign w:val="center"/>
          </w:tcPr>
          <w:p w14:paraId="01921A1F">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信息显示大屏</w:t>
            </w:r>
          </w:p>
        </w:tc>
        <w:tc>
          <w:tcPr>
            <w:tcW w:w="1116" w:type="dxa"/>
            <w:shd w:val="clear" w:color="auto" w:fill="auto"/>
            <w:vAlign w:val="center"/>
          </w:tcPr>
          <w:p w14:paraId="0390378C">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室内</w:t>
            </w:r>
            <w:r>
              <w:rPr>
                <w:rFonts w:ascii="Calibri" w:hAnsi="Calibri" w:eastAsia="宋体" w:cs="Calibri"/>
                <w:color w:val="000000" w:themeColor="text1"/>
                <w:kern w:val="0"/>
                <w:sz w:val="20"/>
                <w:lang w:bidi="ar"/>
                <w14:textFill>
                  <w14:solidFill>
                    <w14:schemeClr w14:val="tx1"/>
                  </w14:solidFill>
                </w14:textFill>
              </w:rPr>
              <w:t>Q2.0PRO</w:t>
            </w:r>
            <w:r>
              <w:rPr>
                <w:rFonts w:hint="eastAsia" w:ascii="宋体" w:hAnsi="宋体" w:eastAsia="宋体" w:cs="宋体"/>
                <w:color w:val="000000" w:themeColor="text1"/>
                <w:kern w:val="0"/>
                <w:sz w:val="20"/>
                <w:lang w:bidi="ar"/>
                <w14:textFill>
                  <w14:solidFill>
                    <w14:schemeClr w14:val="tx1"/>
                  </w14:solidFill>
                </w14:textFill>
              </w:rPr>
              <w:t>全彩</w:t>
            </w:r>
            <w:r>
              <w:rPr>
                <w:rFonts w:ascii="Calibri" w:hAnsi="Calibri" w:eastAsia="宋体" w:cs="Calibri"/>
                <w:color w:val="000000" w:themeColor="text1"/>
                <w:kern w:val="0"/>
                <w:sz w:val="20"/>
                <w:lang w:bidi="ar"/>
                <w14:textFill>
                  <w14:solidFill>
                    <w14:schemeClr w14:val="tx1"/>
                  </w14:solidFill>
                </w14:textFill>
              </w:rPr>
              <w:t>4k</w:t>
            </w:r>
          </w:p>
        </w:tc>
        <w:tc>
          <w:tcPr>
            <w:tcW w:w="5016" w:type="dxa"/>
            <w:shd w:val="clear" w:color="auto" w:fill="auto"/>
            <w:vAlign w:val="center"/>
          </w:tcPr>
          <w:p w14:paraId="0842E71F">
            <w:pPr>
              <w:widowControl/>
              <w:numPr>
                <w:ilvl w:val="0"/>
                <w:numId w:val="1"/>
              </w:numPr>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 xml:space="preserve">显示屏净屏尺寸：9.28m*5.12m </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2.</w:t>
            </w:r>
            <w:r>
              <w:rPr>
                <w:rFonts w:hint="eastAsia" w:cs="宋体" w:asciiTheme="minorEastAsia" w:hAnsiTheme="minorEastAsia" w:eastAsiaTheme="minorEastAsia"/>
                <w:color w:val="000000" w:themeColor="text1"/>
                <w:kern w:val="0"/>
                <w:sz w:val="20"/>
                <w14:textFill>
                  <w14:solidFill>
                    <w14:schemeClr w14:val="tx1"/>
                  </w14:solidFill>
                </w14:textFill>
              </w:rPr>
              <w:t>▲</w:t>
            </w:r>
            <w:r>
              <w:rPr>
                <w:rFonts w:hint="eastAsia" w:ascii="宋体" w:hAnsi="宋体" w:eastAsia="宋体" w:cs="宋体"/>
                <w:color w:val="000000" w:themeColor="text1"/>
                <w:kern w:val="0"/>
                <w:sz w:val="20"/>
                <w:lang w:bidi="ar"/>
                <w14:textFill>
                  <w14:solidFill>
                    <w14:schemeClr w14:val="tx1"/>
                  </w14:solidFill>
                </w14:textFill>
              </w:rPr>
              <w:t>像数点间距≤2mm</w:t>
            </w:r>
          </w:p>
          <w:p w14:paraId="5CC40C31">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3.像素密度≥250000Dots/㎡</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 xml:space="preserve">4.像素构成≥1R1G1B </w:t>
            </w:r>
          </w:p>
          <w:p w14:paraId="53260B96">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5.灯管封装</w:t>
            </w:r>
            <w:r>
              <w:rPr>
                <w:rFonts w:hint="eastAsia" w:ascii="宋体" w:hAnsi="宋体" w:eastAsia="宋体" w:cs="宋体"/>
                <w:color w:val="000000" w:themeColor="text1"/>
                <w:kern w:val="0"/>
                <w:sz w:val="20"/>
                <w:lang w:bidi="ar"/>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SMD1515</w:t>
            </w:r>
          </w:p>
          <w:p w14:paraId="172B89AE">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6.尺寸(长*宽*厚)  320*160*15mm 重量0.37kg±0.01kg 模组结构  灯驱合一</w:t>
            </w:r>
          </w:p>
          <w:p w14:paraId="19D5864D">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7.▲</w:t>
            </w:r>
            <w:r>
              <w:rPr>
                <w:rFonts w:hint="eastAsia" w:ascii="宋体" w:hAnsi="宋体" w:eastAsia="宋体" w:cs="宋体"/>
                <w:color w:val="000000" w:themeColor="text1"/>
                <w:sz w:val="20"/>
                <w14:textFill>
                  <w14:solidFill>
                    <w14:schemeClr w14:val="tx1"/>
                  </w14:solidFill>
                </w14:textFill>
              </w:rPr>
              <w:t>套件材料  采用聚碳酸酯和玻璃纤维材质</w:t>
            </w:r>
          </w:p>
          <w:p w14:paraId="7913D12C">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8.▲</w:t>
            </w:r>
            <w:r>
              <w:rPr>
                <w:rFonts w:hint="eastAsia" w:ascii="宋体" w:hAnsi="宋体" w:eastAsia="宋体" w:cs="宋体"/>
                <w:color w:val="000000" w:themeColor="text1"/>
                <w:sz w:val="20"/>
                <w14:textFill>
                  <w14:solidFill>
                    <w14:schemeClr w14:val="tx1"/>
                  </w14:solidFill>
                </w14:textFill>
              </w:rPr>
              <w:t>为确保屏体的安全性，要求LED显示屏所使用的室内全彩印制板和室内全彩塑料外壳防火阻燃达V-0等级</w:t>
            </w:r>
          </w:p>
          <w:p w14:paraId="4B8DFC86">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9.单元板分辨率  160*80</w:t>
            </w:r>
            <w:r>
              <w:rPr>
                <w:rFonts w:hint="eastAsia" w:ascii="宋体" w:hAnsi="宋体" w:eastAsia="宋体" w:cs="宋体"/>
                <w:color w:val="000000" w:themeColor="text1"/>
                <w:kern w:val="0"/>
                <w:sz w:val="20"/>
                <w:lang w:bidi="ar"/>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12800Dots</w:t>
            </w:r>
          </w:p>
          <w:p w14:paraId="279B88EA">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10.▲</w:t>
            </w:r>
            <w:r>
              <w:rPr>
                <w:rFonts w:hint="eastAsia" w:ascii="宋体" w:hAnsi="宋体" w:eastAsia="宋体" w:cs="宋体"/>
                <w:color w:val="000000" w:themeColor="text1"/>
                <w:sz w:val="20"/>
                <w14:textFill>
                  <w14:solidFill>
                    <w14:schemeClr w14:val="tx1"/>
                  </w14:solidFill>
                </w14:textFill>
              </w:rPr>
              <w:t xml:space="preserve">输入电压(直流)  4.5±0.1V </w:t>
            </w:r>
          </w:p>
          <w:p w14:paraId="2DF9F38F">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11.最大电流  ≤5A 驱动方式  1/40恒流驱动</w:t>
            </w:r>
          </w:p>
          <w:p w14:paraId="1EE4FE19">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12.▲</w:t>
            </w:r>
            <w:r>
              <w:rPr>
                <w:rFonts w:hint="eastAsia" w:ascii="宋体" w:hAnsi="宋体" w:eastAsia="宋体" w:cs="宋体"/>
                <w:color w:val="000000" w:themeColor="text1"/>
                <w:sz w:val="20"/>
                <w14:textFill>
                  <w14:solidFill>
                    <w14:schemeClr w14:val="tx1"/>
                  </w14:solidFill>
                </w14:textFill>
              </w:rPr>
              <w:t>白平衡亮度  0-700cd/㎡ 可调</w:t>
            </w:r>
          </w:p>
          <w:p w14:paraId="540987B6">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13.▲</w:t>
            </w:r>
            <w:r>
              <w:rPr>
                <w:rFonts w:hint="eastAsia" w:ascii="宋体" w:hAnsi="宋体" w:eastAsia="宋体" w:cs="宋体"/>
                <w:color w:val="000000" w:themeColor="text1"/>
                <w:sz w:val="20"/>
                <w14:textFill>
                  <w14:solidFill>
                    <w14:schemeClr w14:val="tx1"/>
                  </w14:solidFill>
                </w14:textFill>
              </w:rPr>
              <w:t>亮度均匀性  99%</w:t>
            </w:r>
          </w:p>
          <w:p w14:paraId="49E87681">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14.屏幕水平视角</w:t>
            </w:r>
            <w:r>
              <w:rPr>
                <w:rFonts w:hint="eastAsia" w:ascii="宋体" w:hAnsi="宋体" w:eastAsia="宋体" w:cs="宋体"/>
                <w:color w:val="000000" w:themeColor="text1"/>
                <w:kern w:val="0"/>
                <w:sz w:val="20"/>
                <w:lang w:bidi="ar"/>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170°  屏幕垂直视角</w:t>
            </w:r>
            <w:r>
              <w:rPr>
                <w:rFonts w:hint="eastAsia" w:ascii="宋体" w:hAnsi="宋体" w:eastAsia="宋体" w:cs="宋体"/>
                <w:color w:val="000000" w:themeColor="text1"/>
                <w:kern w:val="0"/>
                <w:sz w:val="20"/>
                <w:lang w:bidi="ar"/>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170°</w:t>
            </w:r>
          </w:p>
          <w:p w14:paraId="53C798C0">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15.▲</w:t>
            </w:r>
            <w:r>
              <w:rPr>
                <w:rFonts w:hint="eastAsia" w:ascii="宋体" w:hAnsi="宋体" w:eastAsia="宋体" w:cs="宋体"/>
                <w:color w:val="000000" w:themeColor="text1"/>
                <w:sz w:val="20"/>
                <w14:textFill>
                  <w14:solidFill>
                    <w14:schemeClr w14:val="tx1"/>
                  </w14:solidFill>
                </w14:textFill>
              </w:rPr>
              <w:t>对比度  ≥8706：1</w:t>
            </w:r>
          </w:p>
          <w:p w14:paraId="4F732573">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16.最佳视距  ≥2m  使用环境  室内</w:t>
            </w:r>
          </w:p>
          <w:p w14:paraId="0F8D036B">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17.每平方单元板峰值功耗  ≤252W/㎡  每平方单元板平均功耗≤101W/m²</w:t>
            </w:r>
          </w:p>
          <w:p w14:paraId="69FB348B">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18.灰度等级  采用14bits技术</w:t>
            </w:r>
          </w:p>
          <w:p w14:paraId="6A30DB68">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19.低亮高灰 支持软件实现0-100%不同亮度情况下，灰度8-14bits任意设置；100%亮度</w:t>
            </w:r>
            <w:r>
              <w:rPr>
                <w:rFonts w:hint="eastAsia" w:ascii="宋体" w:hAnsi="宋体" w:eastAsia="宋体" w:cs="宋体"/>
                <w:color w:val="000000" w:themeColor="text1"/>
                <w:kern w:val="0"/>
                <w:sz w:val="20"/>
                <w:lang w:bidi="ar"/>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14bits，50%亮度</w:t>
            </w:r>
            <w:r>
              <w:rPr>
                <w:rFonts w:hint="eastAsia" w:ascii="宋体" w:hAnsi="宋体" w:eastAsia="宋体" w:cs="宋体"/>
                <w:color w:val="000000" w:themeColor="text1"/>
                <w:kern w:val="0"/>
                <w:sz w:val="20"/>
                <w:lang w:bidi="ar"/>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14bits，20%亮度</w:t>
            </w:r>
            <w:r>
              <w:rPr>
                <w:rFonts w:hint="eastAsia" w:ascii="宋体" w:hAnsi="宋体" w:eastAsia="宋体" w:cs="宋体"/>
                <w:color w:val="000000" w:themeColor="text1"/>
                <w:kern w:val="0"/>
                <w:sz w:val="20"/>
                <w:lang w:bidi="ar"/>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12bits</w:t>
            </w:r>
          </w:p>
          <w:p w14:paraId="21BE6FBD">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20.换帧频率  50&amp;60Hz，支持120hz等3D显示技术</w:t>
            </w:r>
          </w:p>
          <w:p w14:paraId="285AEFB0">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21.▲</w:t>
            </w:r>
            <w:r>
              <w:rPr>
                <w:rFonts w:hint="eastAsia" w:ascii="宋体" w:hAnsi="宋体" w:eastAsia="宋体" w:cs="宋体"/>
                <w:color w:val="000000" w:themeColor="text1"/>
                <w:sz w:val="20"/>
                <w14:textFill>
                  <w14:solidFill>
                    <w14:schemeClr w14:val="tx1"/>
                  </w14:solidFill>
                </w14:textFill>
              </w:rPr>
              <w:t>刷新频率</w:t>
            </w:r>
            <w:r>
              <w:rPr>
                <w:rFonts w:hint="eastAsia" w:ascii="宋体" w:hAnsi="宋体" w:eastAsia="宋体" w:cs="宋体"/>
                <w:color w:val="000000" w:themeColor="text1"/>
                <w:kern w:val="0"/>
                <w:sz w:val="20"/>
                <w:lang w:bidi="ar"/>
                <w14:textFill>
                  <w14:solidFill>
                    <w14:schemeClr w14:val="tx1"/>
                  </w14:solidFill>
                </w14:textFill>
              </w:rPr>
              <w:t>≥</w:t>
            </w:r>
            <w:r>
              <w:rPr>
                <w:rFonts w:hint="eastAsia" w:ascii="宋体" w:hAnsi="宋体" w:eastAsia="宋体" w:cs="宋体"/>
                <w:color w:val="000000" w:themeColor="text1"/>
                <w:sz w:val="20"/>
                <w14:textFill>
                  <w14:solidFill>
                    <w14:schemeClr w14:val="tx1"/>
                  </w14:solidFill>
                </w14:textFill>
              </w:rPr>
              <w:t>3840Hz</w:t>
            </w:r>
          </w:p>
          <w:p w14:paraId="6A203075">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22.▲</w:t>
            </w:r>
            <w:r>
              <w:rPr>
                <w:rFonts w:hint="eastAsia" w:ascii="宋体" w:hAnsi="宋体" w:eastAsia="宋体" w:cs="宋体"/>
                <w:color w:val="000000" w:themeColor="text1"/>
                <w:sz w:val="20"/>
                <w14:textFill>
                  <w14:solidFill>
                    <w14:schemeClr w14:val="tx1"/>
                  </w14:solidFill>
                </w14:textFill>
              </w:rPr>
              <w:t>色温  800K-18000K</w:t>
            </w:r>
          </w:p>
          <w:p w14:paraId="4D06739A">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23.白平衡状态下色温在6500K±5%;色温为6500K时，100%75%50%25%档电平白场调节色温误差≤100K</w:t>
            </w:r>
          </w:p>
          <w:p w14:paraId="5A81A12F">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24.▲</w:t>
            </w:r>
            <w:r>
              <w:rPr>
                <w:rFonts w:hint="eastAsia" w:ascii="宋体" w:hAnsi="宋体" w:eastAsia="宋体" w:cs="宋体"/>
                <w:color w:val="000000" w:themeColor="text1"/>
                <w:sz w:val="20"/>
                <w14:textFill>
                  <w14:solidFill>
                    <w14:schemeClr w14:val="tx1"/>
                  </w14:solidFill>
                </w14:textFill>
              </w:rPr>
              <w:t>为确保产品稳定，及长期使用，防护等级需达到IP50</w:t>
            </w:r>
          </w:p>
          <w:p w14:paraId="20CDB7CA">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 xml:space="preserve">25.使用寿命  ≥10万小时 </w:t>
            </w:r>
          </w:p>
          <w:p w14:paraId="424E3585">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26.▲</w:t>
            </w:r>
            <w:r>
              <w:rPr>
                <w:rFonts w:hint="eastAsia" w:ascii="宋体" w:hAnsi="宋体" w:eastAsia="宋体" w:cs="宋体"/>
                <w:color w:val="000000" w:themeColor="text1"/>
                <w:sz w:val="20"/>
                <w14:textFill>
                  <w14:solidFill>
                    <w14:schemeClr w14:val="tx1"/>
                  </w14:solidFill>
                </w14:textFill>
              </w:rPr>
              <w:t>平均失效间隔时间  MTBF平均失效间隔时间≥10万小时；MTTR平均修复时间≤2分钟</w:t>
            </w:r>
          </w:p>
          <w:p w14:paraId="38AD860A">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27.▲</w:t>
            </w:r>
            <w:r>
              <w:rPr>
                <w:rFonts w:hint="eastAsia" w:ascii="宋体" w:hAnsi="宋体" w:eastAsia="宋体" w:cs="宋体"/>
                <w:color w:val="000000" w:themeColor="text1"/>
                <w:sz w:val="20"/>
                <w14:textFill>
                  <w14:solidFill>
                    <w14:schemeClr w14:val="tx1"/>
                  </w14:solidFill>
                </w14:textFill>
              </w:rPr>
              <w:t>色度均匀性  ±0.001Cx、Cy内</w:t>
            </w:r>
          </w:p>
          <w:p w14:paraId="2E9EBAF4">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28.像素失控率  ＜1/100000</w:t>
            </w:r>
          </w:p>
          <w:p w14:paraId="4318882E">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 xml:space="preserve">29.工作湿度范围  10％-65％RH(无结露) </w:t>
            </w:r>
          </w:p>
          <w:p w14:paraId="005DA21B">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cs="宋体" w:asciiTheme="minorEastAsia" w:hAnsiTheme="minorEastAsia" w:eastAsiaTheme="minorEastAsia"/>
                <w:color w:val="000000" w:themeColor="text1"/>
                <w:kern w:val="0"/>
                <w:sz w:val="20"/>
                <w14:textFill>
                  <w14:solidFill>
                    <w14:schemeClr w14:val="tx1"/>
                  </w14:solidFill>
                </w14:textFill>
              </w:rPr>
              <w:t>30.▲</w:t>
            </w:r>
            <w:r>
              <w:rPr>
                <w:rFonts w:hint="eastAsia" w:ascii="宋体" w:hAnsi="宋体" w:eastAsia="宋体" w:cs="宋体"/>
                <w:color w:val="000000" w:themeColor="text1"/>
                <w:sz w:val="20"/>
                <w14:textFill>
                  <w14:solidFill>
                    <w14:schemeClr w14:val="tx1"/>
                  </w14:solidFill>
                </w14:textFill>
              </w:rPr>
              <w:t>为确保屏体不受外界干扰、显示稳定，产品需通过EMC检测且其抗干扰等级达Class B级</w:t>
            </w:r>
          </w:p>
          <w:p w14:paraId="5724FF58">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31.屏幕整屏平整度≤0.05mm/㎡ 屏幕模组平整度≤0.03mm/㎡</w:t>
            </w:r>
          </w:p>
          <w:p w14:paraId="4C146938">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32.显示屏钢结构采用镀锌方管现场焊接，安全可靠。</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33.显示屏四周包边采用黑色拉丝不锈钢，美观大方。</w:t>
            </w:r>
          </w:p>
          <w:p w14:paraId="3C08A5E5">
            <w:pPr>
              <w:widowControl/>
              <w:jc w:val="left"/>
              <w:textAlignment w:val="center"/>
              <w:rPr>
                <w:rFonts w:ascii="宋体" w:hAnsi="宋体" w:eastAsia="宋体" w:cs="宋体"/>
                <w:b/>
                <w:bCs/>
                <w:color w:val="000000" w:themeColor="text1"/>
                <w:kern w:val="0"/>
                <w:sz w:val="20"/>
                <w:lang w:bidi="ar"/>
                <w14:textFill>
                  <w14:solidFill>
                    <w14:schemeClr w14:val="tx1"/>
                  </w14:solidFill>
                </w14:textFill>
              </w:rPr>
            </w:pPr>
            <w:r>
              <w:rPr>
                <w:rFonts w:hint="eastAsia" w:ascii="宋体" w:hAnsi="宋体" w:eastAsia="宋体" w:cs="宋体"/>
                <w:b/>
                <w:bCs/>
                <w:color w:val="000000" w:themeColor="text1"/>
                <w:kern w:val="0"/>
                <w:sz w:val="20"/>
                <w:lang w:bidi="ar"/>
                <w14:textFill>
                  <w14:solidFill>
                    <w14:schemeClr w14:val="tx1"/>
                  </w14:solidFill>
                </w14:textFill>
              </w:rPr>
              <w:t>备注：</w:t>
            </w:r>
            <w:r>
              <w:rPr>
                <w:rFonts w:hint="eastAsia" w:ascii="宋体" w:hAnsi="宋体" w:eastAsia="宋体" w:cs="宋体"/>
                <w:b/>
                <w:bCs/>
                <w:color w:val="000000" w:themeColor="text1"/>
                <w:sz w:val="20"/>
                <w14:textFill>
                  <w14:solidFill>
                    <w14:schemeClr w14:val="tx1"/>
                  </w14:solidFill>
                </w14:textFill>
              </w:rPr>
              <w:t>标注▲的技术指标，</w:t>
            </w:r>
            <w:r>
              <w:rPr>
                <w:rFonts w:hint="eastAsia" w:ascii="宋体" w:hAnsi="宋体" w:eastAsia="宋体" w:cs="宋体"/>
                <w:b/>
                <w:bCs/>
                <w:color w:val="000000" w:themeColor="text1"/>
                <w:kern w:val="0"/>
                <w:sz w:val="20"/>
                <w:lang w:bidi="ar"/>
                <w14:textFill>
                  <w14:solidFill>
                    <w14:schemeClr w14:val="tx1"/>
                  </w14:solidFill>
                </w14:textFill>
              </w:rPr>
              <w:t xml:space="preserve"> </w:t>
            </w:r>
            <w:r>
              <w:rPr>
                <w:rFonts w:hint="eastAsia" w:ascii="宋体" w:hAnsi="宋体" w:eastAsia="宋体" w:cs="宋体"/>
                <w:b/>
                <w:bCs/>
                <w:color w:val="000000" w:themeColor="text1"/>
                <w:sz w:val="20"/>
                <w14:textFill>
                  <w14:solidFill>
                    <w14:schemeClr w14:val="tx1"/>
                  </w14:solidFill>
                </w14:textFill>
              </w:rPr>
              <w:t>必需提供由CMA或CNAS认证的第三方专业机构出具的检测报告复印件，并加盖制造厂商公章。</w:t>
            </w:r>
          </w:p>
          <w:p w14:paraId="67DED8A9">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p>
        </w:tc>
        <w:tc>
          <w:tcPr>
            <w:tcW w:w="876" w:type="dxa"/>
            <w:shd w:val="clear" w:color="auto" w:fill="auto"/>
            <w:vAlign w:val="center"/>
          </w:tcPr>
          <w:p w14:paraId="5D9D3B7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张</w:t>
            </w:r>
          </w:p>
        </w:tc>
        <w:tc>
          <w:tcPr>
            <w:tcW w:w="840" w:type="dxa"/>
            <w:shd w:val="clear" w:color="auto" w:fill="auto"/>
            <w:vAlign w:val="center"/>
          </w:tcPr>
          <w:p w14:paraId="5D5572D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948</w:t>
            </w:r>
          </w:p>
        </w:tc>
      </w:tr>
      <w:tr w14:paraId="557B3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00" w:type="dxa"/>
            <w:shd w:val="clear" w:color="auto" w:fill="auto"/>
            <w:vAlign w:val="center"/>
          </w:tcPr>
          <w:p w14:paraId="7AABCBD1">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2</w:t>
            </w:r>
          </w:p>
        </w:tc>
        <w:tc>
          <w:tcPr>
            <w:tcW w:w="964" w:type="dxa"/>
            <w:vMerge w:val="continue"/>
            <w:shd w:val="clear" w:color="auto" w:fill="auto"/>
            <w:vAlign w:val="center"/>
          </w:tcPr>
          <w:p w14:paraId="0AF6DC8F">
            <w:pPr>
              <w:jc w:val="center"/>
              <w:rPr>
                <w:rFonts w:ascii="宋体" w:hAnsi="宋体" w:eastAsia="宋体" w:cs="宋体"/>
                <w:color w:val="000000" w:themeColor="text1"/>
                <w:sz w:val="20"/>
                <w14:textFill>
                  <w14:solidFill>
                    <w14:schemeClr w14:val="tx1"/>
                  </w14:solidFill>
                </w14:textFill>
              </w:rPr>
            </w:pPr>
          </w:p>
        </w:tc>
        <w:tc>
          <w:tcPr>
            <w:tcW w:w="1116" w:type="dxa"/>
            <w:shd w:val="clear" w:color="auto" w:fill="auto"/>
            <w:vAlign w:val="center"/>
          </w:tcPr>
          <w:p w14:paraId="41CC6C2F">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磁铁</w:t>
            </w:r>
          </w:p>
        </w:tc>
        <w:tc>
          <w:tcPr>
            <w:tcW w:w="5016" w:type="dxa"/>
            <w:shd w:val="clear" w:color="auto" w:fill="auto"/>
            <w:vAlign w:val="center"/>
          </w:tcPr>
          <w:p w14:paraId="277075C7">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LED单元板磁柱</w:t>
            </w:r>
          </w:p>
        </w:tc>
        <w:tc>
          <w:tcPr>
            <w:tcW w:w="876" w:type="dxa"/>
            <w:shd w:val="clear" w:color="auto" w:fill="auto"/>
            <w:vAlign w:val="center"/>
          </w:tcPr>
          <w:p w14:paraId="06D7532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颗</w:t>
            </w:r>
          </w:p>
        </w:tc>
        <w:tc>
          <w:tcPr>
            <w:tcW w:w="840" w:type="dxa"/>
            <w:shd w:val="clear" w:color="auto" w:fill="auto"/>
            <w:vAlign w:val="center"/>
          </w:tcPr>
          <w:p w14:paraId="0BDE15BF">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3792</w:t>
            </w:r>
          </w:p>
        </w:tc>
      </w:tr>
      <w:tr w14:paraId="36CE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 w:type="dxa"/>
            <w:shd w:val="clear" w:color="auto" w:fill="auto"/>
            <w:vAlign w:val="center"/>
          </w:tcPr>
          <w:p w14:paraId="280179DE">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3</w:t>
            </w:r>
          </w:p>
        </w:tc>
        <w:tc>
          <w:tcPr>
            <w:tcW w:w="964" w:type="dxa"/>
            <w:vMerge w:val="continue"/>
            <w:shd w:val="clear" w:color="auto" w:fill="auto"/>
            <w:vAlign w:val="center"/>
          </w:tcPr>
          <w:p w14:paraId="793CBB62">
            <w:pPr>
              <w:jc w:val="center"/>
              <w:rPr>
                <w:rFonts w:ascii="宋体" w:hAnsi="宋体" w:eastAsia="宋体" w:cs="宋体"/>
                <w:color w:val="000000" w:themeColor="text1"/>
                <w:sz w:val="20"/>
                <w14:textFill>
                  <w14:solidFill>
                    <w14:schemeClr w14:val="tx1"/>
                  </w14:solidFill>
                </w14:textFill>
              </w:rPr>
            </w:pPr>
          </w:p>
        </w:tc>
        <w:tc>
          <w:tcPr>
            <w:tcW w:w="1116" w:type="dxa"/>
            <w:shd w:val="clear" w:color="auto" w:fill="auto"/>
            <w:vAlign w:val="center"/>
          </w:tcPr>
          <w:p w14:paraId="0CBC06B7">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200-4.5超薄电源</w:t>
            </w:r>
          </w:p>
        </w:tc>
        <w:tc>
          <w:tcPr>
            <w:tcW w:w="5016" w:type="dxa"/>
            <w:shd w:val="clear" w:color="auto" w:fill="auto"/>
            <w:vAlign w:val="center"/>
          </w:tcPr>
          <w:p w14:paraId="5629DB74">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200W,4.5V</w:t>
            </w:r>
          </w:p>
        </w:tc>
        <w:tc>
          <w:tcPr>
            <w:tcW w:w="876" w:type="dxa"/>
            <w:shd w:val="clear" w:color="auto" w:fill="auto"/>
            <w:vAlign w:val="center"/>
          </w:tcPr>
          <w:p w14:paraId="3F43F987">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台</w:t>
            </w:r>
          </w:p>
        </w:tc>
        <w:tc>
          <w:tcPr>
            <w:tcW w:w="840" w:type="dxa"/>
            <w:shd w:val="clear" w:color="auto" w:fill="auto"/>
            <w:vAlign w:val="center"/>
          </w:tcPr>
          <w:p w14:paraId="10156F5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157</w:t>
            </w:r>
          </w:p>
        </w:tc>
      </w:tr>
      <w:tr w14:paraId="01D5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0" w:type="dxa"/>
            <w:shd w:val="clear" w:color="auto" w:fill="auto"/>
            <w:vAlign w:val="center"/>
          </w:tcPr>
          <w:p w14:paraId="695C5B8C">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4</w:t>
            </w:r>
          </w:p>
        </w:tc>
        <w:tc>
          <w:tcPr>
            <w:tcW w:w="964" w:type="dxa"/>
            <w:vMerge w:val="continue"/>
            <w:shd w:val="clear" w:color="auto" w:fill="auto"/>
            <w:vAlign w:val="center"/>
          </w:tcPr>
          <w:p w14:paraId="7E16B483">
            <w:pPr>
              <w:jc w:val="center"/>
              <w:rPr>
                <w:rFonts w:ascii="宋体" w:hAnsi="宋体" w:eastAsia="宋体" w:cs="宋体"/>
                <w:color w:val="000000" w:themeColor="text1"/>
                <w:sz w:val="20"/>
                <w14:textFill>
                  <w14:solidFill>
                    <w14:schemeClr w14:val="tx1"/>
                  </w14:solidFill>
                </w14:textFill>
              </w:rPr>
            </w:pPr>
          </w:p>
        </w:tc>
        <w:tc>
          <w:tcPr>
            <w:tcW w:w="1116" w:type="dxa"/>
            <w:shd w:val="clear" w:color="auto" w:fill="auto"/>
            <w:vAlign w:val="center"/>
          </w:tcPr>
          <w:p w14:paraId="070DAF00">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接收卡</w:t>
            </w:r>
          </w:p>
        </w:tc>
        <w:tc>
          <w:tcPr>
            <w:tcW w:w="5016" w:type="dxa"/>
            <w:shd w:val="clear" w:color="auto" w:fill="auto"/>
            <w:vAlign w:val="center"/>
          </w:tcPr>
          <w:p w14:paraId="547E5D59">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1.集成HUB75，无需再配转接板。</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2.减少接插连接件，减少故障点。</w:t>
            </w:r>
          </w:p>
          <w:p w14:paraId="26F31002">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3.提供调整色温，即饱和度调节。</w:t>
            </w:r>
          </w:p>
          <w:p w14:paraId="53EB94ED">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4.通过对伽马表算法的优化，使得显示屏在降低亮度时能保持灰阶的完整无损失、完美显示，呈现低亮度高灰阶的显示效果</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5.亮色度逐点校正，能有效清除灯点色差，保证整屏的颜色亮度的均匀性和一致性。</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6.8bit色深视频源输入输出，单色灰阶为256，可搭配出16777216种混合色彩</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7.支持所有常规芯片、PWM芯片和灯饰芯片</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8.支持静态到128扫描之间的任意扫描类型</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9.单组数据可支持13312像素点以内任意走线</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10.32组并行RGB全彩数据或32组串行RGB数据，可扩展128组串行RGB数据，数据组可自由交换</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11.支持超大带载面积,单卡最大带载256*1024，常规128*1024像素点</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12.自带测试程序，可实现经、绿、蓝、白四种单色显示，横扫、竖扫等方式扫描显示</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13.支持DC 3.8V~5.5V，0.6A</w:t>
            </w:r>
          </w:p>
        </w:tc>
        <w:tc>
          <w:tcPr>
            <w:tcW w:w="876" w:type="dxa"/>
            <w:shd w:val="clear" w:color="auto" w:fill="auto"/>
            <w:vAlign w:val="center"/>
          </w:tcPr>
          <w:p w14:paraId="25E812D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张</w:t>
            </w:r>
          </w:p>
        </w:tc>
        <w:tc>
          <w:tcPr>
            <w:tcW w:w="840" w:type="dxa"/>
            <w:shd w:val="clear" w:color="auto" w:fill="auto"/>
            <w:vAlign w:val="center"/>
          </w:tcPr>
          <w:p w14:paraId="42FEFDAC">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61</w:t>
            </w:r>
          </w:p>
        </w:tc>
      </w:tr>
      <w:tr w14:paraId="1868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 w:type="dxa"/>
            <w:shd w:val="clear" w:color="auto" w:fill="auto"/>
            <w:vAlign w:val="center"/>
          </w:tcPr>
          <w:p w14:paraId="6267BDEC">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5</w:t>
            </w:r>
          </w:p>
        </w:tc>
        <w:tc>
          <w:tcPr>
            <w:tcW w:w="964" w:type="dxa"/>
            <w:vMerge w:val="continue"/>
            <w:shd w:val="clear" w:color="auto" w:fill="auto"/>
            <w:vAlign w:val="center"/>
          </w:tcPr>
          <w:p w14:paraId="58559B88">
            <w:pPr>
              <w:jc w:val="center"/>
              <w:rPr>
                <w:rFonts w:ascii="宋体" w:hAnsi="宋体" w:eastAsia="宋体" w:cs="宋体"/>
                <w:color w:val="000000" w:themeColor="text1"/>
                <w:sz w:val="20"/>
                <w14:textFill>
                  <w14:solidFill>
                    <w14:schemeClr w14:val="tx1"/>
                  </w14:solidFill>
                </w14:textFill>
              </w:rPr>
            </w:pPr>
          </w:p>
        </w:tc>
        <w:tc>
          <w:tcPr>
            <w:tcW w:w="1116" w:type="dxa"/>
            <w:shd w:val="clear" w:color="auto" w:fill="auto"/>
            <w:vAlign w:val="center"/>
          </w:tcPr>
          <w:p w14:paraId="64EF1EEF">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接收卡卡托</w:t>
            </w:r>
          </w:p>
        </w:tc>
        <w:tc>
          <w:tcPr>
            <w:tcW w:w="5016" w:type="dxa"/>
            <w:shd w:val="clear" w:color="auto" w:fill="auto"/>
            <w:vAlign w:val="center"/>
          </w:tcPr>
          <w:p w14:paraId="5E5A048C">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PVC卡托盘</w:t>
            </w:r>
          </w:p>
        </w:tc>
        <w:tc>
          <w:tcPr>
            <w:tcW w:w="876" w:type="dxa"/>
            <w:shd w:val="clear" w:color="auto" w:fill="auto"/>
            <w:vAlign w:val="center"/>
          </w:tcPr>
          <w:p w14:paraId="57CC36F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张</w:t>
            </w:r>
          </w:p>
        </w:tc>
        <w:tc>
          <w:tcPr>
            <w:tcW w:w="840" w:type="dxa"/>
            <w:shd w:val="clear" w:color="auto" w:fill="auto"/>
            <w:vAlign w:val="center"/>
          </w:tcPr>
          <w:p w14:paraId="7229D5A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61</w:t>
            </w:r>
          </w:p>
        </w:tc>
      </w:tr>
      <w:tr w14:paraId="6DBB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00" w:type="dxa"/>
            <w:shd w:val="clear" w:color="auto" w:fill="auto"/>
            <w:vAlign w:val="center"/>
          </w:tcPr>
          <w:p w14:paraId="1253334A">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6</w:t>
            </w:r>
          </w:p>
        </w:tc>
        <w:tc>
          <w:tcPr>
            <w:tcW w:w="964" w:type="dxa"/>
            <w:vMerge w:val="continue"/>
            <w:shd w:val="clear" w:color="auto" w:fill="auto"/>
            <w:vAlign w:val="center"/>
          </w:tcPr>
          <w:p w14:paraId="6CA879D0">
            <w:pPr>
              <w:jc w:val="center"/>
              <w:rPr>
                <w:rFonts w:ascii="宋体" w:hAnsi="宋体" w:eastAsia="宋体" w:cs="宋体"/>
                <w:color w:val="000000" w:themeColor="text1"/>
                <w:sz w:val="20"/>
                <w14:textFill>
                  <w14:solidFill>
                    <w14:schemeClr w14:val="tx1"/>
                  </w14:solidFill>
                </w14:textFill>
              </w:rPr>
            </w:pPr>
          </w:p>
        </w:tc>
        <w:tc>
          <w:tcPr>
            <w:tcW w:w="1116" w:type="dxa"/>
            <w:shd w:val="clear" w:color="auto" w:fill="auto"/>
            <w:vAlign w:val="center"/>
          </w:tcPr>
          <w:p w14:paraId="3128BE5A">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接收卡电源线</w:t>
            </w:r>
          </w:p>
        </w:tc>
        <w:tc>
          <w:tcPr>
            <w:tcW w:w="5016" w:type="dxa"/>
            <w:shd w:val="clear" w:color="auto" w:fill="auto"/>
            <w:vAlign w:val="center"/>
          </w:tcPr>
          <w:p w14:paraId="6E98DB90">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60CM(2*2.5平方）</w:t>
            </w:r>
          </w:p>
        </w:tc>
        <w:tc>
          <w:tcPr>
            <w:tcW w:w="876" w:type="dxa"/>
            <w:shd w:val="clear" w:color="auto" w:fill="auto"/>
            <w:vAlign w:val="center"/>
          </w:tcPr>
          <w:p w14:paraId="0A345CF4">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张</w:t>
            </w:r>
          </w:p>
        </w:tc>
        <w:tc>
          <w:tcPr>
            <w:tcW w:w="840" w:type="dxa"/>
            <w:shd w:val="clear" w:color="auto" w:fill="auto"/>
            <w:vAlign w:val="center"/>
          </w:tcPr>
          <w:p w14:paraId="3663FEFD">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61</w:t>
            </w:r>
          </w:p>
        </w:tc>
      </w:tr>
      <w:tr w14:paraId="4F2C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00" w:type="dxa"/>
            <w:shd w:val="clear" w:color="auto" w:fill="auto"/>
            <w:vAlign w:val="center"/>
          </w:tcPr>
          <w:p w14:paraId="503D55D3">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7</w:t>
            </w:r>
          </w:p>
        </w:tc>
        <w:tc>
          <w:tcPr>
            <w:tcW w:w="964" w:type="dxa"/>
            <w:vMerge w:val="continue"/>
            <w:shd w:val="clear" w:color="auto" w:fill="auto"/>
            <w:vAlign w:val="center"/>
          </w:tcPr>
          <w:p w14:paraId="54F56524">
            <w:pPr>
              <w:jc w:val="center"/>
              <w:rPr>
                <w:rFonts w:ascii="宋体" w:hAnsi="宋体" w:eastAsia="宋体" w:cs="宋体"/>
                <w:color w:val="000000" w:themeColor="text1"/>
                <w:sz w:val="20"/>
                <w14:textFill>
                  <w14:solidFill>
                    <w14:schemeClr w14:val="tx1"/>
                  </w14:solidFill>
                </w14:textFill>
              </w:rPr>
            </w:pPr>
          </w:p>
        </w:tc>
        <w:tc>
          <w:tcPr>
            <w:tcW w:w="1116" w:type="dxa"/>
            <w:shd w:val="clear" w:color="auto" w:fill="auto"/>
            <w:vAlign w:val="center"/>
          </w:tcPr>
          <w:p w14:paraId="0B13E74D">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安装框架</w:t>
            </w:r>
            <w:r>
              <w:rPr>
                <w:rFonts w:ascii="Calibri" w:hAnsi="Calibri" w:eastAsia="宋体" w:cs="Calibri"/>
                <w:color w:val="000000" w:themeColor="text1"/>
                <w:kern w:val="0"/>
                <w:sz w:val="20"/>
                <w:lang w:bidi="ar"/>
                <w14:textFill>
                  <w14:solidFill>
                    <w14:schemeClr w14:val="tx1"/>
                  </w14:solidFill>
                </w14:textFill>
              </w:rPr>
              <w:t>+</w:t>
            </w:r>
            <w:r>
              <w:rPr>
                <w:rFonts w:hint="eastAsia" w:ascii="宋体" w:hAnsi="宋体" w:eastAsia="宋体" w:cs="宋体"/>
                <w:color w:val="000000" w:themeColor="text1"/>
                <w:kern w:val="0"/>
                <w:sz w:val="20"/>
                <w:lang w:bidi="ar"/>
                <w14:textFill>
                  <w14:solidFill>
                    <w14:schemeClr w14:val="tx1"/>
                  </w14:solidFill>
                </w14:textFill>
              </w:rPr>
              <w:t>拉丝不锈钢包边</w:t>
            </w:r>
            <w:r>
              <w:rPr>
                <w:rFonts w:ascii="Calibri" w:hAnsi="Calibri" w:eastAsia="宋体" w:cs="Calibri"/>
                <w:color w:val="000000" w:themeColor="text1"/>
                <w:kern w:val="0"/>
                <w:sz w:val="20"/>
                <w:lang w:bidi="ar"/>
                <w14:textFill>
                  <w14:solidFill>
                    <w14:schemeClr w14:val="tx1"/>
                  </w14:solidFill>
                </w14:textFill>
              </w:rPr>
              <w:t>40*40</w:t>
            </w:r>
            <w:r>
              <w:rPr>
                <w:rFonts w:hint="eastAsia" w:ascii="宋体" w:hAnsi="宋体" w:eastAsia="宋体" w:cs="宋体"/>
                <w:color w:val="000000" w:themeColor="text1"/>
                <w:kern w:val="0"/>
                <w:sz w:val="20"/>
                <w:lang w:bidi="ar"/>
                <w14:textFill>
                  <w14:solidFill>
                    <w14:schemeClr w14:val="tx1"/>
                  </w14:solidFill>
                </w14:textFill>
              </w:rPr>
              <w:t>镀锌方管</w:t>
            </w:r>
          </w:p>
        </w:tc>
        <w:tc>
          <w:tcPr>
            <w:tcW w:w="5016" w:type="dxa"/>
            <w:shd w:val="clear" w:color="auto" w:fill="auto"/>
            <w:vAlign w:val="center"/>
          </w:tcPr>
          <w:p w14:paraId="40121983">
            <w:pPr>
              <w:jc w:val="center"/>
              <w:rPr>
                <w:rFonts w:ascii="宋体" w:hAnsi="宋体" w:eastAsia="宋体" w:cs="宋体"/>
                <w:color w:val="000000" w:themeColor="text1"/>
                <w:sz w:val="20"/>
                <w14:textFill>
                  <w14:solidFill>
                    <w14:schemeClr w14:val="tx1"/>
                  </w14:solidFill>
                </w14:textFill>
              </w:rPr>
            </w:pPr>
          </w:p>
        </w:tc>
        <w:tc>
          <w:tcPr>
            <w:tcW w:w="876" w:type="dxa"/>
            <w:shd w:val="clear" w:color="auto" w:fill="auto"/>
            <w:vAlign w:val="center"/>
          </w:tcPr>
          <w:p w14:paraId="46EE939B">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平方</w:t>
            </w:r>
          </w:p>
        </w:tc>
        <w:tc>
          <w:tcPr>
            <w:tcW w:w="840" w:type="dxa"/>
            <w:shd w:val="clear" w:color="auto" w:fill="auto"/>
            <w:vAlign w:val="center"/>
          </w:tcPr>
          <w:p w14:paraId="730DDA2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49</w:t>
            </w:r>
          </w:p>
        </w:tc>
      </w:tr>
      <w:tr w14:paraId="777E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00" w:type="dxa"/>
            <w:shd w:val="clear" w:color="auto" w:fill="auto"/>
            <w:vAlign w:val="center"/>
          </w:tcPr>
          <w:p w14:paraId="095C8585">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8</w:t>
            </w:r>
          </w:p>
        </w:tc>
        <w:tc>
          <w:tcPr>
            <w:tcW w:w="964" w:type="dxa"/>
            <w:vMerge w:val="continue"/>
            <w:shd w:val="clear" w:color="auto" w:fill="auto"/>
            <w:vAlign w:val="center"/>
          </w:tcPr>
          <w:p w14:paraId="44AD07A7">
            <w:pPr>
              <w:jc w:val="center"/>
              <w:rPr>
                <w:rFonts w:ascii="宋体" w:hAnsi="宋体" w:eastAsia="宋体" w:cs="宋体"/>
                <w:color w:val="000000" w:themeColor="text1"/>
                <w:sz w:val="20"/>
                <w14:textFill>
                  <w14:solidFill>
                    <w14:schemeClr w14:val="tx1"/>
                  </w14:solidFill>
                </w14:textFill>
              </w:rPr>
            </w:pPr>
          </w:p>
        </w:tc>
        <w:tc>
          <w:tcPr>
            <w:tcW w:w="1116" w:type="dxa"/>
            <w:shd w:val="clear" w:color="auto" w:fill="auto"/>
            <w:vAlign w:val="center"/>
          </w:tcPr>
          <w:p w14:paraId="1A5D32DA">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背景墙</w:t>
            </w:r>
          </w:p>
        </w:tc>
        <w:tc>
          <w:tcPr>
            <w:tcW w:w="5016" w:type="dxa"/>
            <w:shd w:val="clear" w:color="auto" w:fill="auto"/>
            <w:vAlign w:val="center"/>
          </w:tcPr>
          <w:p w14:paraId="655DB3F9">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轻钢龙骨做骨架，9厘阻燃板做底，室内铝塑板饰面</w:t>
            </w:r>
          </w:p>
        </w:tc>
        <w:tc>
          <w:tcPr>
            <w:tcW w:w="876" w:type="dxa"/>
            <w:shd w:val="clear" w:color="auto" w:fill="auto"/>
            <w:vAlign w:val="center"/>
          </w:tcPr>
          <w:p w14:paraId="49A3D82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平方</w:t>
            </w:r>
          </w:p>
        </w:tc>
        <w:tc>
          <w:tcPr>
            <w:tcW w:w="840" w:type="dxa"/>
            <w:shd w:val="clear" w:color="auto" w:fill="auto"/>
            <w:vAlign w:val="center"/>
          </w:tcPr>
          <w:p w14:paraId="13AB2708">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70</w:t>
            </w:r>
          </w:p>
        </w:tc>
      </w:tr>
      <w:tr w14:paraId="2DD5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800" w:type="dxa"/>
            <w:shd w:val="clear" w:color="auto" w:fill="auto"/>
            <w:vAlign w:val="center"/>
          </w:tcPr>
          <w:p w14:paraId="5F24025F">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9</w:t>
            </w:r>
          </w:p>
        </w:tc>
        <w:tc>
          <w:tcPr>
            <w:tcW w:w="964" w:type="dxa"/>
            <w:vMerge w:val="continue"/>
            <w:shd w:val="clear" w:color="auto" w:fill="auto"/>
            <w:vAlign w:val="center"/>
          </w:tcPr>
          <w:p w14:paraId="1C12701A">
            <w:pPr>
              <w:jc w:val="center"/>
              <w:rPr>
                <w:rFonts w:ascii="宋体" w:hAnsi="宋体" w:eastAsia="宋体" w:cs="宋体"/>
                <w:color w:val="000000" w:themeColor="text1"/>
                <w:sz w:val="20"/>
                <w14:textFill>
                  <w14:solidFill>
                    <w14:schemeClr w14:val="tx1"/>
                  </w14:solidFill>
                </w14:textFill>
              </w:rPr>
            </w:pPr>
          </w:p>
        </w:tc>
        <w:tc>
          <w:tcPr>
            <w:tcW w:w="1116" w:type="dxa"/>
            <w:shd w:val="clear" w:color="auto" w:fill="auto"/>
            <w:vAlign w:val="center"/>
          </w:tcPr>
          <w:p w14:paraId="3AC07904">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专业主控</w:t>
            </w:r>
          </w:p>
        </w:tc>
        <w:tc>
          <w:tcPr>
            <w:tcW w:w="5016" w:type="dxa"/>
            <w:shd w:val="clear" w:color="auto" w:fill="auto"/>
            <w:vAlign w:val="center"/>
          </w:tcPr>
          <w:p w14:paraId="5ECD95A6">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1.支持丰富的数字信号接口，包括1路DP1.2、1路HDMI2.0输入、支持2路HDMI 1.4和2路DVI输入</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2.最大输入分辨率4096*2160@60Hz，支持分辨率任意设置</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3.支持20路千兆网口和2路万兆光纤口两种输出模式</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4.支持对视频信号任意切换，裁剪，拼接，缩放</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5.支持6画面显示，位置、大小可自由调节</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6.支持精确颜色管理，调整显示屏色域</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7.支持视频同步锁相技术</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8.支持亮度和色温调节</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9.支持低亮高灰，能有效地保持低亮下灰阶的完整并完美显示</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10.支持16个场景保存和调用</w:t>
            </w:r>
          </w:p>
        </w:tc>
        <w:tc>
          <w:tcPr>
            <w:tcW w:w="876" w:type="dxa"/>
            <w:shd w:val="clear" w:color="auto" w:fill="auto"/>
            <w:vAlign w:val="center"/>
          </w:tcPr>
          <w:p w14:paraId="5D5FD830">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台</w:t>
            </w:r>
          </w:p>
        </w:tc>
        <w:tc>
          <w:tcPr>
            <w:tcW w:w="840" w:type="dxa"/>
            <w:shd w:val="clear" w:color="auto" w:fill="auto"/>
            <w:vAlign w:val="center"/>
          </w:tcPr>
          <w:p w14:paraId="5007E589">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r>
      <w:tr w14:paraId="1683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 w:type="dxa"/>
            <w:shd w:val="clear" w:color="auto" w:fill="auto"/>
            <w:vAlign w:val="center"/>
          </w:tcPr>
          <w:p w14:paraId="668FBAEC">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10</w:t>
            </w:r>
          </w:p>
        </w:tc>
        <w:tc>
          <w:tcPr>
            <w:tcW w:w="964" w:type="dxa"/>
            <w:vMerge w:val="continue"/>
            <w:shd w:val="clear" w:color="auto" w:fill="auto"/>
            <w:vAlign w:val="center"/>
          </w:tcPr>
          <w:p w14:paraId="3B03342D">
            <w:pPr>
              <w:jc w:val="center"/>
              <w:rPr>
                <w:rFonts w:ascii="宋体" w:hAnsi="宋体" w:eastAsia="宋体" w:cs="宋体"/>
                <w:color w:val="000000" w:themeColor="text1"/>
                <w:sz w:val="20"/>
                <w14:textFill>
                  <w14:solidFill>
                    <w14:schemeClr w14:val="tx1"/>
                  </w14:solidFill>
                </w14:textFill>
              </w:rPr>
            </w:pPr>
          </w:p>
        </w:tc>
        <w:tc>
          <w:tcPr>
            <w:tcW w:w="1116" w:type="dxa"/>
            <w:shd w:val="clear" w:color="auto" w:fill="auto"/>
            <w:vAlign w:val="center"/>
          </w:tcPr>
          <w:p w14:paraId="3772BDC1">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控制管理终端</w:t>
            </w:r>
          </w:p>
        </w:tc>
        <w:tc>
          <w:tcPr>
            <w:tcW w:w="5016" w:type="dxa"/>
            <w:shd w:val="clear" w:color="auto" w:fill="auto"/>
            <w:vAlign w:val="center"/>
          </w:tcPr>
          <w:p w14:paraId="7CA0E939">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不低于 i5 CPU, 16G 内存,8G 独立显卡（带高清输出），500G 固态系统盘, 21.5寸显示屏</w:t>
            </w:r>
          </w:p>
        </w:tc>
        <w:tc>
          <w:tcPr>
            <w:tcW w:w="876" w:type="dxa"/>
            <w:shd w:val="clear" w:color="auto" w:fill="auto"/>
            <w:vAlign w:val="center"/>
          </w:tcPr>
          <w:p w14:paraId="7760F8BA">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台</w:t>
            </w:r>
          </w:p>
        </w:tc>
        <w:tc>
          <w:tcPr>
            <w:tcW w:w="840" w:type="dxa"/>
            <w:shd w:val="clear" w:color="auto" w:fill="auto"/>
            <w:vAlign w:val="center"/>
          </w:tcPr>
          <w:p w14:paraId="653B054E">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r>
      <w:tr w14:paraId="65B7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00" w:type="dxa"/>
            <w:shd w:val="clear" w:color="auto" w:fill="auto"/>
            <w:vAlign w:val="center"/>
          </w:tcPr>
          <w:p w14:paraId="5DAD7B96">
            <w:pPr>
              <w:widowControl/>
              <w:jc w:val="center"/>
              <w:textAlignment w:val="center"/>
              <w:rPr>
                <w:rFonts w:ascii="宋体" w:hAnsi="宋体" w:eastAsia="宋体" w:cs="宋体"/>
                <w:color w:val="000000" w:themeColor="text1"/>
                <w:kern w:val="0"/>
                <w:sz w:val="20"/>
                <w:highlight w:val="none"/>
                <w:lang w:bidi="ar"/>
                <w14:textFill>
                  <w14:solidFill>
                    <w14:schemeClr w14:val="tx1"/>
                  </w14:solidFill>
                </w14:textFill>
              </w:rPr>
            </w:pPr>
            <w:r>
              <w:rPr>
                <w:rFonts w:hint="eastAsia" w:ascii="宋体" w:hAnsi="宋体" w:eastAsia="宋体" w:cs="宋体"/>
                <w:color w:val="000000" w:themeColor="text1"/>
                <w:kern w:val="0"/>
                <w:sz w:val="20"/>
                <w:highlight w:val="none"/>
                <w:lang w:bidi="ar"/>
                <w14:textFill>
                  <w14:solidFill>
                    <w14:schemeClr w14:val="tx1"/>
                  </w14:solidFill>
                </w14:textFill>
              </w:rPr>
              <w:t>11</w:t>
            </w:r>
          </w:p>
        </w:tc>
        <w:tc>
          <w:tcPr>
            <w:tcW w:w="964" w:type="dxa"/>
            <w:vMerge w:val="continue"/>
            <w:shd w:val="clear" w:color="auto" w:fill="auto"/>
            <w:vAlign w:val="center"/>
          </w:tcPr>
          <w:p w14:paraId="351F25B1">
            <w:pPr>
              <w:jc w:val="center"/>
              <w:rPr>
                <w:rFonts w:ascii="宋体" w:hAnsi="宋体" w:eastAsia="宋体" w:cs="宋体"/>
                <w:color w:val="000000" w:themeColor="text1"/>
                <w:sz w:val="20"/>
                <w:highlight w:val="none"/>
                <w14:textFill>
                  <w14:solidFill>
                    <w14:schemeClr w14:val="tx1"/>
                  </w14:solidFill>
                </w14:textFill>
              </w:rPr>
            </w:pPr>
          </w:p>
        </w:tc>
        <w:tc>
          <w:tcPr>
            <w:tcW w:w="1116" w:type="dxa"/>
            <w:shd w:val="clear" w:color="auto" w:fill="auto"/>
            <w:vAlign w:val="center"/>
          </w:tcPr>
          <w:p w14:paraId="68B059F2">
            <w:pPr>
              <w:widowControl/>
              <w:jc w:val="center"/>
              <w:textAlignment w:val="center"/>
              <w:rPr>
                <w:rFonts w:ascii="宋体" w:hAnsi="宋体" w:eastAsia="宋体" w:cs="宋体"/>
                <w:color w:val="000000" w:themeColor="text1"/>
                <w:kern w:val="0"/>
                <w:sz w:val="20"/>
                <w:highlight w:val="none"/>
                <w:lang w:bidi="ar"/>
                <w14:textFill>
                  <w14:solidFill>
                    <w14:schemeClr w14:val="tx1"/>
                  </w14:solidFill>
                </w14:textFill>
              </w:rPr>
            </w:pPr>
            <w:r>
              <w:rPr>
                <w:rFonts w:hint="eastAsia" w:ascii="宋体" w:hAnsi="宋体" w:eastAsia="宋体" w:cs="宋体"/>
                <w:color w:val="000000" w:themeColor="text1"/>
                <w:kern w:val="0"/>
                <w:sz w:val="20"/>
                <w:highlight w:val="none"/>
                <w:lang w:bidi="ar"/>
                <w14:textFill>
                  <w14:solidFill>
                    <w14:schemeClr w14:val="tx1"/>
                  </w14:solidFill>
                </w14:textFill>
              </w:rPr>
              <w:t>配件/线材</w:t>
            </w:r>
          </w:p>
        </w:tc>
        <w:tc>
          <w:tcPr>
            <w:tcW w:w="5016" w:type="dxa"/>
            <w:shd w:val="clear" w:color="auto" w:fill="auto"/>
            <w:vAlign w:val="center"/>
          </w:tcPr>
          <w:p w14:paraId="0C1DB4F2">
            <w:pPr>
              <w:widowControl/>
              <w:jc w:val="left"/>
              <w:textAlignment w:val="center"/>
              <w:rPr>
                <w:rFonts w:ascii="宋体" w:hAnsi="宋体" w:eastAsia="宋体" w:cs="宋体"/>
                <w:color w:val="000000" w:themeColor="text1"/>
                <w:kern w:val="0"/>
                <w:sz w:val="20"/>
                <w:highlight w:val="none"/>
                <w:lang w:bidi="ar"/>
                <w14:textFill>
                  <w14:solidFill>
                    <w14:schemeClr w14:val="tx1"/>
                  </w14:solidFill>
                </w14:textFill>
              </w:rPr>
            </w:pPr>
            <w:r>
              <w:rPr>
                <w:rFonts w:hint="eastAsia" w:ascii="宋体" w:hAnsi="宋体" w:eastAsia="宋体" w:cs="宋体"/>
                <w:color w:val="000000" w:themeColor="text1"/>
                <w:kern w:val="0"/>
                <w:sz w:val="20"/>
                <w:highlight w:val="none"/>
                <w:lang w:bidi="ar"/>
                <w14:textFill>
                  <w14:solidFill>
                    <w14:schemeClr w14:val="tx1"/>
                  </w14:solidFill>
                </w14:textFill>
              </w:rPr>
              <w:t>16P连接排线、连接网线、电缆、电线和线槽等(投标人需根据项目现场勘察，评估项目配件/线材具体数量）</w:t>
            </w:r>
          </w:p>
        </w:tc>
        <w:tc>
          <w:tcPr>
            <w:tcW w:w="876" w:type="dxa"/>
            <w:shd w:val="clear" w:color="auto" w:fill="auto"/>
            <w:vAlign w:val="center"/>
          </w:tcPr>
          <w:p w14:paraId="30B7998C">
            <w:pPr>
              <w:widowControl/>
              <w:jc w:val="center"/>
              <w:textAlignment w:val="center"/>
              <w:rPr>
                <w:rFonts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项</w:t>
            </w:r>
          </w:p>
        </w:tc>
        <w:tc>
          <w:tcPr>
            <w:tcW w:w="840" w:type="dxa"/>
            <w:shd w:val="clear" w:color="auto" w:fill="auto"/>
            <w:vAlign w:val="center"/>
          </w:tcPr>
          <w:p w14:paraId="3AA68525">
            <w:pPr>
              <w:widowControl/>
              <w:jc w:val="center"/>
              <w:textAlignment w:val="center"/>
              <w:rPr>
                <w:rFonts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1</w:t>
            </w:r>
          </w:p>
        </w:tc>
      </w:tr>
      <w:tr w14:paraId="421AF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800" w:type="dxa"/>
            <w:shd w:val="clear" w:color="auto" w:fill="auto"/>
            <w:vAlign w:val="center"/>
          </w:tcPr>
          <w:p w14:paraId="468606C7">
            <w:pPr>
              <w:widowControl/>
              <w:jc w:val="center"/>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12</w:t>
            </w:r>
          </w:p>
        </w:tc>
        <w:tc>
          <w:tcPr>
            <w:tcW w:w="964" w:type="dxa"/>
            <w:vMerge w:val="continue"/>
            <w:shd w:val="clear" w:color="auto" w:fill="auto"/>
            <w:vAlign w:val="center"/>
          </w:tcPr>
          <w:p w14:paraId="322AB361">
            <w:pPr>
              <w:jc w:val="center"/>
              <w:rPr>
                <w:rFonts w:ascii="宋体" w:hAnsi="宋体" w:eastAsia="宋体" w:cs="宋体"/>
                <w:color w:val="000000" w:themeColor="text1"/>
                <w:sz w:val="20"/>
                <w14:textFill>
                  <w14:solidFill>
                    <w14:schemeClr w14:val="tx1"/>
                  </w14:solidFill>
                </w14:textFill>
              </w:rPr>
            </w:pPr>
          </w:p>
        </w:tc>
        <w:tc>
          <w:tcPr>
            <w:tcW w:w="1116" w:type="dxa"/>
            <w:shd w:val="clear" w:color="auto" w:fill="auto"/>
            <w:vAlign w:val="center"/>
          </w:tcPr>
          <w:p w14:paraId="1DAB37F6">
            <w:pPr>
              <w:widowControl/>
              <w:jc w:val="center"/>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50KW-9+标准配电箱</w:t>
            </w:r>
          </w:p>
        </w:tc>
        <w:tc>
          <w:tcPr>
            <w:tcW w:w="5016" w:type="dxa"/>
            <w:shd w:val="clear" w:color="auto" w:fill="auto"/>
            <w:vAlign w:val="center"/>
          </w:tcPr>
          <w:p w14:paraId="740E1121">
            <w:pPr>
              <w:widowControl/>
              <w:jc w:val="left"/>
              <w:textAlignment w:val="center"/>
              <w:rPr>
                <w:rFonts w:ascii="宋体" w:hAnsi="宋体" w:eastAsia="宋体" w:cs="宋体"/>
                <w:color w:val="000000" w:themeColor="text1"/>
                <w:kern w:val="0"/>
                <w:sz w:val="20"/>
                <w:lang w:bidi="ar"/>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1.输入电压：380伏</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2.最大功率：50千瓦</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3.主要元器件：正泰/德力西</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4.控制方式：手动或自动控制</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5.输出路数：≥9路</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6.每路最多带载电源数量：≥25个</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7.主电源线：≥GB-8平方以上</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8.主零线：≥GB-8平方以上</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9.分电源线：≥GB-2.5~4平方</w:t>
            </w:r>
            <w:r>
              <w:rPr>
                <w:rFonts w:hint="eastAsia" w:ascii="宋体" w:hAnsi="宋体" w:eastAsia="宋体" w:cs="宋体"/>
                <w:color w:val="000000" w:themeColor="text1"/>
                <w:kern w:val="0"/>
                <w:sz w:val="20"/>
                <w:lang w:bidi="ar"/>
                <w14:textFill>
                  <w14:solidFill>
                    <w14:schemeClr w14:val="tx1"/>
                  </w14:solidFill>
                </w14:textFill>
              </w:rPr>
              <w:br w:type="textWrapping"/>
            </w:r>
            <w:r>
              <w:rPr>
                <w:rFonts w:hint="eastAsia" w:ascii="宋体" w:hAnsi="宋体" w:eastAsia="宋体" w:cs="宋体"/>
                <w:color w:val="000000" w:themeColor="text1"/>
                <w:kern w:val="0"/>
                <w:sz w:val="20"/>
                <w:lang w:bidi="ar"/>
                <w14:textFill>
                  <w14:solidFill>
                    <w14:schemeClr w14:val="tx1"/>
                  </w14:solidFill>
                </w14:textFill>
              </w:rPr>
              <w:t>10.箱体尺寸：约300*400*130</w:t>
            </w:r>
          </w:p>
        </w:tc>
        <w:tc>
          <w:tcPr>
            <w:tcW w:w="876" w:type="dxa"/>
            <w:shd w:val="clear" w:color="auto" w:fill="auto"/>
            <w:vAlign w:val="center"/>
          </w:tcPr>
          <w:p w14:paraId="1ADD0A13">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台</w:t>
            </w:r>
          </w:p>
        </w:tc>
        <w:tc>
          <w:tcPr>
            <w:tcW w:w="840" w:type="dxa"/>
            <w:shd w:val="clear" w:color="auto" w:fill="auto"/>
            <w:vAlign w:val="center"/>
          </w:tcPr>
          <w:p w14:paraId="14F39D49">
            <w:pPr>
              <w:widowControl/>
              <w:jc w:val="center"/>
              <w:textAlignment w:val="center"/>
              <w:rPr>
                <w:rFonts w:ascii="宋体" w:hAnsi="宋体" w:eastAsia="宋体" w:cs="宋体"/>
                <w:color w:val="000000" w:themeColor="text1"/>
                <w:kern w:val="0"/>
                <w:sz w:val="22"/>
                <w:szCs w:val="22"/>
                <w:lang w:bidi="ar"/>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r>
      <w:tr w14:paraId="1F98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4" w:hRule="atLeast"/>
        </w:trPr>
        <w:tc>
          <w:tcPr>
            <w:tcW w:w="800" w:type="dxa"/>
            <w:shd w:val="clear" w:color="auto" w:fill="auto"/>
            <w:vAlign w:val="center"/>
          </w:tcPr>
          <w:p w14:paraId="0AD0AC04">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13</w:t>
            </w:r>
          </w:p>
        </w:tc>
        <w:tc>
          <w:tcPr>
            <w:tcW w:w="964" w:type="dxa"/>
            <w:shd w:val="clear" w:color="auto" w:fill="auto"/>
            <w:vAlign w:val="center"/>
          </w:tcPr>
          <w:p w14:paraId="6D7588C1">
            <w:pPr>
              <w:jc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信息显示会标屏</w:t>
            </w:r>
          </w:p>
        </w:tc>
        <w:tc>
          <w:tcPr>
            <w:tcW w:w="1116" w:type="dxa"/>
            <w:shd w:val="clear" w:color="auto" w:fill="auto"/>
            <w:vAlign w:val="center"/>
          </w:tcPr>
          <w:p w14:paraId="1CE8BE9A">
            <w:pPr>
              <w:widowControl/>
              <w:jc w:val="center"/>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kern w:val="0"/>
                <w:sz w:val="20"/>
                <w:lang w:bidi="ar"/>
                <w14:textFill>
                  <w14:solidFill>
                    <w14:schemeClr w14:val="tx1"/>
                  </w14:solidFill>
                </w14:textFill>
              </w:rPr>
              <w:t>P10室内单红显示屏</w:t>
            </w:r>
          </w:p>
        </w:tc>
        <w:tc>
          <w:tcPr>
            <w:tcW w:w="5016" w:type="dxa"/>
            <w:shd w:val="clear" w:color="auto" w:fill="auto"/>
            <w:vAlign w:val="center"/>
          </w:tcPr>
          <w:p w14:paraId="5693739B">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 xml:space="preserve">1.产品外尺寸：≥19930*1050*90MM  </w:t>
            </w:r>
          </w:p>
          <w:p w14:paraId="1709BEDA">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 xml:space="preserve">2.模组尺寸：≥320*160MM </w:t>
            </w:r>
          </w:p>
          <w:p w14:paraId="37E0F93E">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 xml:space="preserve">3.分辨率：≥1984*96点   </w:t>
            </w:r>
          </w:p>
          <w:p w14:paraId="5D22E7DD">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 xml:space="preserve">4.间距：≤10MM  </w:t>
            </w:r>
          </w:p>
          <w:p w14:paraId="13EFE832">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5.亮度：≥1500MCD</w:t>
            </w:r>
          </w:p>
          <w:p w14:paraId="48260EE0">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6.通讯方式： 网口+USB</w:t>
            </w:r>
          </w:p>
          <w:p w14:paraId="049A3E29">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 xml:space="preserve">7.产品功率： ≤8370W                             </w:t>
            </w:r>
          </w:p>
          <w:p w14:paraId="0031E8C4">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8.供电方式： AC220V</w:t>
            </w:r>
          </w:p>
          <w:p w14:paraId="3909526B">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9.结构材质： 铝合金外框结构</w:t>
            </w:r>
          </w:p>
          <w:p w14:paraId="302B8690">
            <w:pPr>
              <w:widowControl/>
              <w:jc w:val="left"/>
              <w:textAlignment w:val="center"/>
              <w:rPr>
                <w:rFonts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10.重量 ：≤420KG</w:t>
            </w:r>
          </w:p>
        </w:tc>
        <w:tc>
          <w:tcPr>
            <w:tcW w:w="876" w:type="dxa"/>
            <w:shd w:val="clear" w:color="auto" w:fill="auto"/>
            <w:vAlign w:val="center"/>
          </w:tcPr>
          <w:p w14:paraId="3A249B82">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台</w:t>
            </w:r>
          </w:p>
        </w:tc>
        <w:tc>
          <w:tcPr>
            <w:tcW w:w="840" w:type="dxa"/>
            <w:shd w:val="clear" w:color="auto" w:fill="auto"/>
            <w:vAlign w:val="center"/>
          </w:tcPr>
          <w:p w14:paraId="489DDD95">
            <w:pPr>
              <w:widowControl/>
              <w:jc w:val="center"/>
              <w:textAlignment w:val="center"/>
              <w:rPr>
                <w:rFonts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kern w:val="0"/>
                <w:sz w:val="22"/>
                <w:szCs w:val="22"/>
                <w:lang w:bidi="ar"/>
                <w14:textFill>
                  <w14:solidFill>
                    <w14:schemeClr w14:val="tx1"/>
                  </w14:solidFill>
                </w14:textFill>
              </w:rPr>
              <w:t>1</w:t>
            </w:r>
          </w:p>
        </w:tc>
      </w:tr>
    </w:tbl>
    <w:p w14:paraId="7AFB6B6C">
      <w:pPr>
        <w:spacing w:line="360" w:lineRule="auto"/>
        <w:ind w:firstLine="560" w:firstLineChars="200"/>
        <w:rPr>
          <w:rFonts w:hint="default" w:cs="宋体" w:asciiTheme="minorEastAsia" w:hAnsiTheme="minorEastAsia" w:eastAsiaTheme="minorEastAsia"/>
          <w:bCs/>
          <w:color w:val="000000" w:themeColor="text1"/>
          <w:kern w:val="0"/>
          <w:sz w:val="28"/>
          <w:szCs w:val="28"/>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2.</w:t>
      </w:r>
      <w:r>
        <w:rPr>
          <w:rFonts w:hint="eastAsia" w:cs="宋体" w:asciiTheme="minorEastAsia" w:hAnsiTheme="minorEastAsia" w:eastAsiaTheme="minorEastAsia"/>
          <w:bCs/>
          <w:color w:val="auto"/>
          <w:kern w:val="0"/>
          <w:sz w:val="28"/>
          <w:szCs w:val="28"/>
        </w:rPr>
        <w:t>投标人按照</w:t>
      </w:r>
      <w:r>
        <w:rPr>
          <w:rFonts w:hint="eastAsia" w:cs="宋体" w:asciiTheme="minorEastAsia" w:hAnsiTheme="minorEastAsia" w:eastAsiaTheme="minorEastAsia"/>
          <w:bCs/>
          <w:color w:val="auto"/>
          <w:kern w:val="0"/>
          <w:sz w:val="28"/>
          <w:szCs w:val="28"/>
          <w:lang w:val="en-US" w:eastAsia="zh-CN"/>
        </w:rPr>
        <w:t>招标公告</w:t>
      </w:r>
      <w:r>
        <w:rPr>
          <w:rFonts w:hint="eastAsia" w:cs="宋体" w:asciiTheme="minorEastAsia" w:hAnsiTheme="minorEastAsia" w:eastAsiaTheme="minorEastAsia"/>
          <w:bCs/>
          <w:color w:val="auto"/>
          <w:kern w:val="0"/>
          <w:sz w:val="28"/>
          <w:szCs w:val="28"/>
          <w:lang w:eastAsia="zh-CN"/>
        </w:rPr>
        <w:t>（</w:t>
      </w:r>
      <w:r>
        <w:rPr>
          <w:rFonts w:hint="eastAsia" w:cs="宋体" w:asciiTheme="minorEastAsia" w:hAnsiTheme="minorEastAsia" w:eastAsiaTheme="minorEastAsia"/>
          <w:bCs/>
          <w:color w:val="auto"/>
          <w:kern w:val="0"/>
          <w:sz w:val="28"/>
          <w:szCs w:val="28"/>
        </w:rPr>
        <w:t>附件</w:t>
      </w:r>
      <w:r>
        <w:rPr>
          <w:rFonts w:hint="eastAsia" w:cs="宋体" w:asciiTheme="minorEastAsia" w:hAnsiTheme="minorEastAsia" w:eastAsiaTheme="minorEastAsia"/>
          <w:bCs/>
          <w:color w:val="auto"/>
          <w:kern w:val="0"/>
          <w:sz w:val="28"/>
          <w:szCs w:val="28"/>
          <w:lang w:val="en-US" w:eastAsia="zh-CN"/>
        </w:rPr>
        <w:t>2）</w:t>
      </w:r>
      <w:r>
        <w:rPr>
          <w:rFonts w:hint="eastAsia" w:cs="宋体" w:asciiTheme="minorEastAsia" w:hAnsiTheme="minorEastAsia" w:eastAsiaTheme="minorEastAsia"/>
          <w:bCs/>
          <w:color w:val="auto"/>
          <w:kern w:val="0"/>
          <w:sz w:val="28"/>
          <w:szCs w:val="28"/>
        </w:rPr>
        <w:t>格式填入单价和总价，不得对</w:t>
      </w:r>
      <w:r>
        <w:rPr>
          <w:rFonts w:hint="eastAsia" w:cs="宋体" w:asciiTheme="minorEastAsia" w:hAnsiTheme="minorEastAsia" w:eastAsiaTheme="minorEastAsia"/>
          <w:bCs/>
          <w:color w:val="auto"/>
          <w:kern w:val="0"/>
          <w:sz w:val="28"/>
          <w:szCs w:val="28"/>
          <w:lang w:val="en-US" w:eastAsia="zh-CN"/>
        </w:rPr>
        <w:t>招标公告</w:t>
      </w:r>
      <w:r>
        <w:rPr>
          <w:rFonts w:hint="eastAsia" w:cs="宋体" w:asciiTheme="minorEastAsia" w:hAnsiTheme="minorEastAsia" w:eastAsiaTheme="minorEastAsia"/>
          <w:bCs/>
          <w:color w:val="auto"/>
          <w:kern w:val="0"/>
          <w:sz w:val="28"/>
          <w:szCs w:val="28"/>
          <w:lang w:eastAsia="zh-CN"/>
        </w:rPr>
        <w:t>（</w:t>
      </w:r>
      <w:r>
        <w:rPr>
          <w:rFonts w:hint="eastAsia" w:cs="宋体" w:asciiTheme="minorEastAsia" w:hAnsiTheme="minorEastAsia" w:eastAsiaTheme="minorEastAsia"/>
          <w:bCs/>
          <w:color w:val="auto"/>
          <w:kern w:val="0"/>
          <w:sz w:val="28"/>
          <w:szCs w:val="28"/>
        </w:rPr>
        <w:t>附件</w:t>
      </w:r>
      <w:r>
        <w:rPr>
          <w:rFonts w:hint="eastAsia" w:cs="宋体" w:asciiTheme="minorEastAsia" w:hAnsiTheme="minorEastAsia" w:eastAsiaTheme="minorEastAsia"/>
          <w:bCs/>
          <w:color w:val="auto"/>
          <w:kern w:val="0"/>
          <w:sz w:val="28"/>
          <w:szCs w:val="28"/>
          <w:lang w:val="en-US" w:eastAsia="zh-CN"/>
        </w:rPr>
        <w:t>2）</w:t>
      </w:r>
      <w:r>
        <w:rPr>
          <w:rFonts w:hint="eastAsia" w:cs="宋体" w:asciiTheme="minorEastAsia" w:hAnsiTheme="minorEastAsia" w:eastAsiaTheme="minorEastAsia"/>
          <w:bCs/>
          <w:color w:val="auto"/>
          <w:kern w:val="0"/>
          <w:sz w:val="28"/>
          <w:szCs w:val="28"/>
        </w:rPr>
        <w:t>表格的内容做任何修改，否则视为无效。</w:t>
      </w:r>
    </w:p>
    <w:p w14:paraId="611CC825">
      <w:pPr>
        <w:spacing w:line="360" w:lineRule="auto"/>
        <w:rPr>
          <w:rFonts w:cs="宋体" w:asciiTheme="minorEastAsia" w:hAnsiTheme="minorEastAsia" w:eastAsiaTheme="minorEastAsia"/>
          <w:bCs/>
          <w:color w:val="000000" w:themeColor="text1"/>
          <w:kern w:val="0"/>
          <w:sz w:val="28"/>
          <w:szCs w:val="28"/>
          <w14:textFill>
            <w14:solidFill>
              <w14:schemeClr w14:val="tx1"/>
            </w14:solidFill>
          </w14:textFill>
        </w:rPr>
      </w:pPr>
    </w:p>
    <w:p w14:paraId="30A7196A">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（二）采购项目商务要求</w:t>
      </w:r>
    </w:p>
    <w:p w14:paraId="0E5A3D39">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1.本次采购产品为非进口产品（进口产品指通过中国海关报关验放进入中国境内且产自关境外的产品</w:t>
      </w:r>
      <w:r>
        <w:rPr>
          <w:rFonts w:cs="宋体" w:asciiTheme="minorEastAsia" w:hAnsiTheme="minorEastAsia" w:eastAsiaTheme="minorEastAsia"/>
          <w:bCs/>
          <w:color w:val="000000" w:themeColor="text1"/>
          <w:kern w:val="0"/>
          <w:sz w:val="28"/>
          <w:szCs w:val="28"/>
          <w14:textFill>
            <w14:solidFill>
              <w14:schemeClr w14:val="tx1"/>
            </w14:solidFill>
          </w14:textFill>
        </w:rPr>
        <w:t>)。</w:t>
      </w:r>
    </w:p>
    <w:p w14:paraId="673E61E8">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2.投标人必须承诺提供厂商原装、全新的、符合用户提出的有关质量标准的货物。</w:t>
      </w:r>
    </w:p>
    <w:p w14:paraId="17316679">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3.</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投标人在投标文件中提供对应项目需求中“货物详细设备要求及技术参数”标注</w:t>
      </w:r>
      <w:r>
        <w:rPr>
          <w:rFonts w:hint="eastAsia" w:cs="宋体" w:asciiTheme="minorEastAsia" w:hAnsiTheme="minorEastAsia" w:eastAsiaTheme="minorEastAsia"/>
          <w:color w:val="000000" w:themeColor="text1"/>
          <w:kern w:val="0"/>
          <w:sz w:val="20"/>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的技术指标，需提供由CMA或CNAS认证的第三方专业机构出具的检测报告复印件，并加盖制造厂商公章</w:t>
      </w:r>
    </w:p>
    <w:p w14:paraId="71F77F27">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4.投标人所提供的品牌产品必须是具有生产许可证和产品合格证的产品。</w:t>
      </w:r>
    </w:p>
    <w:p w14:paraId="648177FA">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5.</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对于影响货物正常工作的必要组成部分，无论在技术规范中指出与否，投标人都应提供并在投标文件中明确列出。</w:t>
      </w:r>
    </w:p>
    <w:p w14:paraId="516705E3">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6.</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投标人所提供的货物及辅助装置的使用指示、铭牌、警告指示应以中文或英文及易懂的通用符号来表示，能够准确无误地表示设备的型号、规格和制造商。</w:t>
      </w:r>
    </w:p>
    <w:p w14:paraId="519D4712">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7.</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中标供应商在实际供货时，若被发现提供的货物未能达到投标文件中的有关要求，将视为中标供应商违约，并依法解除合同，并追究中标供应商的责任。</w:t>
      </w:r>
    </w:p>
    <w:p w14:paraId="207AE72D">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8.</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由中标供应商负责按国家相关标准进行货物包装，货物的包装均应有良好的防湿、防锈、防潮、防雨、防腐及防碰撞的措施，并适宜本地区的气候条件。凡由于包装不良造成的损失和由此产生的费用均由中标供应商承担。</w:t>
      </w:r>
    </w:p>
    <w:p w14:paraId="2CC4AC18">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9.</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投标人所投报的设备（或产品）和服务必须成套和完整，在技术要求中未列明但属于产品运行（或使用）的所需附件必须一并投报。如果在安装和运行（或使用）过程中发现有缺项漏项，且又是正常运行（或使用）所必要的，投标人应当主动提供（该价格包含在投标报价中）。</w:t>
      </w:r>
    </w:p>
    <w:p w14:paraId="361FC5ED">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10.</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本采购项目投标人必须对项目内所有内容进行投标，不允许对包组内部分内容选择性投标，报价方式为总价包干形式，最终只选取一家中标供应商。</w:t>
      </w:r>
    </w:p>
    <w:p w14:paraId="018F08CF">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11.</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本项目货物款式、颜色、尺寸仅供参考，投标人要到采购人现场重新进行精准测量，在得到采购人对款式、颜色、尺寸及数量予以书面确认后，方可生产。</w:t>
      </w:r>
    </w:p>
    <w:p w14:paraId="5218A8BA">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12.</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投标人近年来具有同类项目成功案例经验的，应在投标文件中提供证明材料</w:t>
      </w:r>
      <w:r>
        <w:rPr>
          <w:rFonts w:cs="宋体" w:asciiTheme="minorEastAsia" w:hAnsiTheme="minorEastAsia" w:eastAsiaTheme="minorEastAsia"/>
          <w:bCs/>
          <w:color w:val="000000" w:themeColor="text1"/>
          <w:kern w:val="0"/>
          <w:sz w:val="28"/>
          <w:szCs w:val="28"/>
          <w14:textFill>
            <w14:solidFill>
              <w14:schemeClr w14:val="tx1"/>
            </w14:solidFill>
          </w14:textFill>
        </w:rPr>
        <w:t>(提供加盖单位公章的中标/成交通知书或合同的复印件)。</w:t>
      </w:r>
    </w:p>
    <w:p w14:paraId="6CAF734A">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13.</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安全责任：本项目安全措施由中标供应商制定方案及组织实施，并承担全部安全责任，采购人不负责任何伤亡、劳保福利以及施工中材料被盗等责任。</w:t>
      </w:r>
    </w:p>
    <w:p w14:paraId="6C50188F">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14.</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消防责任：本项目消防措施由中标供应商制定方案及组织实施，严格按照消防法的规定进行操作，需用的水电由采购人协助提供，需用电源必须由采购人派有资质的电工按规范拉接，不允许中标供应商的施工人员乱拉乱接。凡在施工期间出现的火灾事故应由中标供应商负责，所造成的经济损失由中标供应商负责所有赔偿。</w:t>
      </w:r>
    </w:p>
    <w:p w14:paraId="31880673">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15.</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为保障维修整改项目的维修整改质量，本项目应由中标供应商自行实施。</w:t>
      </w:r>
    </w:p>
    <w:p w14:paraId="61383534">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16.</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在货物运输、安装、验收过程的如果发生安全事故的，安全责任全部由投标人负责，采购人不承担任何责任。</w:t>
      </w:r>
    </w:p>
    <w:p w14:paraId="1558E8CE">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17.</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投标报价应为人民币含税全包价，包含设备价格、人工费、运输费、安装调试费、包装费、检测费、抽检补齐费、保险费、合理利润、税费等一切费用。</w:t>
      </w:r>
    </w:p>
    <w:p w14:paraId="492A8439">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18.</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货物必须承诺提供至少3</w:t>
      </w:r>
      <w:r>
        <w:rPr>
          <w:rFonts w:cs="宋体" w:asciiTheme="minorEastAsia" w:hAnsiTheme="minorEastAsia" w:eastAsiaTheme="minorEastAsia"/>
          <w:bCs/>
          <w:color w:val="000000" w:themeColor="text1"/>
          <w:kern w:val="0"/>
          <w:sz w:val="28"/>
          <w:szCs w:val="28"/>
          <w14:textFill>
            <w14:solidFill>
              <w14:schemeClr w14:val="tx1"/>
            </w14:solidFill>
          </w14:textFill>
        </w:rPr>
        <w:t>年以上的保修期，在保修期内非人为损坏而更换零部件产生的费用包含在投标报价中。投标人应在投标文件中提供《承诺函》，承诺函格式自拟。</w:t>
      </w:r>
    </w:p>
    <w:p w14:paraId="2B0C56BB">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19.</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交货地点：江门市技师学院潮连校区（江门市潮连环岛西路22号</w:t>
      </w:r>
      <w:r>
        <w:rPr>
          <w:rFonts w:cs="宋体" w:asciiTheme="minorEastAsia" w:hAnsiTheme="minorEastAsia" w:eastAsiaTheme="minorEastAsia"/>
          <w:bCs/>
          <w:color w:val="000000" w:themeColor="text1"/>
          <w:kern w:val="0"/>
          <w:sz w:val="28"/>
          <w:szCs w:val="28"/>
          <w14:textFill>
            <w14:solidFill>
              <w14:schemeClr w14:val="tx1"/>
            </w14:solidFill>
          </w14:textFill>
        </w:rPr>
        <w:t>）</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，体育馆。</w:t>
      </w:r>
    </w:p>
    <w:p w14:paraId="16AF083D">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20.</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验收要求：</w:t>
      </w:r>
      <w:r>
        <w:rPr>
          <w:rFonts w:cs="宋体" w:asciiTheme="minorEastAsia" w:hAnsiTheme="minorEastAsia" w:eastAsiaTheme="minorEastAsia"/>
          <w:bCs/>
          <w:color w:val="000000" w:themeColor="text1"/>
          <w:kern w:val="0"/>
          <w:sz w:val="28"/>
          <w:szCs w:val="28"/>
          <w14:textFill>
            <w14:solidFill>
              <w14:schemeClr w14:val="tx1"/>
            </w14:solidFill>
          </w14:textFill>
        </w:rPr>
        <w:t xml:space="preserve"> </w:t>
      </w:r>
    </w:p>
    <w:p w14:paraId="3AEBF053">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①符合国家有关法律法规相关规定和标准；</w:t>
      </w:r>
    </w:p>
    <w:p w14:paraId="614F42D5">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②符合招标文件要求和投标文件条款；</w:t>
      </w:r>
    </w:p>
    <w:p w14:paraId="47D0CED8">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③单证齐全，有产品合格证、质量保证书、发票和其它应具有的单证；</w:t>
      </w:r>
    </w:p>
    <w:p w14:paraId="3304CF5E">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④交货时系统需安装调试后，经测试合格由中标供应商和采购人共同验收。</w:t>
      </w:r>
    </w:p>
    <w:p w14:paraId="794E0051">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cs="宋体" w:asciiTheme="minorEastAsia" w:hAnsiTheme="minorEastAsia" w:eastAsiaTheme="minorEastAsia"/>
          <w:bCs/>
          <w:color w:val="000000" w:themeColor="text1"/>
          <w:kern w:val="0"/>
          <w:sz w:val="28"/>
          <w:szCs w:val="28"/>
          <w14:textFill>
            <w14:solidFill>
              <w14:schemeClr w14:val="tx1"/>
            </w14:solidFill>
          </w14:textFill>
        </w:rPr>
        <w:t>21.</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售后服务要求</w:t>
      </w:r>
    </w:p>
    <w:p w14:paraId="0E87E467">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①投标人保证在周一至周六每天</w:t>
      </w:r>
      <w:r>
        <w:rPr>
          <w:rFonts w:cs="宋体" w:asciiTheme="minorEastAsia" w:hAnsiTheme="minorEastAsia" w:eastAsiaTheme="minorEastAsia"/>
          <w:bCs/>
          <w:color w:val="000000" w:themeColor="text1"/>
          <w:kern w:val="0"/>
          <w:sz w:val="28"/>
          <w:szCs w:val="28"/>
          <w14:textFill>
            <w14:solidFill>
              <w14:schemeClr w14:val="tx1"/>
            </w14:solidFill>
          </w14:textFill>
        </w:rPr>
        <w:t>8:30-17:30时内，投标人提供的货物出现需要维护或维修时，能够按照下列时间完成相应售后服务：30分钟内响应，2小时内派提供售后服务的工作人员到达现场，到场后2小时内完成维护或维修。</w:t>
      </w:r>
    </w:p>
    <w:p w14:paraId="07A907D6">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②维修时间超过</w:t>
      </w:r>
      <w:r>
        <w:rPr>
          <w:rFonts w:cs="宋体" w:asciiTheme="minorEastAsia" w:hAnsiTheme="minorEastAsia" w:eastAsiaTheme="minorEastAsia"/>
          <w:bCs/>
          <w:color w:val="000000" w:themeColor="text1"/>
          <w:kern w:val="0"/>
          <w:sz w:val="28"/>
          <w:szCs w:val="28"/>
          <w14:textFill>
            <w14:solidFill>
              <w14:schemeClr w14:val="tx1"/>
            </w14:solidFill>
          </w14:textFill>
        </w:rPr>
        <w:t>8小时的，投标人应提供同等或更优型号的、全新的备用产品以保证采购人正常使用。</w:t>
      </w:r>
    </w:p>
    <w:p w14:paraId="3FBAD8DA">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③投标人所投报的货物必须提供至少3</w:t>
      </w:r>
      <w:r>
        <w:rPr>
          <w:rFonts w:cs="宋体" w:asciiTheme="minorEastAsia" w:hAnsiTheme="minorEastAsia" w:eastAsiaTheme="minorEastAsia"/>
          <w:bCs/>
          <w:color w:val="000000" w:themeColor="text1"/>
          <w:kern w:val="0"/>
          <w:sz w:val="28"/>
          <w:szCs w:val="28"/>
          <w14:textFill>
            <w14:solidFill>
              <w14:schemeClr w14:val="tx1"/>
            </w14:solidFill>
          </w14:textFill>
        </w:rPr>
        <w:t>年以上的保修期，</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在保修期内非人为损坏而更换零部件产生的费用包含在投标报价中。</w:t>
      </w:r>
    </w:p>
    <w:p w14:paraId="1C4D0122">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22.中标供应商应负责安装完毕后清理现场。</w:t>
      </w:r>
    </w:p>
    <w:p w14:paraId="1528E70A">
      <w:pPr>
        <w:spacing w:line="360" w:lineRule="auto"/>
        <w:ind w:firstLine="560" w:firstLineChars="200"/>
        <w:rPr>
          <w:rFonts w:hint="eastAsia" w:cs="宋体" w:asciiTheme="minorEastAsia" w:hAnsiTheme="minorEastAsia" w:eastAsiaTheme="minorEastAsia"/>
          <w:bCs/>
          <w:color w:val="000000" w:themeColor="text1"/>
          <w:kern w:val="0"/>
          <w:sz w:val="28"/>
          <w:szCs w:val="28"/>
          <w14:textFill>
            <w14:solidFill>
              <w14:schemeClr w14:val="tx1"/>
            </w14:solidFill>
          </w14:textFill>
        </w:rPr>
      </w:pPr>
      <w:r>
        <w:rPr>
          <w:rFonts w:hint="eastAsia" w:cs="宋体" w:asciiTheme="minorEastAsia" w:hAnsiTheme="minorEastAsia" w:eastAsiaTheme="minorEastAsia"/>
          <w:bCs/>
          <w:color w:val="000000" w:themeColor="text1"/>
          <w:kern w:val="0"/>
          <w:sz w:val="28"/>
          <w:szCs w:val="28"/>
          <w14:textFill>
            <w14:solidFill>
              <w14:schemeClr w14:val="tx1"/>
            </w14:solidFill>
          </w14:textFill>
        </w:rPr>
        <w:t>23.中标供应商所提供的设备、材料需经采购人和使用单位验收，如发现有任何质量问题(例如与要求不符、外观损伤等)，中标供应商必须立即以同等型号的设备在采购人和使用单位规定的时间内无偿更换，确保质量。</w:t>
      </w:r>
    </w:p>
    <w:p w14:paraId="3FC994C7">
      <w:pPr>
        <w:spacing w:line="360" w:lineRule="auto"/>
        <w:ind w:firstLine="560" w:firstLineChars="200"/>
        <w:rPr>
          <w:rFonts w:hint="default" w:cs="宋体" w:asciiTheme="minorEastAsia" w:hAnsiTheme="minorEastAsia" w:eastAsiaTheme="minorEastAsia"/>
          <w:bCs/>
          <w:color w:val="000000" w:themeColor="text1"/>
          <w:kern w:val="0"/>
          <w:sz w:val="28"/>
          <w:szCs w:val="28"/>
          <w:lang w:val="en-US" w:eastAsia="zh-CN"/>
          <w14:textFill>
            <w14:solidFill>
              <w14:schemeClr w14:val="tx1"/>
            </w14:solidFill>
          </w14:textFill>
        </w:rPr>
      </w:pP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24.支付方式：</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按项目需求完成全部并验收合格后，中标方</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接到采购人开票通知后</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按合同总价的100％开具发票交</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采购人</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办理支付手续，待</w:t>
      </w:r>
      <w:r>
        <w:rPr>
          <w:rFonts w:hint="eastAsia" w:cs="宋体" w:asciiTheme="minorEastAsia" w:hAnsiTheme="minorEastAsia" w:eastAsiaTheme="minorEastAsia"/>
          <w:bCs/>
          <w:color w:val="000000" w:themeColor="text1"/>
          <w:kern w:val="0"/>
          <w:sz w:val="28"/>
          <w:szCs w:val="28"/>
          <w:lang w:val="en-US" w:eastAsia="zh-CN"/>
          <w14:textFill>
            <w14:solidFill>
              <w14:schemeClr w14:val="tx1"/>
            </w14:solidFill>
          </w14:textFill>
        </w:rPr>
        <w:t>采购人</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资金到位后支付。</w:t>
      </w:r>
    </w:p>
    <w:p w14:paraId="70A7AB79">
      <w:pPr>
        <w:spacing w:line="360" w:lineRule="auto"/>
        <w:ind w:firstLine="560" w:firstLineChars="200"/>
        <w:rPr>
          <w:rFonts w:cs="宋体" w:asciiTheme="minorEastAsia" w:hAnsiTheme="minorEastAsia" w:eastAsiaTheme="minorEastAsia"/>
          <w:bCs/>
          <w:color w:val="000000" w:themeColor="text1"/>
          <w:kern w:val="0"/>
          <w:sz w:val="28"/>
          <w:szCs w:val="28"/>
          <w14:textFill>
            <w14:solidFill>
              <w14:schemeClr w14:val="tx1"/>
            </w14:solidFill>
          </w14:textFill>
        </w:rPr>
      </w:pPr>
    </w:p>
    <w:p w14:paraId="0A6092C1">
      <w:pPr>
        <w:numPr>
          <w:ilvl w:val="0"/>
          <w:numId w:val="2"/>
        </w:numPr>
        <w:jc w:val="center"/>
        <w:rPr>
          <w:rFonts w:hint="eastAsia" w:cs="宋体" w:asciiTheme="minorEastAsia" w:hAnsiTheme="minorEastAsia" w:eastAsiaTheme="minorEastAsia"/>
          <w:b/>
          <w:color w:val="000000" w:themeColor="text1"/>
          <w:szCs w:val="30"/>
          <w14:textFill>
            <w14:solidFill>
              <w14:schemeClr w14:val="tx1"/>
            </w14:solidFill>
          </w14:textFill>
        </w:rPr>
      </w:pPr>
      <w:r>
        <w:rPr>
          <w:rFonts w:hint="eastAsia" w:cs="宋体" w:asciiTheme="minorEastAsia" w:hAnsiTheme="minorEastAsia" w:eastAsiaTheme="minorEastAsia"/>
          <w:b/>
          <w:color w:val="000000" w:themeColor="text1"/>
          <w:szCs w:val="30"/>
          <w14:textFill>
            <w14:solidFill>
              <w14:schemeClr w14:val="tx1"/>
            </w14:solidFill>
          </w14:textFill>
        </w:rPr>
        <w:t xml:space="preserve"> 评分标准</w:t>
      </w:r>
    </w:p>
    <w:p w14:paraId="6C4F0632">
      <w:pPr>
        <w:pStyle w:val="7"/>
        <w:spacing w:line="480" w:lineRule="exact"/>
        <w:ind w:firstLine="480" w:firstLineChars="200"/>
        <w:rPr>
          <w:rFonts w:hint="eastAsia" w:cs="宋体" w:asciiTheme="minorEastAsia" w:hAnsiTheme="minorEastAsia" w:eastAsiaTheme="minorEastAsia"/>
          <w:b/>
          <w:color w:val="000000" w:themeColor="text1"/>
          <w:szCs w:val="30"/>
          <w14:textFill>
            <w14:solidFill>
              <w14:schemeClr w14:val="tx1"/>
            </w14:solidFill>
          </w14:textFill>
        </w:rPr>
      </w:pPr>
      <w:r>
        <w:rPr>
          <w:rFonts w:hint="eastAsia" w:hAnsi="宋体" w:cs="宋体"/>
          <w:color w:val="000000" w:themeColor="text1"/>
          <w:sz w:val="24"/>
          <w:szCs w:val="24"/>
          <w14:textFill>
            <w14:solidFill>
              <w14:schemeClr w14:val="tx1"/>
            </w14:solidFill>
          </w14:textFill>
        </w:rPr>
        <w:t>本次采用综合评分法，权重分配为：价格部份为</w:t>
      </w:r>
      <w:r>
        <w:rPr>
          <w:rFonts w:hint="eastAsia" w:hAnsi="宋体" w:cs="宋体"/>
          <w:color w:val="000000" w:themeColor="text1"/>
          <w:sz w:val="24"/>
          <w:szCs w:val="24"/>
          <w:lang w:val="en-US" w:eastAsia="zh-CN"/>
          <w14:textFill>
            <w14:solidFill>
              <w14:schemeClr w14:val="tx1"/>
            </w14:solidFill>
          </w14:textFill>
        </w:rPr>
        <w:t>40</w:t>
      </w:r>
      <w:r>
        <w:rPr>
          <w:rFonts w:hint="eastAsia" w:hAnsi="宋体" w:cs="宋体"/>
          <w:color w:val="000000" w:themeColor="text1"/>
          <w:sz w:val="24"/>
          <w:szCs w:val="24"/>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技术部份</w:t>
      </w:r>
      <w:r>
        <w:rPr>
          <w:rFonts w:hint="eastAsia" w:hAnsi="宋体" w:cs="宋体"/>
          <w:color w:val="000000" w:themeColor="text1"/>
          <w:sz w:val="24"/>
          <w:szCs w:val="24"/>
          <w14:textFill>
            <w14:solidFill>
              <w14:schemeClr w14:val="tx1"/>
            </w14:solidFill>
          </w14:textFill>
        </w:rPr>
        <w:t>为</w:t>
      </w:r>
      <w:r>
        <w:rPr>
          <w:rFonts w:hint="eastAsia" w:hAnsi="宋体" w:cs="宋体"/>
          <w:color w:val="000000" w:themeColor="text1"/>
          <w:sz w:val="24"/>
          <w:szCs w:val="24"/>
          <w:lang w:val="en-US" w:eastAsia="zh-CN"/>
          <w14:textFill>
            <w14:solidFill>
              <w14:schemeClr w14:val="tx1"/>
            </w14:solidFill>
          </w14:textFill>
        </w:rPr>
        <w:t>47%，</w:t>
      </w:r>
      <w:r>
        <w:rPr>
          <w:rFonts w:hint="eastAsia" w:hAnsi="宋体" w:cs="宋体"/>
          <w:color w:val="000000" w:themeColor="text1"/>
          <w:sz w:val="24"/>
          <w:szCs w:val="24"/>
          <w14:textFill>
            <w14:solidFill>
              <w14:schemeClr w14:val="tx1"/>
            </w14:solidFill>
          </w14:textFill>
        </w:rPr>
        <w:t>商务部分为</w:t>
      </w:r>
      <w:r>
        <w:rPr>
          <w:rFonts w:hint="eastAsia" w:hAnsi="宋体" w:cs="宋体"/>
          <w:color w:val="000000" w:themeColor="text1"/>
          <w:sz w:val="24"/>
          <w:szCs w:val="24"/>
          <w:lang w:val="en-US" w:eastAsia="zh-CN"/>
          <w14:textFill>
            <w14:solidFill>
              <w14:schemeClr w14:val="tx1"/>
            </w14:solidFill>
          </w14:textFill>
        </w:rPr>
        <w:t>13</w:t>
      </w:r>
      <w:r>
        <w:rPr>
          <w:rFonts w:hint="eastAsia" w:hAnsi="宋体" w:cs="宋体"/>
          <w:color w:val="000000" w:themeColor="text1"/>
          <w:sz w:val="24"/>
          <w:szCs w:val="24"/>
          <w14:textFill>
            <w14:solidFill>
              <w14:schemeClr w14:val="tx1"/>
            </w14:solidFill>
          </w14:textFill>
        </w:rPr>
        <w:t>%</w:t>
      </w:r>
      <w:r>
        <w:rPr>
          <w:rFonts w:hint="eastAsia" w:hAnsi="宋体" w:cs="宋体"/>
          <w:color w:val="000000" w:themeColor="text1"/>
          <w:sz w:val="24"/>
          <w:szCs w:val="24"/>
          <w:lang w:eastAsia="zh-CN"/>
          <w14:textFill>
            <w14:solidFill>
              <w14:schemeClr w14:val="tx1"/>
            </w14:solidFill>
          </w14:textFill>
        </w:rPr>
        <w:t>，</w:t>
      </w:r>
      <w:r>
        <w:rPr>
          <w:rFonts w:hint="eastAsia" w:hAnsi="宋体" w:cs="宋体"/>
          <w:color w:val="000000" w:themeColor="text1"/>
          <w:sz w:val="24"/>
          <w:szCs w:val="24"/>
          <w:lang w:val="en-US" w:eastAsia="zh-CN"/>
          <w14:textFill>
            <w14:solidFill>
              <w14:schemeClr w14:val="tx1"/>
            </w14:solidFill>
          </w14:textFill>
        </w:rPr>
        <w:t>合计100%</w:t>
      </w:r>
      <w:r>
        <w:rPr>
          <w:rFonts w:hint="eastAsia" w:hAnsi="宋体" w:cs="宋体"/>
          <w:color w:val="000000" w:themeColor="text1"/>
          <w:sz w:val="24"/>
          <w:szCs w:val="24"/>
          <w14:textFill>
            <w14:solidFill>
              <w14:schemeClr w14:val="tx1"/>
            </w14:solidFill>
          </w14:textFill>
        </w:rPr>
        <w:t>。</w:t>
      </w:r>
    </w:p>
    <w:tbl>
      <w:tblPr>
        <w:tblStyle w:val="14"/>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921"/>
        <w:gridCol w:w="1145"/>
        <w:gridCol w:w="900"/>
        <w:gridCol w:w="6391"/>
      </w:tblGrid>
      <w:tr w14:paraId="1BB83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8" w:type="dxa"/>
            <w:vAlign w:val="center"/>
          </w:tcPr>
          <w:p w14:paraId="10A37F3F">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序号</w:t>
            </w:r>
          </w:p>
        </w:tc>
        <w:tc>
          <w:tcPr>
            <w:tcW w:w="921" w:type="dxa"/>
            <w:vAlign w:val="center"/>
          </w:tcPr>
          <w:p w14:paraId="26A21F21">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类别</w:t>
            </w:r>
          </w:p>
        </w:tc>
        <w:tc>
          <w:tcPr>
            <w:tcW w:w="1145" w:type="dxa"/>
            <w:vAlign w:val="center"/>
          </w:tcPr>
          <w:p w14:paraId="5871CA5B">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项目</w:t>
            </w:r>
          </w:p>
        </w:tc>
        <w:tc>
          <w:tcPr>
            <w:tcW w:w="900" w:type="dxa"/>
            <w:vAlign w:val="center"/>
          </w:tcPr>
          <w:p w14:paraId="34B58E40">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配分</w:t>
            </w:r>
          </w:p>
        </w:tc>
        <w:tc>
          <w:tcPr>
            <w:tcW w:w="6391" w:type="dxa"/>
            <w:vAlign w:val="center"/>
          </w:tcPr>
          <w:p w14:paraId="3686A2CD">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具体内容要求</w:t>
            </w:r>
          </w:p>
        </w:tc>
      </w:tr>
      <w:tr w14:paraId="05D0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5869478E">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p>
        </w:tc>
        <w:tc>
          <w:tcPr>
            <w:tcW w:w="921" w:type="dxa"/>
            <w:tcBorders>
              <w:top w:val="single" w:color="auto" w:sz="4" w:space="0"/>
              <w:left w:val="single" w:color="auto" w:sz="4" w:space="0"/>
              <w:bottom w:val="single" w:color="auto" w:sz="4" w:space="0"/>
              <w:right w:val="single" w:color="auto" w:sz="4" w:space="0"/>
            </w:tcBorders>
            <w:vAlign w:val="center"/>
          </w:tcPr>
          <w:p w14:paraId="19E241C7">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价格部分</w:t>
            </w:r>
          </w:p>
        </w:tc>
        <w:tc>
          <w:tcPr>
            <w:tcW w:w="1145" w:type="dxa"/>
            <w:tcBorders>
              <w:top w:val="single" w:color="auto" w:sz="4" w:space="0"/>
              <w:left w:val="single" w:color="auto" w:sz="4" w:space="0"/>
              <w:bottom w:val="single" w:color="auto" w:sz="4" w:space="0"/>
              <w:right w:val="single" w:color="auto" w:sz="4" w:space="0"/>
            </w:tcBorders>
            <w:vAlign w:val="center"/>
          </w:tcPr>
          <w:p w14:paraId="1EE3A7BB">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价格评分</w:t>
            </w:r>
          </w:p>
        </w:tc>
        <w:tc>
          <w:tcPr>
            <w:tcW w:w="900" w:type="dxa"/>
            <w:tcBorders>
              <w:top w:val="single" w:color="auto" w:sz="4" w:space="0"/>
              <w:left w:val="single" w:color="auto" w:sz="4" w:space="0"/>
              <w:bottom w:val="single" w:color="auto" w:sz="4" w:space="0"/>
              <w:right w:val="single" w:color="auto" w:sz="4" w:space="0"/>
            </w:tcBorders>
            <w:vAlign w:val="center"/>
          </w:tcPr>
          <w:p w14:paraId="49BC307D">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40分</w:t>
            </w:r>
          </w:p>
        </w:tc>
        <w:tc>
          <w:tcPr>
            <w:tcW w:w="6391" w:type="dxa"/>
            <w:tcBorders>
              <w:top w:val="single" w:color="auto" w:sz="4" w:space="0"/>
              <w:left w:val="single" w:color="auto" w:sz="4" w:space="0"/>
              <w:bottom w:val="single" w:color="auto" w:sz="4" w:space="0"/>
              <w:right w:val="single" w:color="auto" w:sz="4" w:space="0"/>
            </w:tcBorders>
            <w:vAlign w:val="center"/>
          </w:tcPr>
          <w:p w14:paraId="0E894A78">
            <w:pPr>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价格分计算方法：</w:t>
            </w:r>
          </w:p>
          <w:p w14:paraId="220BEA54">
            <w:pPr>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1.满足招标要求且投标价格最低的投标报价为评标基准价，其价格分为满分；</w:t>
            </w:r>
          </w:p>
          <w:p w14:paraId="2EBC27FC">
            <w:pPr>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2.其他投标单位的价格分统一按照下列公式计算：投标报价得分=(评标基准价／投标报价)×（价格权重40%）×100。</w:t>
            </w:r>
          </w:p>
          <w:p w14:paraId="22BC3DC1">
            <w:pPr>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备注：报价超出限价的为无效。</w:t>
            </w:r>
          </w:p>
        </w:tc>
      </w:tr>
      <w:tr w14:paraId="5A0A9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5B432F69">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w:t>
            </w:r>
          </w:p>
        </w:tc>
        <w:tc>
          <w:tcPr>
            <w:tcW w:w="921" w:type="dxa"/>
            <w:vMerge w:val="restart"/>
            <w:tcBorders>
              <w:top w:val="single" w:color="auto" w:sz="4" w:space="0"/>
              <w:left w:val="single" w:color="auto" w:sz="4" w:space="0"/>
              <w:right w:val="single" w:color="auto" w:sz="4" w:space="0"/>
            </w:tcBorders>
            <w:vAlign w:val="center"/>
          </w:tcPr>
          <w:p w14:paraId="486AA849">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技术部分</w:t>
            </w:r>
          </w:p>
        </w:tc>
        <w:tc>
          <w:tcPr>
            <w:tcW w:w="1145" w:type="dxa"/>
            <w:tcBorders>
              <w:top w:val="single" w:color="auto" w:sz="4" w:space="0"/>
              <w:left w:val="single" w:color="auto" w:sz="4" w:space="0"/>
              <w:bottom w:val="single" w:color="auto" w:sz="4" w:space="0"/>
              <w:right w:val="single" w:color="auto" w:sz="4" w:space="0"/>
            </w:tcBorders>
            <w:vAlign w:val="center"/>
          </w:tcPr>
          <w:p w14:paraId="154BC266">
            <w:pPr>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投标产品或原材料配件检验报告</w:t>
            </w:r>
          </w:p>
        </w:tc>
        <w:tc>
          <w:tcPr>
            <w:tcW w:w="900" w:type="dxa"/>
            <w:tcBorders>
              <w:top w:val="single" w:color="auto" w:sz="4" w:space="0"/>
              <w:left w:val="single" w:color="auto" w:sz="4" w:space="0"/>
              <w:bottom w:val="single" w:color="auto" w:sz="4" w:space="0"/>
              <w:right w:val="single" w:color="auto" w:sz="4" w:space="0"/>
            </w:tcBorders>
            <w:vAlign w:val="center"/>
          </w:tcPr>
          <w:p w14:paraId="781CB9F2">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39分</w:t>
            </w:r>
          </w:p>
        </w:tc>
        <w:tc>
          <w:tcPr>
            <w:tcW w:w="6391" w:type="dxa"/>
            <w:tcBorders>
              <w:top w:val="single" w:color="auto" w:sz="4" w:space="0"/>
              <w:left w:val="single" w:color="auto" w:sz="4" w:space="0"/>
              <w:bottom w:val="single" w:color="auto" w:sz="4" w:space="0"/>
              <w:right w:val="single" w:color="auto" w:sz="4" w:space="0"/>
            </w:tcBorders>
          </w:tcPr>
          <w:p w14:paraId="264A2630">
            <w:pPr>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投标人在投标文件中提供对应项目需求中“货物详细设备要求及技术参数”需提供由CMA或CNAS认证的第三方专业机构出具的检测报告复印件，并加盖制造厂商公。</w:t>
            </w:r>
          </w:p>
          <w:p w14:paraId="76019D1C">
            <w:pPr>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标注</w:t>
            </w:r>
            <w:r>
              <w:rPr>
                <w:rFonts w:hint="eastAsia" w:cs="宋体" w:asciiTheme="minorEastAsia" w:hAnsiTheme="minorEastAsia" w:eastAsiaTheme="minorEastAsia"/>
                <w:color w:val="000000" w:themeColor="text1"/>
                <w:kern w:val="0"/>
                <w:sz w:val="20"/>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的技术指标,每提供一项得3分，不提供或提供的检验报告无效的不得分。本项得分不超过39分。</w:t>
            </w:r>
          </w:p>
        </w:tc>
      </w:tr>
      <w:tr w14:paraId="502BF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4237F45D">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w:t>
            </w:r>
          </w:p>
        </w:tc>
        <w:tc>
          <w:tcPr>
            <w:tcW w:w="921" w:type="dxa"/>
            <w:vMerge w:val="continue"/>
            <w:tcBorders>
              <w:left w:val="single" w:color="auto" w:sz="4" w:space="0"/>
              <w:right w:val="single" w:color="auto" w:sz="4" w:space="0"/>
            </w:tcBorders>
            <w:vAlign w:val="center"/>
          </w:tcPr>
          <w:p w14:paraId="0B290906">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vAlign w:val="center"/>
          </w:tcPr>
          <w:p w14:paraId="12691162">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设计方案</w:t>
            </w:r>
          </w:p>
        </w:tc>
        <w:tc>
          <w:tcPr>
            <w:tcW w:w="900" w:type="dxa"/>
            <w:tcBorders>
              <w:top w:val="single" w:color="auto" w:sz="4" w:space="0"/>
              <w:left w:val="single" w:color="auto" w:sz="4" w:space="0"/>
              <w:bottom w:val="single" w:color="auto" w:sz="4" w:space="0"/>
              <w:right w:val="single" w:color="auto" w:sz="4" w:space="0"/>
            </w:tcBorders>
            <w:vAlign w:val="center"/>
          </w:tcPr>
          <w:p w14:paraId="67DC8695">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8分</w:t>
            </w:r>
          </w:p>
        </w:tc>
        <w:tc>
          <w:tcPr>
            <w:tcW w:w="6391" w:type="dxa"/>
            <w:tcBorders>
              <w:top w:val="single" w:color="auto" w:sz="4" w:space="0"/>
              <w:left w:val="single" w:color="auto" w:sz="4" w:space="0"/>
              <w:bottom w:val="single" w:color="auto" w:sz="4" w:space="0"/>
              <w:right w:val="single" w:color="auto" w:sz="4" w:space="0"/>
            </w:tcBorders>
          </w:tcPr>
          <w:p w14:paraId="1B4D02A3">
            <w:pPr>
              <w:ind w:firstLine="480" w:firstLineChars="200"/>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投标人根据现场勘察对项目进行设计方案，</w:t>
            </w:r>
            <w:r>
              <w:rPr>
                <w:rFonts w:hint="eastAsia" w:cs="Times New Roman" w:asciiTheme="minorEastAsia" w:hAnsiTheme="minorEastAsia" w:eastAsiaTheme="minorEastAsia"/>
                <w:color w:val="000000" w:themeColor="text1"/>
                <w:sz w:val="24"/>
                <w:szCs w:val="24"/>
                <w14:textFill>
                  <w14:solidFill>
                    <w14:schemeClr w14:val="tx1"/>
                  </w14:solidFill>
                </w14:textFill>
              </w:rPr>
              <w:t>对项目背景分析透彻，理解到位；对用户的各类需求有完备且清晰的分类表述，对项目整体建设思路有综合的描述及详细的架构设计，符合采购人的实际需求；设计方案需具备详细可靠的现状调研情况及需求分析。</w:t>
            </w:r>
          </w:p>
          <w:p w14:paraId="4BD29663">
            <w:pPr>
              <w:ind w:firstLine="480" w:firstLineChars="200"/>
              <w:jc w:val="left"/>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根据采购需求文件的需求和投标文件响应情况进行横向比较</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分档评分：优得</w:t>
            </w:r>
            <w:r>
              <w:rPr>
                <w:rFonts w:hint="eastAsia" w:asciiTheme="minorEastAsia" w:hAnsiTheme="minorEastAsia" w:eastAsiaTheme="minorEastAsia"/>
                <w:color w:val="000000" w:themeColor="text1"/>
                <w:sz w:val="24"/>
                <w:szCs w:val="24"/>
                <w14:textFill>
                  <w14:solidFill>
                    <w14:schemeClr w14:val="tx1"/>
                  </w14:solidFill>
                </w14:textFill>
              </w:rPr>
              <w:t>8</w:t>
            </w:r>
            <w:r>
              <w:rPr>
                <w:rFonts w:hint="eastAsia" w:cs="Times New Roman" w:asciiTheme="minorEastAsia" w:hAnsiTheme="minorEastAsia" w:eastAsiaTheme="minorEastAsia"/>
                <w:color w:val="000000" w:themeColor="text1"/>
                <w:sz w:val="24"/>
                <w:szCs w:val="24"/>
                <w14:textFill>
                  <w14:solidFill>
                    <w14:schemeClr w14:val="tx1"/>
                  </w14:solidFill>
                </w14:textFill>
              </w:rPr>
              <w:t>分，良得</w:t>
            </w:r>
            <w:r>
              <w:rPr>
                <w:rFonts w:hint="eastAsia"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分，中得</w:t>
            </w:r>
            <w:r>
              <w:rPr>
                <w:rFonts w:cs="Times New Roman" w:asciiTheme="minorEastAsia" w:hAnsiTheme="minorEastAsia" w:eastAsiaTheme="minorEastAsia"/>
                <w:color w:val="000000" w:themeColor="text1"/>
                <w:sz w:val="24"/>
                <w:szCs w:val="24"/>
                <w14:textFill>
                  <w14:solidFill>
                    <w14:schemeClr w14:val="tx1"/>
                  </w14:solidFill>
                </w14:textFill>
              </w:rPr>
              <w:t>4分，差得</w:t>
            </w:r>
            <w:r>
              <w:rPr>
                <w:rFonts w:hint="eastAsia"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分。</w:t>
            </w:r>
            <w:r>
              <w:rPr>
                <w:rFonts w:hint="eastAsia" w:asciiTheme="minorEastAsia" w:hAnsiTheme="minorEastAsia" w:eastAsiaTheme="minorEastAsia"/>
                <w:color w:val="000000" w:themeColor="text1"/>
                <w:sz w:val="24"/>
                <w:szCs w:val="24"/>
                <w14:textFill>
                  <w14:solidFill>
                    <w14:schemeClr w14:val="tx1"/>
                  </w14:solidFill>
                </w14:textFill>
              </w:rPr>
              <w:t>没有提供</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设计</w:t>
            </w:r>
            <w:r>
              <w:rPr>
                <w:rFonts w:hint="eastAsia" w:asciiTheme="minorEastAsia" w:hAnsiTheme="minorEastAsia" w:eastAsiaTheme="minorEastAsia"/>
                <w:color w:val="000000" w:themeColor="text1"/>
                <w:sz w:val="24"/>
                <w:szCs w:val="24"/>
                <w14:textFill>
                  <w14:solidFill>
                    <w14:schemeClr w14:val="tx1"/>
                  </w14:solidFill>
                </w14:textFill>
              </w:rPr>
              <w:t>方案的不得分。</w:t>
            </w:r>
          </w:p>
        </w:tc>
      </w:tr>
      <w:tr w14:paraId="397E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45E5BA19">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w:t>
            </w:r>
          </w:p>
        </w:tc>
        <w:tc>
          <w:tcPr>
            <w:tcW w:w="921" w:type="dxa"/>
            <w:vMerge w:val="restart"/>
            <w:tcBorders>
              <w:top w:val="single" w:color="auto" w:sz="4" w:space="0"/>
              <w:left w:val="single" w:color="auto" w:sz="4" w:space="0"/>
              <w:right w:val="single" w:color="auto" w:sz="4" w:space="0"/>
            </w:tcBorders>
            <w:vAlign w:val="center"/>
          </w:tcPr>
          <w:p w14:paraId="013704FF">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商务部分</w:t>
            </w:r>
          </w:p>
        </w:tc>
        <w:tc>
          <w:tcPr>
            <w:tcW w:w="1145" w:type="dxa"/>
            <w:tcBorders>
              <w:top w:val="single" w:color="auto" w:sz="4" w:space="0"/>
              <w:left w:val="single" w:color="auto" w:sz="4" w:space="0"/>
              <w:bottom w:val="single" w:color="auto" w:sz="4" w:space="0"/>
              <w:right w:val="single" w:color="auto" w:sz="4" w:space="0"/>
            </w:tcBorders>
            <w:vAlign w:val="center"/>
          </w:tcPr>
          <w:p w14:paraId="2B5ABEF0">
            <w:pPr>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经营业绩</w:t>
            </w:r>
          </w:p>
        </w:tc>
        <w:tc>
          <w:tcPr>
            <w:tcW w:w="900" w:type="dxa"/>
            <w:tcBorders>
              <w:top w:val="single" w:color="auto" w:sz="4" w:space="0"/>
              <w:left w:val="single" w:color="auto" w:sz="4" w:space="0"/>
              <w:bottom w:val="single" w:color="auto" w:sz="4" w:space="0"/>
              <w:right w:val="single" w:color="auto" w:sz="4" w:space="0"/>
            </w:tcBorders>
            <w:vAlign w:val="center"/>
          </w:tcPr>
          <w:p w14:paraId="7BDC9B3B">
            <w:pPr>
              <w:spacing w:before="127"/>
              <w:ind w:left="107"/>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6分</w:t>
            </w:r>
          </w:p>
        </w:tc>
        <w:tc>
          <w:tcPr>
            <w:tcW w:w="6391" w:type="dxa"/>
            <w:tcBorders>
              <w:top w:val="single" w:color="auto" w:sz="4" w:space="0"/>
              <w:left w:val="single" w:color="auto" w:sz="4" w:space="0"/>
              <w:bottom w:val="single" w:color="auto" w:sz="4" w:space="0"/>
              <w:right w:val="single" w:color="auto" w:sz="4" w:space="0"/>
            </w:tcBorders>
          </w:tcPr>
          <w:p w14:paraId="6EA5A990">
            <w:pPr>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根据各投标人</w:t>
            </w:r>
            <w:r>
              <w:rPr>
                <w:rFonts w:asciiTheme="minorEastAsia" w:hAnsiTheme="minorEastAsia" w:eastAsiaTheme="minorEastAsia"/>
                <w:color w:val="000000" w:themeColor="text1"/>
                <w:sz w:val="24"/>
                <w:szCs w:val="24"/>
                <w14:textFill>
                  <w14:solidFill>
                    <w14:schemeClr w14:val="tx1"/>
                  </w14:solidFill>
                </w14:textFill>
              </w:rPr>
              <w:t>202</w:t>
            </w:r>
            <w:r>
              <w:rPr>
                <w:rFonts w:hint="eastAsia" w:asciiTheme="minorEastAsia" w:hAnsiTheme="minorEastAsia" w:eastAsiaTheme="minorEastAsia"/>
                <w:color w:val="000000" w:themeColor="text1"/>
                <w:sz w:val="24"/>
                <w:szCs w:val="24"/>
                <w14:textFill>
                  <w14:solidFill>
                    <w14:schemeClr w14:val="tx1"/>
                  </w14:solidFill>
                </w14:textFill>
              </w:rPr>
              <w:t>1年</w:t>
            </w: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2月</w:t>
            </w:r>
            <w:r>
              <w:rPr>
                <w:rFonts w:asciiTheme="minorEastAsia" w:hAnsiTheme="minorEastAsia" w:eastAsiaTheme="minorEastAsia"/>
                <w:color w:val="000000" w:themeColor="text1"/>
                <w:sz w:val="24"/>
                <w:szCs w:val="24"/>
                <w14:textFill>
                  <w14:solidFill>
                    <w14:schemeClr w14:val="tx1"/>
                  </w14:solidFill>
                </w14:textFill>
              </w:rPr>
              <w:t>1日以来(以合同签订日期为准)承担过类似项目的，每项得3</w:t>
            </w:r>
            <w:r>
              <w:rPr>
                <w:rFonts w:hint="eastAsia" w:asciiTheme="minorEastAsia" w:hAnsiTheme="minorEastAsia" w:eastAsiaTheme="minorEastAsia"/>
                <w:color w:val="000000" w:themeColor="text1"/>
                <w:sz w:val="24"/>
                <w:szCs w:val="24"/>
                <w14:textFill>
                  <w14:solidFill>
                    <w14:schemeClr w14:val="tx1"/>
                  </w14:solidFill>
                </w14:textFill>
              </w:rPr>
              <w:t>分，没有的得</w:t>
            </w:r>
            <w:r>
              <w:rPr>
                <w:rFonts w:asciiTheme="minorEastAsia" w:hAnsiTheme="minorEastAsia" w:eastAsiaTheme="minorEastAsia"/>
                <w:color w:val="000000" w:themeColor="text1"/>
                <w:sz w:val="24"/>
                <w:szCs w:val="24"/>
                <w14:textFill>
                  <w14:solidFill>
                    <w14:schemeClr w14:val="tx1"/>
                  </w14:solidFill>
                </w14:textFill>
              </w:rPr>
              <w:t>0分。本项最高得分为6分。需提供项目合同关键页(包括但不限于项目名称、合同金额、项目内容、双方盖章、签订日期等)复印件，并加盖投标人单位公章，否则不得分。</w:t>
            </w:r>
          </w:p>
        </w:tc>
      </w:tr>
      <w:tr w14:paraId="2C82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14:paraId="5DE64E99">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5</w:t>
            </w:r>
          </w:p>
        </w:tc>
        <w:tc>
          <w:tcPr>
            <w:tcW w:w="921" w:type="dxa"/>
            <w:vMerge w:val="continue"/>
            <w:tcBorders>
              <w:left w:val="single" w:color="auto" w:sz="4" w:space="0"/>
              <w:bottom w:val="single" w:color="auto" w:sz="4" w:space="0"/>
              <w:right w:val="single" w:color="auto" w:sz="4" w:space="0"/>
            </w:tcBorders>
            <w:vAlign w:val="center"/>
          </w:tcPr>
          <w:p w14:paraId="70C23DBF">
            <w:pPr>
              <w:spacing w:line="480" w:lineRule="exact"/>
              <w:jc w:val="center"/>
              <w:rPr>
                <w:rFonts w:asciiTheme="minorEastAsia" w:hAnsiTheme="minorEastAsia" w:eastAsiaTheme="minorEastAsia"/>
                <w:color w:val="000000" w:themeColor="text1"/>
                <w:sz w:val="24"/>
                <w:szCs w:val="24"/>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vAlign w:val="center"/>
          </w:tcPr>
          <w:p w14:paraId="2C543102">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服务方案</w:t>
            </w:r>
          </w:p>
        </w:tc>
        <w:tc>
          <w:tcPr>
            <w:tcW w:w="900" w:type="dxa"/>
            <w:tcBorders>
              <w:top w:val="single" w:color="auto" w:sz="4" w:space="0"/>
              <w:left w:val="single" w:color="auto" w:sz="4" w:space="0"/>
              <w:bottom w:val="single" w:color="auto" w:sz="4" w:space="0"/>
              <w:right w:val="single" w:color="auto" w:sz="4" w:space="0"/>
            </w:tcBorders>
            <w:vAlign w:val="center"/>
          </w:tcPr>
          <w:p w14:paraId="3CCBA63F">
            <w:pPr>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7分</w:t>
            </w:r>
          </w:p>
        </w:tc>
        <w:tc>
          <w:tcPr>
            <w:tcW w:w="6391" w:type="dxa"/>
            <w:tcBorders>
              <w:top w:val="single" w:color="auto" w:sz="4" w:space="0"/>
              <w:left w:val="single" w:color="auto" w:sz="4" w:space="0"/>
              <w:bottom w:val="single" w:color="auto" w:sz="4" w:space="0"/>
              <w:right w:val="single" w:color="auto" w:sz="4" w:space="0"/>
            </w:tcBorders>
            <w:vAlign w:val="center"/>
          </w:tcPr>
          <w:p w14:paraId="38FE83F3">
            <w:pPr>
              <w:ind w:firstLine="480" w:firstLineChars="20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服务方案详细完整，包含保修期内服务条款及服务响应条款、服务保障体系及承诺、技术服务力量、保修期外具体服务承诺及维修收费标准，备品备件清单等内容。</w:t>
            </w:r>
          </w:p>
          <w:p w14:paraId="177AE924">
            <w:pPr>
              <w:ind w:firstLine="48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 xml:space="preserve">1.服务方案详细完整、合理可行性好，充分考虑采购人的实际使用需求，满足采购人实际使用需求的，得7分; </w:t>
            </w:r>
          </w:p>
          <w:p w14:paraId="2098AD8B">
            <w:pPr>
              <w:ind w:firstLine="48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2.服务方案详细完整、合理可行性一般，未能充分考虑采购人的实际使用需求，基本满足采购人实际使用需求的，得5分;</w:t>
            </w:r>
          </w:p>
          <w:p w14:paraId="2D3092D7">
            <w:pPr>
              <w:ind w:firstLine="48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3.服务方案详细完整、合理可行性差，未能充分考虑采购人的实际使用需求，不能满足采购人实际使用需求的，得3分;</w:t>
            </w:r>
          </w:p>
          <w:p w14:paraId="3BEF7ADB">
            <w:pPr>
              <w:ind w:firstLine="48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4.没有提供服务方案的不得分。</w:t>
            </w:r>
          </w:p>
        </w:tc>
      </w:tr>
    </w:tbl>
    <w:p w14:paraId="74E9176A">
      <w:pPr>
        <w:pStyle w:val="12"/>
        <w:rPr>
          <w:rFonts w:cs="宋体" w:asciiTheme="minorEastAsia" w:hAnsiTheme="minorEastAsia" w:eastAsiaTheme="minorEastAsia"/>
          <w:color w:val="000000" w:themeColor="text1"/>
          <w:sz w:val="36"/>
          <w:szCs w:val="36"/>
          <w14:textFill>
            <w14:solidFill>
              <w14:schemeClr w14:val="tx1"/>
            </w14:solidFill>
          </w14:textFill>
        </w:rPr>
      </w:pPr>
    </w:p>
    <w:p w14:paraId="0BE3A2DF">
      <w:pPr>
        <w:pStyle w:val="12"/>
        <w:rPr>
          <w:rFonts w:cs="宋体" w:asciiTheme="minorEastAsia" w:hAnsiTheme="minorEastAsia" w:eastAsiaTheme="minorEastAsia"/>
          <w:color w:val="000000" w:themeColor="text1"/>
          <w:sz w:val="36"/>
          <w:szCs w:val="36"/>
          <w14:textFill>
            <w14:solidFill>
              <w14:schemeClr w14:val="tx1"/>
            </w14:solidFill>
          </w14:textFill>
        </w:rPr>
      </w:pPr>
      <w:r>
        <w:rPr>
          <w:rFonts w:hint="eastAsia" w:cs="宋体" w:asciiTheme="minorEastAsia" w:hAnsiTheme="minorEastAsia" w:eastAsiaTheme="minorEastAsia"/>
          <w:color w:val="000000" w:themeColor="text1"/>
          <w:sz w:val="36"/>
          <w:szCs w:val="36"/>
          <w14:textFill>
            <w14:solidFill>
              <w14:schemeClr w14:val="tx1"/>
            </w14:solidFill>
          </w14:textFill>
        </w:rPr>
        <w:t>第三章 响应文件资料组成及相关要求</w:t>
      </w:r>
    </w:p>
    <w:p w14:paraId="7BBBFB19">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1.封面（注明参与投标项目名称、单位、联系人、联系电话、正本或副本等信息）加盖公章，贴在密封袋面和投标文件封面（详见附件1）</w:t>
      </w:r>
    </w:p>
    <w:p w14:paraId="359CE2B4">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2.投标资质证明文件</w:t>
      </w:r>
    </w:p>
    <w:p w14:paraId="35C991AE">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①投标人资格声明函（详见附件2）</w:t>
      </w:r>
    </w:p>
    <w:p w14:paraId="52D90B12">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②无重大违法记录声明函（详见附件3）</w:t>
      </w:r>
    </w:p>
    <w:p w14:paraId="3DFCFFDB">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③有效的营业执照（或事业法人登记证或身份证等相关证明）复印件</w:t>
      </w:r>
    </w:p>
    <w:p w14:paraId="3FFA45C8">
      <w:pPr>
        <w:widowControl/>
        <w:spacing w:line="360" w:lineRule="auto"/>
        <w:ind w:firstLine="470" w:firstLineChars="196"/>
        <w:jc w:val="left"/>
        <w:rPr>
          <w:rFonts w:hint="eastAsia"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④法定代表人（或经营者）身份证复印件</w:t>
      </w:r>
    </w:p>
    <w:p w14:paraId="3A2C7323">
      <w:pPr>
        <w:widowControl/>
        <w:spacing w:line="360" w:lineRule="auto"/>
        <w:ind w:firstLine="470" w:firstLineChars="196"/>
        <w:jc w:val="left"/>
        <w:rPr>
          <w:rFonts w:hint="eastAsia"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⑤提供“广东政府采购智慧云平台电子卖场”采购所属目录——LED显示屏（类别代码A02021103）定点供应商截图（参考附件4）</w:t>
      </w:r>
    </w:p>
    <w:p w14:paraId="7966E4B3">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3.项目报价表</w:t>
      </w:r>
    </w:p>
    <w:p w14:paraId="0419B601">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4.检验报告</w:t>
      </w:r>
    </w:p>
    <w:p w14:paraId="2F9FE1D0">
      <w:pPr>
        <w:pStyle w:val="5"/>
        <w:ind w:left="420" w:leftChars="0"/>
        <w:rPr>
          <w:rFonts w:eastAsiaTheme="minorEastAsia"/>
          <w:color w:val="000000" w:themeColor="text1"/>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5.设计方案</w:t>
      </w:r>
    </w:p>
    <w:p w14:paraId="3A0CF9FA">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6.经营业绩</w:t>
      </w:r>
    </w:p>
    <w:p w14:paraId="60390CF3">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7.</w:t>
      </w:r>
      <w:r>
        <w:rPr>
          <w:rFonts w:hint="eastAsia" w:asciiTheme="minorEastAsia" w:hAnsiTheme="minorEastAsia" w:eastAsiaTheme="minorEastAsia"/>
          <w:color w:val="000000" w:themeColor="text1"/>
          <w:sz w:val="24"/>
          <w:szCs w:val="24"/>
          <w14:textFill>
            <w14:solidFill>
              <w14:schemeClr w14:val="tx1"/>
            </w14:solidFill>
          </w14:textFill>
        </w:rPr>
        <w:t>服务方案，包含保修期内服务条款及服务响应条款、服务保障体系及承诺、技术服务力量、保修期外具体服务承诺及维修收费标准，备品备件清单等内容</w:t>
      </w:r>
      <w:r>
        <w:rPr>
          <w:rFonts w:hint="eastAsia" w:cs="宋体" w:asciiTheme="minorEastAsia" w:hAnsiTheme="minorEastAsia" w:eastAsiaTheme="minorEastAsia"/>
          <w:bCs/>
          <w:color w:val="000000" w:themeColor="text1"/>
          <w:kern w:val="0"/>
          <w:sz w:val="24"/>
          <w:szCs w:val="24"/>
          <w14:textFill>
            <w14:solidFill>
              <w14:schemeClr w14:val="tx1"/>
            </w14:solidFill>
          </w14:textFill>
        </w:rPr>
        <w:t>（自拟）</w:t>
      </w:r>
    </w:p>
    <w:p w14:paraId="37C9F9C8">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所有响应文件材料加盖公章，一式三份分别密封（一正两副），响应文件的正本和副本应在封面显著位置清楚标明“正本”或“副本”字样。如正本和副本内容不一致以正本书面文件为准。A4纸规格，加盖公章，顺序装订。密封袋须用封条密封加盖公章。</w:t>
      </w:r>
    </w:p>
    <w:p w14:paraId="1476EC7D">
      <w:pPr>
        <w:widowControl/>
        <w:spacing w:line="360" w:lineRule="auto"/>
        <w:ind w:firstLine="470" w:firstLineChars="196"/>
        <w:jc w:val="left"/>
        <w:rPr>
          <w:rFonts w:cs="宋体" w:asciiTheme="minorEastAsia" w:hAnsiTheme="minorEastAsia" w:eastAsiaTheme="minorEastAsia"/>
          <w:bCs/>
          <w:color w:val="000000" w:themeColor="text1"/>
          <w:kern w:val="0"/>
          <w:sz w:val="24"/>
          <w:szCs w:val="24"/>
          <w14:textFill>
            <w14:solidFill>
              <w14:schemeClr w14:val="tx1"/>
            </w14:solidFill>
          </w14:textFill>
        </w:rPr>
      </w:pPr>
      <w:r>
        <w:rPr>
          <w:rFonts w:hint="eastAsia" w:cs="宋体" w:asciiTheme="minorEastAsia" w:hAnsiTheme="minorEastAsia" w:eastAsiaTheme="minorEastAsia"/>
          <w:bCs/>
          <w:color w:val="000000" w:themeColor="text1"/>
          <w:kern w:val="0"/>
          <w:sz w:val="24"/>
          <w:szCs w:val="24"/>
          <w14:textFill>
            <w14:solidFill>
              <w14:schemeClr w14:val="tx1"/>
            </w14:solidFill>
          </w14:textFill>
        </w:rPr>
        <w:t>注：投标人可根据项目需求内容添加响应文件资料。</w:t>
      </w:r>
    </w:p>
    <w:p w14:paraId="2EDF8A2C">
      <w:pPr>
        <w:widowControl/>
        <w:spacing w:line="360" w:lineRule="auto"/>
        <w:ind w:firstLine="470" w:firstLineChars="196"/>
        <w:jc w:val="left"/>
        <w:rPr>
          <w:rFonts w:cs="宋体" w:asciiTheme="minorEastAsia" w:hAnsiTheme="minorEastAsia" w:eastAsiaTheme="minorEastAsia"/>
          <w:bCs/>
          <w:color w:val="FF0000"/>
          <w:kern w:val="0"/>
          <w:sz w:val="24"/>
          <w:szCs w:val="24"/>
        </w:rPr>
      </w:pPr>
    </w:p>
    <w:p w14:paraId="1B54342B"/>
    <w:p w14:paraId="7CF3A89B">
      <w:pPr>
        <w:pStyle w:val="12"/>
        <w:jc w:val="both"/>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br w:type="page"/>
      </w:r>
    </w:p>
    <w:p w14:paraId="0402609D">
      <w:pPr>
        <w:pStyle w:val="12"/>
        <w:jc w:val="both"/>
        <w:rPr>
          <w:rFonts w:cs="宋体" w:asciiTheme="minorEastAsia" w:hAnsiTheme="minorEastAsia" w:eastAsiaTheme="minorEastAsia"/>
          <w:b w:val="0"/>
          <w:sz w:val="24"/>
          <w:szCs w:val="24"/>
        </w:rPr>
      </w:pPr>
      <w:r>
        <w:rPr>
          <w:rFonts w:hint="eastAsia" w:cs="宋体" w:asciiTheme="minorEastAsia" w:hAnsiTheme="minorEastAsia" w:eastAsiaTheme="minorEastAsia"/>
          <w:b w:val="0"/>
          <w:sz w:val="24"/>
          <w:szCs w:val="24"/>
        </w:rPr>
        <w:t>附件1：</w:t>
      </w:r>
    </w:p>
    <w:p w14:paraId="1939B6E0">
      <w:pPr>
        <w:pStyle w:val="12"/>
        <w:jc w:val="both"/>
        <w:rPr>
          <w:rFonts w:asciiTheme="minorEastAsia" w:hAnsiTheme="minorEastAsia" w:eastAsiaTheme="minorEastAsia"/>
          <w:sz w:val="44"/>
          <w:szCs w:val="44"/>
        </w:rPr>
      </w:pPr>
      <w:r>
        <w:rPr>
          <w:rFonts w:hint="eastAsia" w:asciiTheme="minorEastAsia" w:hAnsiTheme="minorEastAsia" w:eastAsiaTheme="minorEastAsia"/>
        </w:rPr>
        <w:t>封面：</w:t>
      </w:r>
    </w:p>
    <w:p w14:paraId="7DF473A6">
      <w:pPr>
        <w:spacing w:line="240" w:lineRule="atLeast"/>
        <w:jc w:val="center"/>
        <w:rPr>
          <w:rFonts w:cs="Helvetica" w:asciiTheme="minorEastAsia" w:hAnsiTheme="minorEastAsia" w:eastAsiaTheme="minorEastAsia"/>
          <w:b/>
          <w:color w:val="FF0000"/>
          <w:kern w:val="0"/>
          <w:sz w:val="52"/>
          <w:szCs w:val="52"/>
          <w:u w:val="single"/>
        </w:rPr>
      </w:pPr>
      <w:r>
        <w:rPr>
          <w:rFonts w:hint="eastAsia" w:cs="Helvetica" w:asciiTheme="minorEastAsia" w:hAnsiTheme="minorEastAsia" w:eastAsiaTheme="minorEastAsia"/>
          <w:b/>
          <w:kern w:val="0"/>
          <w:sz w:val="36"/>
          <w:szCs w:val="36"/>
          <w:u w:val="single"/>
        </w:rPr>
        <w:t>江门市技师学院潮连校区体育馆信息显示屏</w:t>
      </w:r>
      <w:r>
        <w:rPr>
          <w:rFonts w:hint="eastAsia" w:cs="Helvetica" w:asciiTheme="minorEastAsia" w:hAnsiTheme="minorEastAsia" w:eastAsiaTheme="minorEastAsia"/>
          <w:b/>
          <w:kern w:val="0"/>
          <w:sz w:val="36"/>
          <w:szCs w:val="36"/>
          <w:u w:val="single"/>
          <w:lang w:val="en-US" w:eastAsia="zh-CN"/>
        </w:rPr>
        <w:t>系统</w:t>
      </w:r>
      <w:r>
        <w:rPr>
          <w:rFonts w:hint="eastAsia" w:cs="Helvetica" w:asciiTheme="minorEastAsia" w:hAnsiTheme="minorEastAsia" w:eastAsiaTheme="minorEastAsia"/>
          <w:b/>
          <w:kern w:val="0"/>
          <w:sz w:val="36"/>
          <w:szCs w:val="36"/>
          <w:u w:val="single"/>
        </w:rPr>
        <w:t>建设项目</w:t>
      </w:r>
    </w:p>
    <w:p w14:paraId="3202F352">
      <w:pPr>
        <w:spacing w:line="240" w:lineRule="atLeast"/>
        <w:jc w:val="center"/>
        <w:rPr>
          <w:rFonts w:hint="default" w:asciiTheme="minorEastAsia" w:hAnsiTheme="minorEastAsia" w:eastAsiaTheme="minorEastAsia"/>
          <w:b/>
          <w:color w:val="FF0000"/>
          <w:sz w:val="28"/>
          <w:szCs w:val="28"/>
          <w:lang w:val="en-US" w:eastAsia="zh-CN"/>
        </w:rPr>
      </w:pPr>
      <w:r>
        <w:rPr>
          <w:rFonts w:hint="eastAsia" w:asciiTheme="minorEastAsia" w:hAnsiTheme="minorEastAsia" w:eastAsiaTheme="minorEastAsia"/>
          <w:b/>
          <w:color w:val="000000" w:themeColor="text1"/>
          <w:sz w:val="28"/>
          <w:szCs w:val="28"/>
          <w14:textFill>
            <w14:solidFill>
              <w14:schemeClr w14:val="tx1"/>
            </w14:solidFill>
          </w14:textFill>
        </w:rPr>
        <w:t>项目编号：zwb-</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cgzx</w:t>
      </w:r>
      <w:r>
        <w:rPr>
          <w:rFonts w:hint="eastAsia" w:asciiTheme="minorEastAsia" w:hAnsiTheme="minorEastAsia" w:eastAsiaTheme="minorEastAsia"/>
          <w:b/>
          <w:color w:val="000000" w:themeColor="text1"/>
          <w:sz w:val="28"/>
          <w:szCs w:val="28"/>
          <w14:textFill>
            <w14:solidFill>
              <w14:schemeClr w14:val="tx1"/>
            </w14:solidFill>
          </w14:textFill>
        </w:rPr>
        <w:t>-2024-</w:t>
      </w:r>
      <w:r>
        <w:rPr>
          <w:rFonts w:hint="eastAsia" w:asciiTheme="minorEastAsia" w:hAnsiTheme="minorEastAsia" w:eastAsiaTheme="minorEastAsia"/>
          <w:b/>
          <w:color w:val="000000" w:themeColor="text1"/>
          <w:sz w:val="28"/>
          <w:szCs w:val="28"/>
          <w:lang w:val="en-US" w:eastAsia="zh-CN"/>
          <w14:textFill>
            <w14:solidFill>
              <w14:schemeClr w14:val="tx1"/>
            </w14:solidFill>
          </w14:textFill>
        </w:rPr>
        <w:t>11</w:t>
      </w:r>
    </w:p>
    <w:p w14:paraId="6F41308E">
      <w:pPr>
        <w:spacing w:line="240" w:lineRule="atLeast"/>
        <w:jc w:val="center"/>
        <w:rPr>
          <w:rFonts w:asciiTheme="minorEastAsia" w:hAnsiTheme="minorEastAsia" w:eastAsiaTheme="minorEastAsia"/>
          <w:b/>
          <w:color w:val="000000"/>
          <w:sz w:val="44"/>
          <w:szCs w:val="44"/>
        </w:rPr>
      </w:pPr>
    </w:p>
    <w:p w14:paraId="0574AC3E">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响</w:t>
      </w:r>
    </w:p>
    <w:p w14:paraId="0C70213A">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应</w:t>
      </w:r>
    </w:p>
    <w:p w14:paraId="070A6751">
      <w:pPr>
        <w:spacing w:line="240" w:lineRule="atLeast"/>
        <w:jc w:val="center"/>
        <w:rPr>
          <w:rFonts w:asciiTheme="minorEastAsia" w:hAnsiTheme="minorEastAsia" w:eastAsiaTheme="minorEastAsia"/>
          <w:b/>
          <w:bCs/>
          <w:color w:val="000000"/>
          <w:sz w:val="72"/>
          <w:szCs w:val="72"/>
        </w:rPr>
      </w:pPr>
      <w:r>
        <w:rPr>
          <w:rFonts w:hint="eastAsia" w:asciiTheme="minorEastAsia" w:hAnsiTheme="minorEastAsia" w:eastAsiaTheme="minorEastAsia"/>
          <w:b/>
          <w:bCs/>
          <w:color w:val="000000"/>
          <w:sz w:val="72"/>
          <w:szCs w:val="72"/>
        </w:rPr>
        <w:t>文</w:t>
      </w:r>
    </w:p>
    <w:p w14:paraId="3D2C1EA7">
      <w:pPr>
        <w:spacing w:line="240" w:lineRule="atLeast"/>
        <w:jc w:val="center"/>
        <w:rPr>
          <w:rFonts w:asciiTheme="minorEastAsia" w:hAnsiTheme="minorEastAsia" w:eastAsiaTheme="minorEastAsia"/>
          <w:color w:val="000000"/>
          <w:sz w:val="72"/>
          <w:szCs w:val="72"/>
        </w:rPr>
      </w:pPr>
      <w:r>
        <w:rPr>
          <w:rFonts w:hint="eastAsia" w:asciiTheme="minorEastAsia" w:hAnsiTheme="minorEastAsia" w:eastAsiaTheme="minorEastAsia"/>
          <w:b/>
          <w:bCs/>
          <w:color w:val="000000"/>
          <w:sz w:val="72"/>
          <w:szCs w:val="72"/>
        </w:rPr>
        <w:t>件</w:t>
      </w:r>
    </w:p>
    <w:p w14:paraId="3BC7E737">
      <w:pPr>
        <w:spacing w:line="240" w:lineRule="atLeast"/>
        <w:ind w:firstLine="320" w:firstLineChars="100"/>
        <w:jc w:val="center"/>
        <w:rPr>
          <w:rFonts w:asciiTheme="minorEastAsia" w:hAnsiTheme="minorEastAsia" w:eastAsiaTheme="minorEastAsia"/>
          <w:color w:val="FF0000"/>
          <w:sz w:val="32"/>
          <w:szCs w:val="32"/>
        </w:rPr>
      </w:pPr>
      <w:r>
        <w:rPr>
          <w:rFonts w:hint="eastAsia" w:asciiTheme="minorEastAsia" w:hAnsiTheme="minorEastAsia" w:eastAsiaTheme="minorEastAsia"/>
          <w:color w:val="FF0000"/>
          <w:sz w:val="32"/>
          <w:szCs w:val="32"/>
        </w:rPr>
        <w:t>（正本/副本）</w:t>
      </w:r>
    </w:p>
    <w:p w14:paraId="164D4248">
      <w:pPr>
        <w:spacing w:line="240" w:lineRule="atLeast"/>
        <w:ind w:firstLine="320" w:firstLineChars="100"/>
        <w:jc w:val="center"/>
        <w:rPr>
          <w:rFonts w:asciiTheme="minorEastAsia" w:hAnsiTheme="minorEastAsia" w:eastAsiaTheme="minorEastAsia"/>
          <w:color w:val="000000"/>
          <w:sz w:val="32"/>
          <w:szCs w:val="32"/>
        </w:rPr>
      </w:pPr>
    </w:p>
    <w:p w14:paraId="156B5FB7">
      <w:pPr>
        <w:spacing w:line="360" w:lineRule="auto"/>
        <w:rPr>
          <w:rFonts w:asciiTheme="minorEastAsia" w:hAnsiTheme="minorEastAsia" w:eastAsiaTheme="minorEastAsia"/>
          <w:color w:val="000000"/>
          <w:sz w:val="28"/>
          <w:szCs w:val="28"/>
        </w:rPr>
      </w:pPr>
    </w:p>
    <w:p w14:paraId="00606FB6">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投标人（盖章）：</w:t>
      </w:r>
    </w:p>
    <w:p w14:paraId="74AC05C1">
      <w:pPr>
        <w:spacing w:line="360" w:lineRule="auto"/>
        <w:ind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法定代表人（或经营者）或委托代理人（签字）：</w:t>
      </w:r>
    </w:p>
    <w:p w14:paraId="13E8C0C9">
      <w:pPr>
        <w:spacing w:line="360" w:lineRule="auto"/>
        <w:ind w:right="-732" w:rightChars="-244" w:firstLine="1260" w:firstLineChars="450"/>
        <w:jc w:val="left"/>
        <w:rPr>
          <w:rFonts w:asciiTheme="minorEastAsia" w:hAnsiTheme="minorEastAsia" w:eastAsiaTheme="minorEastAsia"/>
          <w:color w:val="000000"/>
          <w:sz w:val="28"/>
        </w:rPr>
      </w:pPr>
      <w:r>
        <w:rPr>
          <w:rFonts w:hint="eastAsia" w:asciiTheme="minorEastAsia" w:hAnsiTheme="minorEastAsia" w:eastAsiaTheme="minorEastAsia"/>
          <w:color w:val="000000"/>
          <w:sz w:val="28"/>
        </w:rPr>
        <w:t>日期：年月日</w:t>
      </w:r>
      <w:r>
        <w:rPr>
          <w:rFonts w:asciiTheme="minorEastAsia" w:hAnsiTheme="minorEastAsia" w:eastAsiaTheme="minorEastAsia"/>
          <w:color w:val="000000"/>
          <w:sz w:val="28"/>
        </w:rPr>
        <w:br w:type="page"/>
      </w:r>
    </w:p>
    <w:p w14:paraId="05AFB1C6">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t>封面粘贴要求：按统一格式，完善相关资料后打印贴于档案袋正面</w:t>
      </w:r>
    </w:p>
    <w:p w14:paraId="1B09B570">
      <w:pPr>
        <w:spacing w:line="240" w:lineRule="atLeast"/>
        <w:ind w:right="-732" w:rightChars="-244"/>
        <w:rPr>
          <w:rFonts w:asciiTheme="minorEastAsia" w:hAnsiTheme="minorEastAsia" w:eastAsiaTheme="minorEastAsia"/>
          <w:color w:val="FF0000"/>
          <w:sz w:val="28"/>
        </w:rPr>
      </w:pPr>
      <w:r>
        <w:rPr>
          <w:rFonts w:hint="eastAsia" w:asciiTheme="minorEastAsia" w:hAnsiTheme="minorEastAsia" w:eastAsiaTheme="minorEastAsia"/>
          <w:color w:val="FF0000"/>
          <w:sz w:val="28"/>
        </w:rPr>
        <w:t>注意：请选择正本或副本，并加盖单位公章。</w:t>
      </w:r>
    </w:p>
    <w:p w14:paraId="79ABF9DC">
      <w:pPr>
        <w:spacing w:line="240" w:lineRule="atLeast"/>
        <w:ind w:right="-732" w:rightChars="-244"/>
        <w:rPr>
          <w:rFonts w:asciiTheme="minorEastAsia" w:hAnsiTheme="minorEastAsia" w:eastAsiaTheme="minorEastAsia"/>
          <w:color w:val="000000"/>
          <w:sz w:val="28"/>
        </w:rPr>
      </w:pPr>
      <w:r>
        <w:rPr>
          <w:rFonts w:hint="eastAsia" w:asciiTheme="minorEastAsia" w:hAnsiTheme="minorEastAsia" w:eastAsiaTheme="minorEastAsia"/>
          <w:color w:val="000000"/>
          <w:sz w:val="28"/>
        </w:rPr>
        <w:drawing>
          <wp:inline distT="0" distB="0" distL="0" distR="0">
            <wp:extent cx="6050915" cy="8062595"/>
            <wp:effectExtent l="19050" t="0" r="6985" b="0"/>
            <wp:docPr id="1" name="图片 1" descr="f455d1b4dca9e0af150f2c83ef88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455d1b4dca9e0af150f2c83ef88159"/>
                    <pic:cNvPicPr>
                      <a:picLocks noChangeAspect="1" noChangeArrowheads="1"/>
                    </pic:cNvPicPr>
                  </pic:nvPicPr>
                  <pic:blipFill>
                    <a:blip r:embed="rId4" cstate="print"/>
                    <a:srcRect/>
                    <a:stretch>
                      <a:fillRect/>
                    </a:stretch>
                  </pic:blipFill>
                  <pic:spPr>
                    <a:xfrm>
                      <a:off x="0" y="0"/>
                      <a:ext cx="6050915" cy="8062595"/>
                    </a:xfrm>
                    <a:prstGeom prst="rect">
                      <a:avLst/>
                    </a:prstGeom>
                    <a:noFill/>
                    <a:ln w="9525">
                      <a:noFill/>
                      <a:miter lim="800000"/>
                      <a:headEnd/>
                      <a:tailEnd/>
                    </a:ln>
                  </pic:spPr>
                </pic:pic>
              </a:graphicData>
            </a:graphic>
          </wp:inline>
        </w:drawing>
      </w:r>
    </w:p>
    <w:p w14:paraId="40D69857">
      <w:pPr>
        <w:widowControl/>
        <w:jc w:val="left"/>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14:paraId="589B3F57">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封条粘贴要求：密封条须贴在档案袋封口处，盖骑缝公章。</w:t>
      </w:r>
    </w:p>
    <w:p w14:paraId="1E563653">
      <w:pPr>
        <w:spacing w:line="240" w:lineRule="atLeast"/>
        <w:ind w:right="-732" w:rightChars="-244"/>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注意：下图仅供参考，密封条粘贴及盖章位置按需处理。</w:t>
      </w:r>
    </w:p>
    <w:p w14:paraId="522AC703">
      <w:pPr>
        <w:spacing w:line="240" w:lineRule="atLeast"/>
        <w:ind w:right="-732" w:rightChars="-244"/>
        <w:rPr>
          <w:rFonts w:asciiTheme="minorEastAsia" w:hAnsiTheme="minorEastAsia" w:eastAsiaTheme="minorEastAsia"/>
          <w:b/>
          <w:sz w:val="36"/>
          <w:szCs w:val="36"/>
        </w:rPr>
      </w:pPr>
      <w:r>
        <w:rPr>
          <w:rFonts w:asciiTheme="minorEastAsia" w:hAnsiTheme="minorEastAsia" w:eastAsiaTheme="minorEastAsia"/>
          <w:color w:val="000000"/>
          <w:sz w:val="28"/>
          <w:szCs w:val="28"/>
        </w:rPr>
        <w:drawing>
          <wp:inline distT="0" distB="0" distL="0" distR="0">
            <wp:extent cx="6192520" cy="8448675"/>
            <wp:effectExtent l="19050" t="0" r="0" b="0"/>
            <wp:docPr id="3" name="图片 1" descr="C:\Users\Administrator\Desktop\9e662da01a2e465b8227d67c2c87480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9e662da01a2e465b8227d67c2c874803_副本.jpg"/>
                    <pic:cNvPicPr>
                      <a:picLocks noChangeAspect="1" noChangeArrowheads="1"/>
                    </pic:cNvPicPr>
                  </pic:nvPicPr>
                  <pic:blipFill>
                    <a:blip r:embed="rId5"/>
                    <a:srcRect/>
                    <a:stretch>
                      <a:fillRect/>
                    </a:stretch>
                  </pic:blipFill>
                  <pic:spPr>
                    <a:xfrm>
                      <a:off x="0" y="0"/>
                      <a:ext cx="6192520" cy="8448805"/>
                    </a:xfrm>
                    <a:prstGeom prst="rect">
                      <a:avLst/>
                    </a:prstGeom>
                    <a:noFill/>
                    <a:ln w="9525">
                      <a:noFill/>
                      <a:miter lim="800000"/>
                      <a:headEnd/>
                      <a:tailEnd/>
                    </a:ln>
                  </pic:spPr>
                </pic:pic>
              </a:graphicData>
            </a:graphic>
          </wp:inline>
        </w:drawing>
      </w:r>
      <w:r>
        <w:rPr>
          <w:rFonts w:asciiTheme="minorEastAsia" w:hAnsiTheme="minorEastAsia" w:eastAsiaTheme="minorEastAsia"/>
          <w:b/>
          <w:sz w:val="36"/>
          <w:szCs w:val="36"/>
        </w:rPr>
        <w:br w:type="page"/>
      </w:r>
    </w:p>
    <w:p w14:paraId="535500EE">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附件2：</w:t>
      </w:r>
    </w:p>
    <w:p w14:paraId="37B793E6">
      <w:pPr>
        <w:widowControl/>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投标人资格声明函</w:t>
      </w:r>
    </w:p>
    <w:p w14:paraId="63335666">
      <w:pPr>
        <w:widowControl/>
        <w:jc w:val="left"/>
        <w:rPr>
          <w:rFonts w:asciiTheme="minorEastAsia" w:hAnsiTheme="minorEastAsia" w:eastAsiaTheme="minorEastAsia"/>
          <w:b/>
          <w:sz w:val="28"/>
          <w:szCs w:val="28"/>
        </w:rPr>
      </w:pPr>
    </w:p>
    <w:p w14:paraId="0BCC6290">
      <w:pPr>
        <w:spacing w:line="36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0D4BEDB">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与投标前已详细研究了本次招标的所有内容，包括澄清、修改文件（如果有）和所有已提供的参考资料以及有关附件，我单位完全明白并认为此招标没有倾向性，也不存在排斥潜在投标人的内容，我单位同意招标文件的相关条款，放弃对招标文件提出误解和质疑的一切权力。</w:t>
      </w:r>
    </w:p>
    <w:p w14:paraId="129FC4FF">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我单位具备《中华人民共和国政府采购法》第二十二条规定的条件。</w:t>
      </w:r>
    </w:p>
    <w:p w14:paraId="40FBEF46">
      <w:pPr>
        <w:widowControl/>
        <w:spacing w:line="360" w:lineRule="auto"/>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我单位具备</w:t>
      </w:r>
      <w:r>
        <w:rPr>
          <w:rFonts w:hint="eastAsia" w:cs="宋体" w:asciiTheme="minorEastAsia" w:hAnsiTheme="minorEastAsia" w:eastAsiaTheme="minorEastAsia"/>
          <w:bCs/>
          <w:color w:val="000000" w:themeColor="text1"/>
          <w:kern w:val="0"/>
          <w:sz w:val="28"/>
          <w:szCs w:val="28"/>
          <w14:textFill>
            <w14:solidFill>
              <w14:schemeClr w14:val="tx1"/>
            </w14:solidFill>
          </w14:textFill>
        </w:rPr>
        <w:t>投标人为“广东政府采购智慧云平台电子卖场”中LED显示屏（类别代码A02021103）的定点供应商，且</w:t>
      </w:r>
      <w:bookmarkStart w:id="3" w:name="_GoBack"/>
      <w:bookmarkEnd w:id="3"/>
      <w:r>
        <w:rPr>
          <w:rFonts w:hint="eastAsia" w:cs="宋体" w:asciiTheme="minorEastAsia" w:hAnsiTheme="minorEastAsia" w:eastAsiaTheme="minorEastAsia"/>
          <w:bCs/>
          <w:color w:val="000000" w:themeColor="text1"/>
          <w:kern w:val="0"/>
          <w:sz w:val="28"/>
          <w:szCs w:val="28"/>
          <w14:textFill>
            <w14:solidFill>
              <w14:schemeClr w14:val="tx1"/>
            </w14:solidFill>
          </w14:textFill>
        </w:rPr>
        <w:t>服务区域明确涵盖江门市。</w:t>
      </w:r>
    </w:p>
    <w:p w14:paraId="012170E2">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我单位作为法律、财务和运作上独立于采购人、采购代理机构的投标人，在此保证所提交的所有文件和全部说明是真实的和正确的。</w:t>
      </w:r>
    </w:p>
    <w:p w14:paraId="67A951C1">
      <w:pPr>
        <w:widowControl/>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我单位与其他投标人不存在单位负责人为同一人或者存在直接控股、管理关系。</w:t>
      </w:r>
    </w:p>
    <w:p w14:paraId="48912BA4">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013CE222">
      <w:pPr>
        <w:spacing w:line="360" w:lineRule="auto"/>
        <w:rPr>
          <w:rFonts w:asciiTheme="minorEastAsia" w:hAnsiTheme="minorEastAsia" w:eastAsiaTheme="minorEastAsia"/>
          <w:sz w:val="28"/>
          <w:szCs w:val="28"/>
        </w:rPr>
      </w:pPr>
    </w:p>
    <w:p w14:paraId="0E4C73AF">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1C8E8EB2">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384625A7">
      <w:pPr>
        <w:spacing w:line="360" w:lineRule="auto"/>
        <w:ind w:firstLine="560" w:firstLineChars="200"/>
        <w:rPr>
          <w:rFonts w:asciiTheme="minorEastAsia" w:hAnsiTheme="minorEastAsia" w:eastAsiaTheme="minorEastAsia"/>
          <w:b/>
          <w:sz w:val="36"/>
          <w:szCs w:val="36"/>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r>
        <w:rPr>
          <w:rFonts w:asciiTheme="minorEastAsia" w:hAnsiTheme="minorEastAsia" w:eastAsiaTheme="minorEastAsia"/>
          <w:b/>
          <w:sz w:val="28"/>
          <w:szCs w:val="28"/>
        </w:rPr>
        <w:br w:type="page"/>
      </w:r>
    </w:p>
    <w:p w14:paraId="742E111C">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附件3：</w:t>
      </w:r>
    </w:p>
    <w:p w14:paraId="7D870042">
      <w:pPr>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无重大违法记录声明函</w:t>
      </w:r>
    </w:p>
    <w:p w14:paraId="6BEA6B5F">
      <w:pPr>
        <w:tabs>
          <w:tab w:val="left" w:pos="3952"/>
        </w:tabs>
        <w:rPr>
          <w:rFonts w:asciiTheme="minorEastAsia" w:hAnsiTheme="minorEastAsia" w:eastAsiaTheme="minorEastAsia"/>
          <w:sz w:val="24"/>
        </w:rPr>
      </w:pPr>
    </w:p>
    <w:p w14:paraId="7D11F7CC">
      <w:pPr>
        <w:spacing w:line="480" w:lineRule="auto"/>
        <w:rPr>
          <w:rFonts w:asciiTheme="minorEastAsia" w:hAnsiTheme="minorEastAsia" w:eastAsiaTheme="minorEastAsia"/>
          <w:sz w:val="28"/>
          <w:szCs w:val="28"/>
          <w:u w:val="single"/>
        </w:rPr>
      </w:pPr>
      <w:r>
        <w:rPr>
          <w:rFonts w:hint="eastAsia" w:asciiTheme="minorEastAsia" w:hAnsiTheme="minorEastAsia" w:eastAsiaTheme="minorEastAsia"/>
          <w:sz w:val="28"/>
          <w:szCs w:val="28"/>
        </w:rPr>
        <w:t>致：</w:t>
      </w:r>
      <w:r>
        <w:rPr>
          <w:rFonts w:hint="eastAsia" w:asciiTheme="minorEastAsia" w:hAnsiTheme="minorEastAsia" w:eastAsiaTheme="minorEastAsia"/>
          <w:sz w:val="28"/>
          <w:szCs w:val="28"/>
          <w:u w:val="single"/>
        </w:rPr>
        <w:t>江门市技师学院</w:t>
      </w:r>
    </w:p>
    <w:p w14:paraId="5A3713B5">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u w:val="single"/>
        </w:rPr>
        <w:t>（投标人）</w:t>
      </w:r>
      <w:r>
        <w:rPr>
          <w:rFonts w:hint="eastAsia" w:asciiTheme="minorEastAsia" w:hAnsiTheme="minorEastAsia" w:eastAsiaTheme="minorEastAsia"/>
          <w:sz w:val="28"/>
          <w:szCs w:val="28"/>
        </w:rPr>
        <w:t>郑重承诺：我单位在参加政府采购活动前三年内在经营活动中没有重大违法记录（包括因违法经营受到刑事处罚或者责令停产停业、吊销许可证或者执照、较大数额罚款等行政处罚），无政府采购严重违法失信行为。</w:t>
      </w:r>
    </w:p>
    <w:p w14:paraId="71739A8D">
      <w:pPr>
        <w:spacing w:line="48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如果本承诺与事实不符，我单位愿意无条件承担由此给本项目带来的一切后果(包括经济损失)。</w:t>
      </w:r>
    </w:p>
    <w:p w14:paraId="3EA60D4F">
      <w:pPr>
        <w:spacing w:line="480" w:lineRule="auto"/>
        <w:rPr>
          <w:rFonts w:asciiTheme="minorEastAsia" w:hAnsiTheme="minorEastAsia" w:eastAsiaTheme="minorEastAsia"/>
          <w:sz w:val="28"/>
          <w:szCs w:val="28"/>
        </w:rPr>
      </w:pPr>
    </w:p>
    <w:p w14:paraId="3291637A">
      <w:pPr>
        <w:spacing w:line="480" w:lineRule="auto"/>
        <w:rPr>
          <w:rFonts w:asciiTheme="minorEastAsia" w:hAnsiTheme="minorEastAsia" w:eastAsiaTheme="minorEastAsia"/>
          <w:sz w:val="28"/>
          <w:szCs w:val="28"/>
        </w:rPr>
      </w:pPr>
    </w:p>
    <w:p w14:paraId="21CD6DB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投标人名称：</w:t>
      </w:r>
      <w:r>
        <w:rPr>
          <w:rFonts w:hint="eastAsia" w:asciiTheme="minorEastAsia" w:hAnsiTheme="minorEastAsia" w:eastAsiaTheme="minorEastAsia"/>
          <w:sz w:val="28"/>
          <w:szCs w:val="28"/>
          <w:u w:val="single"/>
        </w:rPr>
        <w:t>（全称、盖章）</w:t>
      </w:r>
      <w:r>
        <w:rPr>
          <w:rFonts w:asciiTheme="minorEastAsia" w:hAnsiTheme="minorEastAsia" w:eastAsiaTheme="minorEastAsia"/>
          <w:sz w:val="28"/>
          <w:szCs w:val="28"/>
          <w:u w:val="single"/>
        </w:rPr>
        <w:t>  </w:t>
      </w:r>
    </w:p>
    <w:p w14:paraId="0F4CC216">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rPr>
        <w:t>法定代表人（或经营者）</w:t>
      </w:r>
      <w:r>
        <w:rPr>
          <w:rFonts w:hint="eastAsia" w:asciiTheme="minorEastAsia" w:hAnsiTheme="minorEastAsia" w:eastAsiaTheme="minorEastAsia"/>
          <w:sz w:val="28"/>
          <w:szCs w:val="28"/>
        </w:rPr>
        <w:t>或授权代表：</w:t>
      </w:r>
      <w:r>
        <w:rPr>
          <w:rFonts w:hint="eastAsia" w:asciiTheme="minorEastAsia" w:hAnsiTheme="minorEastAsia" w:eastAsiaTheme="minorEastAsia"/>
          <w:sz w:val="28"/>
          <w:szCs w:val="28"/>
          <w:u w:val="single"/>
        </w:rPr>
        <w:t>（签字）</w:t>
      </w:r>
      <w:r>
        <w:rPr>
          <w:rFonts w:asciiTheme="minorEastAsia" w:hAnsiTheme="minorEastAsia" w:eastAsiaTheme="minorEastAsia"/>
          <w:sz w:val="28"/>
          <w:szCs w:val="28"/>
          <w:u w:val="single"/>
        </w:rPr>
        <w:t>  </w:t>
      </w:r>
    </w:p>
    <w:p w14:paraId="0BEB9688">
      <w:pPr>
        <w:spacing w:line="48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日期：</w:t>
      </w:r>
      <w:r>
        <w:rPr>
          <w:rFonts w:hint="eastAsia" w:asciiTheme="minorEastAsia" w:hAnsiTheme="minorEastAsia" w:eastAsiaTheme="minorEastAsia"/>
          <w:sz w:val="28"/>
          <w:szCs w:val="28"/>
          <w:u w:val="single"/>
        </w:rPr>
        <w:t>　　年　　月　　日　</w:t>
      </w:r>
    </w:p>
    <w:p w14:paraId="175CEF83">
      <w:pPr>
        <w:rPr>
          <w:rFonts w:asciiTheme="minorEastAsia" w:hAnsiTheme="minorEastAsia" w:eastAsiaTheme="minorEastAsia"/>
        </w:rPr>
      </w:pPr>
    </w:p>
    <w:p w14:paraId="26879A9A">
      <w:pPr>
        <w:widowControl/>
        <w:jc w:val="left"/>
        <w:rPr>
          <w:rFonts w:asciiTheme="minorEastAsia" w:hAnsiTheme="minorEastAsia" w:eastAsiaTheme="minorEastAsia"/>
          <w:b/>
          <w:bCs/>
          <w:sz w:val="32"/>
          <w:szCs w:val="32"/>
        </w:rPr>
      </w:pPr>
      <w:r>
        <w:rPr>
          <w:rFonts w:asciiTheme="minorEastAsia" w:hAnsiTheme="minorEastAsia" w:eastAsiaTheme="minorEastAsia"/>
        </w:rPr>
        <w:br w:type="page"/>
      </w:r>
    </w:p>
    <w:p w14:paraId="527B4315">
      <w:pPr>
        <w:widowControl/>
        <w:jc w:val="lef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附件4：</w:t>
      </w:r>
    </w:p>
    <w:p w14:paraId="696A06A4">
      <w:pPr>
        <w:widowControl w:val="0"/>
        <w:jc w:val="center"/>
        <w:rPr>
          <w:rFonts w:asciiTheme="minorEastAsia" w:hAnsiTheme="minorEastAsia" w:eastAsiaTheme="minorEastAsia"/>
          <w:b/>
          <w:sz w:val="36"/>
          <w:szCs w:val="36"/>
        </w:rPr>
      </w:pPr>
      <w:r>
        <w:rPr>
          <w:rFonts w:hint="eastAsia" w:cs="Times New Roman" w:asciiTheme="minorEastAsia" w:hAnsiTheme="minorEastAsia" w:eastAsiaTheme="minorEastAsia"/>
          <w:b/>
          <w:bCs w:val="0"/>
          <w:kern w:val="2"/>
          <w:sz w:val="36"/>
          <w:szCs w:val="36"/>
        </w:rPr>
        <w:t>LED显示屏（类别代码A02021103）定点供应商截图</w:t>
      </w:r>
    </w:p>
    <w:p w14:paraId="57F02E8E">
      <w:pPr>
        <w:pStyle w:val="12"/>
        <w:jc w:val="both"/>
        <w:rPr>
          <w:rFonts w:asciiTheme="minorEastAsia" w:hAnsiTheme="minorEastAsia" w:eastAsiaTheme="minorEastAsia"/>
          <w:b w:val="0"/>
          <w:bCs w:val="0"/>
          <w:sz w:val="30"/>
          <w:szCs w:val="20"/>
        </w:rPr>
      </w:pPr>
      <w:r>
        <w:drawing>
          <wp:inline distT="0" distB="0" distL="0" distR="0">
            <wp:extent cx="6198870" cy="30861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
                    <a:stretch>
                      <a:fillRect/>
                    </a:stretch>
                  </pic:blipFill>
                  <pic:spPr>
                    <a:xfrm>
                      <a:off x="0" y="0"/>
                      <a:ext cx="6199466" cy="3086100"/>
                    </a:xfrm>
                    <a:prstGeom prst="rect">
                      <a:avLst/>
                    </a:prstGeom>
                  </pic:spPr>
                </pic:pic>
              </a:graphicData>
            </a:graphic>
          </wp:inline>
        </w:drawing>
      </w:r>
    </w:p>
    <w:p w14:paraId="13A42106"/>
    <w:sectPr>
      <w:pgSz w:w="11906" w:h="16838"/>
      <w:pgMar w:top="1077" w:right="1077" w:bottom="1077" w:left="1077" w:header="851" w:footer="992" w:gutter="0"/>
      <w:cols w:space="425" w:num="1"/>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25ED2"/>
    <w:multiLevelType w:val="singleLevel"/>
    <w:tmpl w:val="86E25ED2"/>
    <w:lvl w:ilvl="0" w:tentative="0">
      <w:start w:val="2"/>
      <w:numFmt w:val="chineseCounting"/>
      <w:suff w:val="space"/>
      <w:lvlText w:val="第%1章"/>
      <w:lvlJc w:val="left"/>
      <w:rPr>
        <w:rFonts w:hint="eastAsia"/>
      </w:rPr>
    </w:lvl>
  </w:abstractNum>
  <w:abstractNum w:abstractNumId="1">
    <w:nsid w:val="9AB5DE9B"/>
    <w:multiLevelType w:val="multilevel"/>
    <w:tmpl w:val="9AB5DE9B"/>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MzEzMGZiNTFiZmU5NDVmNmEyNmNiYmU2OTAyYmEifQ=="/>
  </w:docVars>
  <w:rsids>
    <w:rsidRoot w:val="00DB26D3"/>
    <w:rsid w:val="00015248"/>
    <w:rsid w:val="00025F74"/>
    <w:rsid w:val="00054AE8"/>
    <w:rsid w:val="00057FCF"/>
    <w:rsid w:val="000616E7"/>
    <w:rsid w:val="0006419E"/>
    <w:rsid w:val="000661A1"/>
    <w:rsid w:val="00076414"/>
    <w:rsid w:val="000B17E1"/>
    <w:rsid w:val="000B2EF5"/>
    <w:rsid w:val="000C49CF"/>
    <w:rsid w:val="000C60E9"/>
    <w:rsid w:val="000D2953"/>
    <w:rsid w:val="000E2B32"/>
    <w:rsid w:val="000E3FAD"/>
    <w:rsid w:val="000E4278"/>
    <w:rsid w:val="000F63D2"/>
    <w:rsid w:val="00100048"/>
    <w:rsid w:val="001038BA"/>
    <w:rsid w:val="001043A0"/>
    <w:rsid w:val="001072FB"/>
    <w:rsid w:val="00115863"/>
    <w:rsid w:val="00117FD7"/>
    <w:rsid w:val="001423F2"/>
    <w:rsid w:val="001479E1"/>
    <w:rsid w:val="001509F5"/>
    <w:rsid w:val="00156622"/>
    <w:rsid w:val="00164153"/>
    <w:rsid w:val="00164DEC"/>
    <w:rsid w:val="00175ABB"/>
    <w:rsid w:val="00186BEA"/>
    <w:rsid w:val="0019108D"/>
    <w:rsid w:val="001B2603"/>
    <w:rsid w:val="001B7692"/>
    <w:rsid w:val="001C0B0A"/>
    <w:rsid w:val="001D5722"/>
    <w:rsid w:val="001E4817"/>
    <w:rsid w:val="001F0622"/>
    <w:rsid w:val="001F2A23"/>
    <w:rsid w:val="002013B7"/>
    <w:rsid w:val="00210A66"/>
    <w:rsid w:val="00215B61"/>
    <w:rsid w:val="00234015"/>
    <w:rsid w:val="00247830"/>
    <w:rsid w:val="00254B63"/>
    <w:rsid w:val="0026214B"/>
    <w:rsid w:val="0026500B"/>
    <w:rsid w:val="00265979"/>
    <w:rsid w:val="002808D2"/>
    <w:rsid w:val="002827A0"/>
    <w:rsid w:val="00293695"/>
    <w:rsid w:val="002A316C"/>
    <w:rsid w:val="002B2219"/>
    <w:rsid w:val="002C048F"/>
    <w:rsid w:val="002C328E"/>
    <w:rsid w:val="002D71B0"/>
    <w:rsid w:val="002E6F37"/>
    <w:rsid w:val="002F2585"/>
    <w:rsid w:val="002F40F9"/>
    <w:rsid w:val="003230E6"/>
    <w:rsid w:val="00324D75"/>
    <w:rsid w:val="00325F80"/>
    <w:rsid w:val="00326E3D"/>
    <w:rsid w:val="00332EAA"/>
    <w:rsid w:val="00337CEF"/>
    <w:rsid w:val="00374EB0"/>
    <w:rsid w:val="0039383A"/>
    <w:rsid w:val="003B2E73"/>
    <w:rsid w:val="003C6FA4"/>
    <w:rsid w:val="003D0E85"/>
    <w:rsid w:val="003F371D"/>
    <w:rsid w:val="003F5E38"/>
    <w:rsid w:val="004028EA"/>
    <w:rsid w:val="004072EB"/>
    <w:rsid w:val="00414888"/>
    <w:rsid w:val="00415910"/>
    <w:rsid w:val="00416FB1"/>
    <w:rsid w:val="00426D72"/>
    <w:rsid w:val="00433DA9"/>
    <w:rsid w:val="00442147"/>
    <w:rsid w:val="00474E90"/>
    <w:rsid w:val="00485684"/>
    <w:rsid w:val="0049254B"/>
    <w:rsid w:val="004A422B"/>
    <w:rsid w:val="004A6383"/>
    <w:rsid w:val="004C2127"/>
    <w:rsid w:val="004D27DB"/>
    <w:rsid w:val="004F75D6"/>
    <w:rsid w:val="00510360"/>
    <w:rsid w:val="005141DE"/>
    <w:rsid w:val="00522248"/>
    <w:rsid w:val="00525C1F"/>
    <w:rsid w:val="00527316"/>
    <w:rsid w:val="00532BBD"/>
    <w:rsid w:val="00537BE5"/>
    <w:rsid w:val="0054645F"/>
    <w:rsid w:val="005465FC"/>
    <w:rsid w:val="005550AA"/>
    <w:rsid w:val="005642C1"/>
    <w:rsid w:val="0056775F"/>
    <w:rsid w:val="005721D6"/>
    <w:rsid w:val="00572778"/>
    <w:rsid w:val="00591BCC"/>
    <w:rsid w:val="005955A8"/>
    <w:rsid w:val="005B04DC"/>
    <w:rsid w:val="005B3F4C"/>
    <w:rsid w:val="005C2914"/>
    <w:rsid w:val="005C43FE"/>
    <w:rsid w:val="005D4066"/>
    <w:rsid w:val="005E43A2"/>
    <w:rsid w:val="005F4E37"/>
    <w:rsid w:val="00612FE4"/>
    <w:rsid w:val="00623AB2"/>
    <w:rsid w:val="00626F10"/>
    <w:rsid w:val="00634CD2"/>
    <w:rsid w:val="00647274"/>
    <w:rsid w:val="00656251"/>
    <w:rsid w:val="0066246C"/>
    <w:rsid w:val="0066524B"/>
    <w:rsid w:val="00665C87"/>
    <w:rsid w:val="00672E68"/>
    <w:rsid w:val="00674B0C"/>
    <w:rsid w:val="006846F1"/>
    <w:rsid w:val="00692568"/>
    <w:rsid w:val="006A6C40"/>
    <w:rsid w:val="006C2538"/>
    <w:rsid w:val="006C733E"/>
    <w:rsid w:val="006D7408"/>
    <w:rsid w:val="006F519C"/>
    <w:rsid w:val="00704856"/>
    <w:rsid w:val="007261C1"/>
    <w:rsid w:val="007267E6"/>
    <w:rsid w:val="0073026A"/>
    <w:rsid w:val="00746054"/>
    <w:rsid w:val="007545AF"/>
    <w:rsid w:val="0076406E"/>
    <w:rsid w:val="007764AD"/>
    <w:rsid w:val="007765B5"/>
    <w:rsid w:val="00784201"/>
    <w:rsid w:val="00785C93"/>
    <w:rsid w:val="0079269A"/>
    <w:rsid w:val="00793B14"/>
    <w:rsid w:val="00797597"/>
    <w:rsid w:val="007C22DA"/>
    <w:rsid w:val="007D2E71"/>
    <w:rsid w:val="007E70EC"/>
    <w:rsid w:val="007F089F"/>
    <w:rsid w:val="007F5576"/>
    <w:rsid w:val="007F5EF5"/>
    <w:rsid w:val="008033FD"/>
    <w:rsid w:val="00815AA2"/>
    <w:rsid w:val="00847044"/>
    <w:rsid w:val="008554B7"/>
    <w:rsid w:val="00866FC5"/>
    <w:rsid w:val="00880064"/>
    <w:rsid w:val="008826B0"/>
    <w:rsid w:val="00882FC8"/>
    <w:rsid w:val="00896EB6"/>
    <w:rsid w:val="00897CAE"/>
    <w:rsid w:val="008A20BB"/>
    <w:rsid w:val="008A5149"/>
    <w:rsid w:val="008B3A61"/>
    <w:rsid w:val="008B60E9"/>
    <w:rsid w:val="008C04F4"/>
    <w:rsid w:val="008C379D"/>
    <w:rsid w:val="008D6EDE"/>
    <w:rsid w:val="008E4D2E"/>
    <w:rsid w:val="008E7EFD"/>
    <w:rsid w:val="008F5291"/>
    <w:rsid w:val="008F5394"/>
    <w:rsid w:val="009340D8"/>
    <w:rsid w:val="00941757"/>
    <w:rsid w:val="009420B4"/>
    <w:rsid w:val="0095041E"/>
    <w:rsid w:val="00957892"/>
    <w:rsid w:val="00963702"/>
    <w:rsid w:val="0096405F"/>
    <w:rsid w:val="00976F65"/>
    <w:rsid w:val="00981D79"/>
    <w:rsid w:val="009A2D57"/>
    <w:rsid w:val="009A3702"/>
    <w:rsid w:val="009B4ACC"/>
    <w:rsid w:val="009C33B0"/>
    <w:rsid w:val="009C61D3"/>
    <w:rsid w:val="009E77A8"/>
    <w:rsid w:val="009F238E"/>
    <w:rsid w:val="009F4789"/>
    <w:rsid w:val="009F5CE2"/>
    <w:rsid w:val="00A06FDC"/>
    <w:rsid w:val="00A10B96"/>
    <w:rsid w:val="00A146C1"/>
    <w:rsid w:val="00A16864"/>
    <w:rsid w:val="00A2739E"/>
    <w:rsid w:val="00A35103"/>
    <w:rsid w:val="00A4438C"/>
    <w:rsid w:val="00A63E97"/>
    <w:rsid w:val="00A7017F"/>
    <w:rsid w:val="00A749C6"/>
    <w:rsid w:val="00A74F93"/>
    <w:rsid w:val="00A81938"/>
    <w:rsid w:val="00A863B1"/>
    <w:rsid w:val="00AA5C02"/>
    <w:rsid w:val="00AB233D"/>
    <w:rsid w:val="00AB3D4F"/>
    <w:rsid w:val="00AC622A"/>
    <w:rsid w:val="00AD5731"/>
    <w:rsid w:val="00AE20BF"/>
    <w:rsid w:val="00B03A61"/>
    <w:rsid w:val="00B06D2D"/>
    <w:rsid w:val="00B14DED"/>
    <w:rsid w:val="00B24050"/>
    <w:rsid w:val="00B3556A"/>
    <w:rsid w:val="00B47254"/>
    <w:rsid w:val="00B633FF"/>
    <w:rsid w:val="00B75907"/>
    <w:rsid w:val="00B87395"/>
    <w:rsid w:val="00B947E4"/>
    <w:rsid w:val="00BB08A2"/>
    <w:rsid w:val="00BC2BBF"/>
    <w:rsid w:val="00BC3B88"/>
    <w:rsid w:val="00BC450B"/>
    <w:rsid w:val="00BE627B"/>
    <w:rsid w:val="00C128D1"/>
    <w:rsid w:val="00C26C0C"/>
    <w:rsid w:val="00C318F9"/>
    <w:rsid w:val="00C32309"/>
    <w:rsid w:val="00C324C1"/>
    <w:rsid w:val="00C34133"/>
    <w:rsid w:val="00C45186"/>
    <w:rsid w:val="00C72282"/>
    <w:rsid w:val="00C86E91"/>
    <w:rsid w:val="00C874E9"/>
    <w:rsid w:val="00C87C35"/>
    <w:rsid w:val="00C90CA1"/>
    <w:rsid w:val="00C940F3"/>
    <w:rsid w:val="00CA00EE"/>
    <w:rsid w:val="00CA6C3F"/>
    <w:rsid w:val="00CB2076"/>
    <w:rsid w:val="00CB4FEE"/>
    <w:rsid w:val="00CD02F3"/>
    <w:rsid w:val="00CD2908"/>
    <w:rsid w:val="00CD4255"/>
    <w:rsid w:val="00CD532E"/>
    <w:rsid w:val="00CE75EF"/>
    <w:rsid w:val="00CF1255"/>
    <w:rsid w:val="00CF6789"/>
    <w:rsid w:val="00D0689F"/>
    <w:rsid w:val="00D10B68"/>
    <w:rsid w:val="00D35B00"/>
    <w:rsid w:val="00D378F4"/>
    <w:rsid w:val="00D403D5"/>
    <w:rsid w:val="00D4141A"/>
    <w:rsid w:val="00D4273C"/>
    <w:rsid w:val="00D4637C"/>
    <w:rsid w:val="00D57072"/>
    <w:rsid w:val="00D63113"/>
    <w:rsid w:val="00D72B4C"/>
    <w:rsid w:val="00D82B82"/>
    <w:rsid w:val="00D830C7"/>
    <w:rsid w:val="00D84785"/>
    <w:rsid w:val="00DA163E"/>
    <w:rsid w:val="00DA216E"/>
    <w:rsid w:val="00DA4758"/>
    <w:rsid w:val="00DA53F1"/>
    <w:rsid w:val="00DA5556"/>
    <w:rsid w:val="00DB110F"/>
    <w:rsid w:val="00DB26D3"/>
    <w:rsid w:val="00DB6331"/>
    <w:rsid w:val="00DB7D35"/>
    <w:rsid w:val="00DC587F"/>
    <w:rsid w:val="00DC6146"/>
    <w:rsid w:val="00DE25BF"/>
    <w:rsid w:val="00DE26B3"/>
    <w:rsid w:val="00DE4F8C"/>
    <w:rsid w:val="00DF5FC3"/>
    <w:rsid w:val="00E00798"/>
    <w:rsid w:val="00E352EC"/>
    <w:rsid w:val="00E40157"/>
    <w:rsid w:val="00E45085"/>
    <w:rsid w:val="00E46FE3"/>
    <w:rsid w:val="00E5441E"/>
    <w:rsid w:val="00E632F8"/>
    <w:rsid w:val="00E75851"/>
    <w:rsid w:val="00E83DD9"/>
    <w:rsid w:val="00E86442"/>
    <w:rsid w:val="00E86A14"/>
    <w:rsid w:val="00E943EC"/>
    <w:rsid w:val="00EA2209"/>
    <w:rsid w:val="00EA359B"/>
    <w:rsid w:val="00EB71D4"/>
    <w:rsid w:val="00EB7259"/>
    <w:rsid w:val="00EC77D6"/>
    <w:rsid w:val="00ED0A64"/>
    <w:rsid w:val="00EE2F9C"/>
    <w:rsid w:val="00EE4E23"/>
    <w:rsid w:val="00EF5DA5"/>
    <w:rsid w:val="00F15A75"/>
    <w:rsid w:val="00F36D06"/>
    <w:rsid w:val="00F374A9"/>
    <w:rsid w:val="00F74B66"/>
    <w:rsid w:val="00F827C0"/>
    <w:rsid w:val="00F82F18"/>
    <w:rsid w:val="00F87540"/>
    <w:rsid w:val="00FA03D0"/>
    <w:rsid w:val="00FB7815"/>
    <w:rsid w:val="00FC1E1C"/>
    <w:rsid w:val="00FD0439"/>
    <w:rsid w:val="00FD74BD"/>
    <w:rsid w:val="011937D7"/>
    <w:rsid w:val="013D6ECC"/>
    <w:rsid w:val="01432AB8"/>
    <w:rsid w:val="02376007"/>
    <w:rsid w:val="02BA7554"/>
    <w:rsid w:val="05137986"/>
    <w:rsid w:val="05EA06E6"/>
    <w:rsid w:val="066A3568"/>
    <w:rsid w:val="06C13B3D"/>
    <w:rsid w:val="08395955"/>
    <w:rsid w:val="08626F7F"/>
    <w:rsid w:val="09BC683E"/>
    <w:rsid w:val="0A870BFA"/>
    <w:rsid w:val="0B3D40F9"/>
    <w:rsid w:val="0B8B64C8"/>
    <w:rsid w:val="0BB16C0D"/>
    <w:rsid w:val="0C9D4705"/>
    <w:rsid w:val="0CE51C08"/>
    <w:rsid w:val="0D9308B1"/>
    <w:rsid w:val="0EF5494D"/>
    <w:rsid w:val="0F6E2388"/>
    <w:rsid w:val="11586E4C"/>
    <w:rsid w:val="144162BD"/>
    <w:rsid w:val="14BA7E1E"/>
    <w:rsid w:val="14CF1941"/>
    <w:rsid w:val="1606156C"/>
    <w:rsid w:val="166E7112"/>
    <w:rsid w:val="16FE2244"/>
    <w:rsid w:val="173043C7"/>
    <w:rsid w:val="17A003D1"/>
    <w:rsid w:val="17E011EC"/>
    <w:rsid w:val="1AA2738A"/>
    <w:rsid w:val="1B2C6EFE"/>
    <w:rsid w:val="1B656384"/>
    <w:rsid w:val="1BBB0703"/>
    <w:rsid w:val="1C146065"/>
    <w:rsid w:val="1CAE286A"/>
    <w:rsid w:val="1D552DD9"/>
    <w:rsid w:val="20407429"/>
    <w:rsid w:val="206F5F60"/>
    <w:rsid w:val="216B588D"/>
    <w:rsid w:val="26523E0B"/>
    <w:rsid w:val="27E64D5A"/>
    <w:rsid w:val="282D0A05"/>
    <w:rsid w:val="287610F2"/>
    <w:rsid w:val="28F33BD2"/>
    <w:rsid w:val="2A5A1A2F"/>
    <w:rsid w:val="2BF33EE9"/>
    <w:rsid w:val="2C1A1476"/>
    <w:rsid w:val="2E725599"/>
    <w:rsid w:val="2E913546"/>
    <w:rsid w:val="2F560A17"/>
    <w:rsid w:val="2F5678E2"/>
    <w:rsid w:val="304545E8"/>
    <w:rsid w:val="3062163D"/>
    <w:rsid w:val="31F14A27"/>
    <w:rsid w:val="327949DB"/>
    <w:rsid w:val="336B25B7"/>
    <w:rsid w:val="339733AC"/>
    <w:rsid w:val="34871673"/>
    <w:rsid w:val="35004F81"/>
    <w:rsid w:val="35A47211"/>
    <w:rsid w:val="36F37429"/>
    <w:rsid w:val="37916477"/>
    <w:rsid w:val="37CC5FFF"/>
    <w:rsid w:val="38877E93"/>
    <w:rsid w:val="39EC3D26"/>
    <w:rsid w:val="3B200C2B"/>
    <w:rsid w:val="3DF6314E"/>
    <w:rsid w:val="3EEF0E02"/>
    <w:rsid w:val="3F845DE2"/>
    <w:rsid w:val="40324B88"/>
    <w:rsid w:val="411F04C2"/>
    <w:rsid w:val="41487A27"/>
    <w:rsid w:val="4154249A"/>
    <w:rsid w:val="41652D3C"/>
    <w:rsid w:val="422717EC"/>
    <w:rsid w:val="442F44C9"/>
    <w:rsid w:val="44E92939"/>
    <w:rsid w:val="45A2455E"/>
    <w:rsid w:val="45AF4585"/>
    <w:rsid w:val="45B32B96"/>
    <w:rsid w:val="48013092"/>
    <w:rsid w:val="48A451D7"/>
    <w:rsid w:val="4ABD5996"/>
    <w:rsid w:val="4B3B22B5"/>
    <w:rsid w:val="4B5A49AF"/>
    <w:rsid w:val="4D2E2B7B"/>
    <w:rsid w:val="4E4C249D"/>
    <w:rsid w:val="50387A5F"/>
    <w:rsid w:val="50C559D1"/>
    <w:rsid w:val="527C232F"/>
    <w:rsid w:val="54CC5154"/>
    <w:rsid w:val="54D538DD"/>
    <w:rsid w:val="554F7B33"/>
    <w:rsid w:val="566B44F9"/>
    <w:rsid w:val="56E46059"/>
    <w:rsid w:val="570A5ABF"/>
    <w:rsid w:val="573B036F"/>
    <w:rsid w:val="58DE3CD2"/>
    <w:rsid w:val="59CC2ED5"/>
    <w:rsid w:val="5A405C9C"/>
    <w:rsid w:val="5ACD39D4"/>
    <w:rsid w:val="5DA730B3"/>
    <w:rsid w:val="5DF73A74"/>
    <w:rsid w:val="5F182D44"/>
    <w:rsid w:val="5F6366B5"/>
    <w:rsid w:val="5FCC685A"/>
    <w:rsid w:val="607D37A6"/>
    <w:rsid w:val="612B3202"/>
    <w:rsid w:val="62092E18"/>
    <w:rsid w:val="63BC45E5"/>
    <w:rsid w:val="64095351"/>
    <w:rsid w:val="646A5DEF"/>
    <w:rsid w:val="64ED07CF"/>
    <w:rsid w:val="657D7D46"/>
    <w:rsid w:val="6635242D"/>
    <w:rsid w:val="667E2026"/>
    <w:rsid w:val="67C47F0C"/>
    <w:rsid w:val="685E5C6B"/>
    <w:rsid w:val="6A45604E"/>
    <w:rsid w:val="6AE461D0"/>
    <w:rsid w:val="6B8A6D77"/>
    <w:rsid w:val="6C093ADB"/>
    <w:rsid w:val="6E8E6B7E"/>
    <w:rsid w:val="707D334E"/>
    <w:rsid w:val="71A31C23"/>
    <w:rsid w:val="72A96873"/>
    <w:rsid w:val="73221F8B"/>
    <w:rsid w:val="7447614D"/>
    <w:rsid w:val="755155B5"/>
    <w:rsid w:val="763B583E"/>
    <w:rsid w:val="764C17F9"/>
    <w:rsid w:val="766A25B4"/>
    <w:rsid w:val="790A14F7"/>
    <w:rsid w:val="79C63670"/>
    <w:rsid w:val="7A401675"/>
    <w:rsid w:val="7B2C39A7"/>
    <w:rsid w:val="7B6E5D6D"/>
    <w:rsid w:val="7D366D5F"/>
    <w:rsid w:val="7D637428"/>
    <w:rsid w:val="7E0D3F64"/>
    <w:rsid w:val="7EC565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3"/>
    <w:basedOn w:val="1"/>
    <w:next w:val="1"/>
    <w:link w:val="28"/>
    <w:semiHidden/>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5"/>
    <w:semiHidden/>
    <w:unhideWhenUsed/>
    <w:qFormat/>
    <w:uiPriority w:val="99"/>
    <w:pPr>
      <w:jc w:val="left"/>
    </w:pPr>
  </w:style>
  <w:style w:type="paragraph" w:styleId="4">
    <w:name w:val="Body Text"/>
    <w:basedOn w:val="1"/>
    <w:link w:val="33"/>
    <w:semiHidden/>
    <w:unhideWhenUsed/>
    <w:qFormat/>
    <w:uiPriority w:val="99"/>
    <w:pPr>
      <w:spacing w:after="120"/>
    </w:pPr>
  </w:style>
  <w:style w:type="paragraph" w:styleId="5">
    <w:name w:val="Body Text Indent"/>
    <w:basedOn w:val="4"/>
    <w:link w:val="31"/>
    <w:unhideWhenUsed/>
    <w:qFormat/>
    <w:uiPriority w:val="99"/>
    <w:pPr>
      <w:ind w:left="420" w:leftChars="200"/>
    </w:pPr>
  </w:style>
  <w:style w:type="paragraph" w:styleId="6">
    <w:name w:val="toc 3"/>
    <w:basedOn w:val="1"/>
    <w:next w:val="1"/>
    <w:qFormat/>
    <w:uiPriority w:val="39"/>
    <w:pPr>
      <w:tabs>
        <w:tab w:val="left" w:pos="720"/>
        <w:tab w:val="left" w:pos="1155"/>
        <w:tab w:val="right" w:leader="dot" w:pos="9351"/>
      </w:tabs>
      <w:spacing w:line="400" w:lineRule="exact"/>
      <w:ind w:left="180"/>
      <w:jc w:val="left"/>
    </w:pPr>
    <w:rPr>
      <w:rFonts w:ascii="宋体" w:hAnsi="宋体" w:eastAsia="宋体"/>
      <w:bCs/>
      <w:sz w:val="24"/>
      <w:szCs w:val="24"/>
    </w:rPr>
  </w:style>
  <w:style w:type="paragraph" w:styleId="7">
    <w:name w:val="Plain Text"/>
    <w:basedOn w:val="1"/>
    <w:link w:val="18"/>
    <w:qFormat/>
    <w:uiPriority w:val="0"/>
    <w:rPr>
      <w:rFonts w:ascii="宋体" w:hAnsi="Courier New" w:eastAsia="宋体" w:cstheme="minorBidi"/>
      <w:sz w:val="21"/>
      <w:szCs w:val="22"/>
    </w:rPr>
  </w:style>
  <w:style w:type="paragraph" w:styleId="8">
    <w:name w:val="Balloon Text"/>
    <w:basedOn w:val="1"/>
    <w:link w:val="29"/>
    <w:semiHidden/>
    <w:unhideWhenUsed/>
    <w:qFormat/>
    <w:uiPriority w:val="99"/>
    <w:rPr>
      <w:sz w:val="18"/>
      <w:szCs w:val="18"/>
    </w:rPr>
  </w:style>
  <w:style w:type="paragraph" w:styleId="9">
    <w:name w:val="footer"/>
    <w:basedOn w:val="1"/>
    <w:link w:val="22"/>
    <w:unhideWhenUsed/>
    <w:qFormat/>
    <w:uiPriority w:val="0"/>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after="150"/>
      <w:jc w:val="left"/>
    </w:pPr>
    <w:rPr>
      <w:rFonts w:ascii="宋体" w:hAnsi="宋体" w:eastAsia="宋体" w:cs="宋体"/>
      <w:kern w:val="0"/>
      <w:sz w:val="24"/>
      <w:szCs w:val="24"/>
    </w:rPr>
  </w:style>
  <w:style w:type="paragraph" w:styleId="12">
    <w:name w:val="Title"/>
    <w:basedOn w:val="1"/>
    <w:next w:val="1"/>
    <w:link w:val="27"/>
    <w:qFormat/>
    <w:uiPriority w:val="0"/>
    <w:pPr>
      <w:spacing w:before="240" w:after="60"/>
      <w:jc w:val="center"/>
      <w:outlineLvl w:val="0"/>
    </w:pPr>
    <w:rPr>
      <w:rFonts w:ascii="Cambria" w:hAnsi="Cambria" w:eastAsia="宋体"/>
      <w:b/>
      <w:bCs/>
      <w:sz w:val="32"/>
      <w:szCs w:val="32"/>
    </w:rPr>
  </w:style>
  <w:style w:type="paragraph" w:styleId="13">
    <w:name w:val="Body Text First Indent 2"/>
    <w:basedOn w:val="5"/>
    <w:link w:val="32"/>
    <w:qFormat/>
    <w:uiPriority w:val="0"/>
    <w:pPr>
      <w:autoSpaceDE w:val="0"/>
      <w:autoSpaceDN w:val="0"/>
      <w:adjustRightInd w:val="0"/>
      <w:spacing w:after="0" w:line="480" w:lineRule="exact"/>
      <w:ind w:left="850" w:leftChars="0" w:firstLine="420" w:firstLineChars="200"/>
      <w:textAlignment w:val="baseline"/>
    </w:pPr>
    <w:rPr>
      <w:rFonts w:ascii="仿宋_GB2312"/>
      <w:kern w:val="0"/>
      <w:sz w:val="28"/>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annotation reference"/>
    <w:basedOn w:val="16"/>
    <w:qFormat/>
    <w:uiPriority w:val="0"/>
    <w:rPr>
      <w:sz w:val="21"/>
      <w:szCs w:val="21"/>
    </w:rPr>
  </w:style>
  <w:style w:type="character" w:customStyle="1" w:styleId="18">
    <w:name w:val="纯文本 Char"/>
    <w:link w:val="7"/>
    <w:qFormat/>
    <w:uiPriority w:val="0"/>
    <w:rPr>
      <w:rFonts w:ascii="宋体" w:hAnsi="Courier New" w:eastAsia="宋体"/>
    </w:rPr>
  </w:style>
  <w:style w:type="paragraph" w:customStyle="1" w:styleId="19">
    <w:name w:val="Blockquote"/>
    <w:basedOn w:val="1"/>
    <w:qFormat/>
    <w:uiPriority w:val="0"/>
    <w:pPr>
      <w:autoSpaceDE w:val="0"/>
      <w:autoSpaceDN w:val="0"/>
      <w:adjustRightInd w:val="0"/>
      <w:spacing w:before="100" w:after="100"/>
      <w:ind w:left="360" w:right="360"/>
      <w:jc w:val="left"/>
    </w:pPr>
    <w:rPr>
      <w:rFonts w:ascii="宋体" w:eastAsia="宋体"/>
      <w:kern w:val="0"/>
      <w:sz w:val="24"/>
    </w:rPr>
  </w:style>
  <w:style w:type="character" w:customStyle="1" w:styleId="20">
    <w:name w:val="纯文本 Char1"/>
    <w:basedOn w:val="16"/>
    <w:qFormat/>
    <w:uiPriority w:val="0"/>
    <w:rPr>
      <w:rFonts w:ascii="宋体" w:hAnsi="Courier New" w:eastAsia="宋体" w:cs="Courier New"/>
      <w:szCs w:val="21"/>
    </w:rPr>
  </w:style>
  <w:style w:type="character" w:customStyle="1" w:styleId="21">
    <w:name w:val="页眉 Char"/>
    <w:basedOn w:val="16"/>
    <w:link w:val="10"/>
    <w:qFormat/>
    <w:uiPriority w:val="99"/>
    <w:rPr>
      <w:rFonts w:ascii="Times New Roman" w:hAnsi="Times New Roman" w:eastAsia="仿宋_GB2312" w:cs="Times New Roman"/>
      <w:sz w:val="18"/>
      <w:szCs w:val="18"/>
    </w:rPr>
  </w:style>
  <w:style w:type="character" w:customStyle="1" w:styleId="22">
    <w:name w:val="页脚 Char"/>
    <w:basedOn w:val="16"/>
    <w:link w:val="9"/>
    <w:qFormat/>
    <w:uiPriority w:val="0"/>
    <w:rPr>
      <w:rFonts w:ascii="Times New Roman" w:hAnsi="Times New Roman" w:eastAsia="仿宋_GB2312" w:cs="Times New Roman"/>
      <w:sz w:val="18"/>
      <w:szCs w:val="18"/>
    </w:rPr>
  </w:style>
  <w:style w:type="paragraph" w:styleId="23">
    <w:name w:val="List Paragraph"/>
    <w:basedOn w:val="1"/>
    <w:link w:val="24"/>
    <w:unhideWhenUsed/>
    <w:qFormat/>
    <w:uiPriority w:val="34"/>
    <w:pPr>
      <w:ind w:firstLine="420" w:firstLineChars="200"/>
    </w:pPr>
    <w:rPr>
      <w:rFonts w:ascii="Calibri" w:hAnsi="Calibri" w:eastAsia="宋体"/>
      <w:sz w:val="21"/>
      <w:szCs w:val="22"/>
    </w:rPr>
  </w:style>
  <w:style w:type="character" w:customStyle="1" w:styleId="24">
    <w:name w:val="列出段落 Char"/>
    <w:link w:val="23"/>
    <w:qFormat/>
    <w:uiPriority w:val="34"/>
    <w:rPr>
      <w:rFonts w:ascii="Calibri" w:hAnsi="Calibri" w:eastAsia="宋体" w:cs="Times New Roman"/>
    </w:rPr>
  </w:style>
  <w:style w:type="paragraph" w:customStyle="1" w:styleId="25">
    <w:name w:val="样式 标题 3H3l3CT标题222Bold Headbhlevel_3PIM 3Level 3 Heads..."/>
    <w:basedOn w:val="2"/>
    <w:link w:val="26"/>
    <w:qFormat/>
    <w:uiPriority w:val="0"/>
    <w:pPr>
      <w:jc w:val="left"/>
    </w:pPr>
    <w:rPr>
      <w:rFonts w:ascii="宋体" w:hAnsi="宋体" w:eastAsia="黑体"/>
      <w:color w:val="000000"/>
      <w:sz w:val="24"/>
    </w:rPr>
  </w:style>
  <w:style w:type="character" w:customStyle="1" w:styleId="26">
    <w:name w:val="样式 标题 3H3l3CT标题222Bold Headbhlevel_3PIM 3Level 3 Heads... Char"/>
    <w:link w:val="25"/>
    <w:qFormat/>
    <w:uiPriority w:val="0"/>
    <w:rPr>
      <w:rFonts w:ascii="宋体" w:hAnsi="宋体" w:eastAsia="黑体" w:cs="Times New Roman"/>
      <w:b/>
      <w:bCs/>
      <w:color w:val="000000"/>
      <w:sz w:val="24"/>
      <w:szCs w:val="32"/>
    </w:rPr>
  </w:style>
  <w:style w:type="character" w:customStyle="1" w:styleId="27">
    <w:name w:val="标题 Char"/>
    <w:basedOn w:val="16"/>
    <w:link w:val="12"/>
    <w:qFormat/>
    <w:uiPriority w:val="0"/>
    <w:rPr>
      <w:rFonts w:ascii="Cambria" w:hAnsi="Cambria" w:eastAsia="宋体" w:cs="Times New Roman"/>
      <w:b/>
      <w:bCs/>
      <w:sz w:val="32"/>
      <w:szCs w:val="32"/>
    </w:rPr>
  </w:style>
  <w:style w:type="character" w:customStyle="1" w:styleId="28">
    <w:name w:val="标题 3 Char"/>
    <w:basedOn w:val="16"/>
    <w:link w:val="2"/>
    <w:semiHidden/>
    <w:qFormat/>
    <w:uiPriority w:val="9"/>
    <w:rPr>
      <w:rFonts w:ascii="Times New Roman" w:hAnsi="Times New Roman" w:eastAsia="仿宋_GB2312" w:cs="Times New Roman"/>
      <w:b/>
      <w:bCs/>
      <w:sz w:val="32"/>
      <w:szCs w:val="32"/>
    </w:rPr>
  </w:style>
  <w:style w:type="character" w:customStyle="1" w:styleId="29">
    <w:name w:val="批注框文本 Char"/>
    <w:basedOn w:val="16"/>
    <w:link w:val="8"/>
    <w:semiHidden/>
    <w:qFormat/>
    <w:uiPriority w:val="99"/>
    <w:rPr>
      <w:rFonts w:ascii="Times New Roman" w:hAnsi="Times New Roman" w:eastAsia="仿宋_GB2312" w:cs="Times New Roman"/>
      <w:sz w:val="18"/>
      <w:szCs w:val="18"/>
    </w:rPr>
  </w:style>
  <w:style w:type="paragraph" w:customStyle="1" w:styleId="3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正文文本缩进 Char"/>
    <w:basedOn w:val="16"/>
    <w:link w:val="5"/>
    <w:qFormat/>
    <w:uiPriority w:val="99"/>
    <w:rPr>
      <w:rFonts w:ascii="Times New Roman" w:hAnsi="Times New Roman" w:eastAsia="仿宋_GB2312" w:cs="Times New Roman"/>
      <w:sz w:val="30"/>
      <w:szCs w:val="20"/>
    </w:rPr>
  </w:style>
  <w:style w:type="character" w:customStyle="1" w:styleId="32">
    <w:name w:val="正文首行缩进 2 Char"/>
    <w:basedOn w:val="31"/>
    <w:link w:val="13"/>
    <w:qFormat/>
    <w:uiPriority w:val="0"/>
    <w:rPr>
      <w:rFonts w:ascii="仿宋_GB2312" w:hAnsi="Times New Roman" w:eastAsia="仿宋_GB2312" w:cs="Times New Roman"/>
      <w:kern w:val="0"/>
      <w:sz w:val="28"/>
      <w:szCs w:val="20"/>
    </w:rPr>
  </w:style>
  <w:style w:type="character" w:customStyle="1" w:styleId="33">
    <w:name w:val="正文文本 Char"/>
    <w:basedOn w:val="16"/>
    <w:link w:val="4"/>
    <w:semiHidden/>
    <w:qFormat/>
    <w:uiPriority w:val="99"/>
    <w:rPr>
      <w:rFonts w:ascii="Times New Roman" w:hAnsi="Times New Roman" w:eastAsia="仿宋_GB2312" w:cs="Times New Roman"/>
      <w:sz w:val="30"/>
      <w:szCs w:val="20"/>
    </w:rPr>
  </w:style>
  <w:style w:type="paragraph" w:styleId="3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35">
    <w:name w:val="批注文字 Char"/>
    <w:basedOn w:val="16"/>
    <w:link w:val="3"/>
    <w:semiHidden/>
    <w:qFormat/>
    <w:uiPriority w:val="99"/>
    <w:rPr>
      <w:rFonts w:ascii="Times New Roman" w:hAnsi="Times New Roman" w:eastAsia="仿宋_GB2312" w:cs="Times New Roman"/>
      <w:kern w:val="2"/>
      <w:sz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1697</Words>
  <Characters>2230</Characters>
  <Lines>55</Lines>
  <Paragraphs>15</Paragraphs>
  <TotalTime>8</TotalTime>
  <ScaleCrop>false</ScaleCrop>
  <LinksUpToDate>false</LinksUpToDate>
  <CharactersWithSpaces>2303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2024-11-29T03:13:00Z</dcterms:created>
  <dc:creator>admin</dc:creator>
  <cp:lastModifiedBy>朱</cp:lastModifiedBy>
  <cp:lastPrinted>2024-12-13T09:04:35Z</cp:lastPrinted>
  <dcterms:modified xsi:type="dcterms:W3CDTF">2024-12-13T09:04:57Z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C99CAD7B791B4765A1945212B4B4EC4D_13</vt:lpwstr>
  </property>
</Properties>
</file>