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333333"/>
          <w:kern w:val="0"/>
          <w:sz w:val="44"/>
          <w:szCs w:val="44"/>
          <w:shd w:val="clear" w:color="auto" w:fill="FFFFFF"/>
        </w:rPr>
      </w:pPr>
      <w:bookmarkStart w:id="0" w:name="_GoBack"/>
      <w:bookmarkEnd w:id="0"/>
      <w:r>
        <w:rPr>
          <w:rFonts w:hint="eastAsia" w:ascii="宋体" w:hAnsi="宋体" w:eastAsia="宋体" w:cs="宋体"/>
          <w:color w:val="333333"/>
          <w:kern w:val="0"/>
          <w:sz w:val="30"/>
          <w:szCs w:val="30"/>
          <w:shd w:val="clear" w:color="auto" w:fill="FFFFFF"/>
        </w:rPr>
        <w:t>附件3</w:t>
      </w:r>
    </w:p>
    <w:p>
      <w:pPr>
        <w:jc w:val="center"/>
        <w:rPr>
          <w:rFonts w:hint="eastAsia" w:ascii="宋体" w:hAnsi="宋体" w:eastAsia="宋体" w:cs="宋体"/>
          <w:b/>
          <w:sz w:val="44"/>
          <w:szCs w:val="44"/>
        </w:rPr>
      </w:pPr>
      <w:r>
        <w:rPr>
          <w:rFonts w:hint="eastAsia" w:ascii="宋体" w:hAnsi="宋体" w:eastAsia="宋体" w:cs="宋体"/>
          <w:b/>
          <w:sz w:val="44"/>
          <w:szCs w:val="44"/>
        </w:rPr>
        <w:t>江门市技师学院</w:t>
      </w:r>
    </w:p>
    <w:p>
      <w:pPr>
        <w:jc w:val="center"/>
        <w:rPr>
          <w:rFonts w:hint="eastAsia" w:ascii="宋体" w:hAnsi="宋体" w:eastAsia="宋体" w:cs="宋体"/>
          <w:b/>
          <w:sz w:val="44"/>
          <w:szCs w:val="44"/>
        </w:rPr>
      </w:pPr>
      <w:r>
        <w:rPr>
          <w:rFonts w:hint="eastAsia" w:ascii="宋体" w:hAnsi="宋体" w:eastAsia="宋体" w:cs="宋体"/>
          <w:b/>
          <w:sz w:val="44"/>
          <w:szCs w:val="44"/>
          <w:lang w:eastAsia="zh-CN"/>
        </w:rPr>
        <w:t>《零件普通车床加工》</w:t>
      </w:r>
      <w:r>
        <w:rPr>
          <w:rFonts w:hint="eastAsia" w:ascii="宋体" w:hAnsi="宋体" w:eastAsia="宋体" w:cs="宋体"/>
          <w:b/>
          <w:sz w:val="44"/>
          <w:szCs w:val="44"/>
        </w:rPr>
        <w:t>精品课程资源建设项目</w:t>
      </w:r>
    </w:p>
    <w:p>
      <w:pPr>
        <w:jc w:val="center"/>
        <w:rPr>
          <w:rFonts w:hint="eastAsia" w:ascii="宋体" w:hAnsi="宋体" w:eastAsia="宋体" w:cs="宋体"/>
          <w:b/>
          <w:sz w:val="44"/>
          <w:szCs w:val="44"/>
        </w:rPr>
      </w:pPr>
      <w:r>
        <w:rPr>
          <w:rFonts w:hint="eastAsia" w:ascii="宋体" w:hAnsi="宋体" w:eastAsia="宋体" w:cs="宋体"/>
          <w:b/>
          <w:sz w:val="44"/>
          <w:szCs w:val="44"/>
        </w:rPr>
        <w:t>评分标准</w:t>
      </w:r>
    </w:p>
    <w:p>
      <w:pPr>
        <w:pStyle w:val="19"/>
        <w:wordWrap w:val="0"/>
        <w:spacing w:line="48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一、评审方法</w:t>
      </w:r>
    </w:p>
    <w:p>
      <w:pPr>
        <w:pStyle w:val="7"/>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1.采用综合评分法，是指响应文件满足采购文件全部实质性要求且按评审因素的量化指标评审得分最高的供应商为成交候选供应商的评审方法。</w:t>
      </w:r>
    </w:p>
    <w:p>
      <w:pPr>
        <w:pStyle w:val="7"/>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2.每一供应商的最终得分为所有评委给其评分的算术平均值。各项评分均保留两位小数。</w:t>
      </w:r>
    </w:p>
    <w:p>
      <w:pPr>
        <w:pStyle w:val="19"/>
        <w:wordWrap w:val="0"/>
        <w:spacing w:line="48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二、评分因素</w:t>
      </w:r>
    </w:p>
    <w:p>
      <w:pPr>
        <w:pStyle w:val="7"/>
        <w:spacing w:after="156" w:afterLines="50" w:line="48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权重分配为：技术部分权重为45%，商务部分权重为25%，价格部分权重30%。</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156"/>
        <w:gridCol w:w="1949"/>
        <w:gridCol w:w="784"/>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dxa"/>
            <w:vAlign w:val="center"/>
          </w:tcPr>
          <w:p>
            <w:pPr>
              <w:jc w:val="center"/>
              <w:rPr>
                <w:rFonts w:hint="eastAsia" w:ascii="仿宋" w:hAnsi="仿宋" w:eastAsia="仿宋" w:cs="仿宋"/>
                <w:b/>
                <w:bCs/>
                <w:szCs w:val="21"/>
              </w:rPr>
            </w:pPr>
            <w:r>
              <w:rPr>
                <w:rFonts w:hint="eastAsia" w:ascii="仿宋" w:hAnsi="仿宋" w:eastAsia="仿宋" w:cs="仿宋"/>
                <w:b/>
                <w:bCs/>
                <w:szCs w:val="21"/>
              </w:rPr>
              <w:t>序号</w:t>
            </w:r>
          </w:p>
        </w:tc>
        <w:tc>
          <w:tcPr>
            <w:tcW w:w="1156" w:type="dxa"/>
            <w:vAlign w:val="center"/>
          </w:tcPr>
          <w:p>
            <w:pPr>
              <w:jc w:val="center"/>
              <w:rPr>
                <w:rFonts w:hint="eastAsia" w:ascii="仿宋" w:hAnsi="仿宋" w:eastAsia="仿宋" w:cs="仿宋"/>
                <w:b/>
                <w:bCs/>
                <w:szCs w:val="21"/>
              </w:rPr>
            </w:pPr>
            <w:r>
              <w:rPr>
                <w:rFonts w:hint="eastAsia" w:ascii="仿宋" w:hAnsi="仿宋" w:eastAsia="仿宋" w:cs="仿宋"/>
                <w:b/>
                <w:bCs/>
                <w:szCs w:val="21"/>
              </w:rPr>
              <w:t>类 别</w:t>
            </w:r>
          </w:p>
        </w:tc>
        <w:tc>
          <w:tcPr>
            <w:tcW w:w="1949" w:type="dxa"/>
            <w:vAlign w:val="center"/>
          </w:tcPr>
          <w:p>
            <w:pPr>
              <w:jc w:val="center"/>
              <w:rPr>
                <w:rFonts w:hint="eastAsia" w:ascii="仿宋" w:hAnsi="仿宋" w:eastAsia="仿宋" w:cs="仿宋"/>
                <w:b/>
                <w:bCs/>
                <w:szCs w:val="21"/>
              </w:rPr>
            </w:pPr>
            <w:r>
              <w:rPr>
                <w:rFonts w:hint="eastAsia" w:ascii="仿宋" w:hAnsi="仿宋" w:eastAsia="仿宋" w:cs="仿宋"/>
                <w:b/>
                <w:bCs/>
                <w:szCs w:val="21"/>
              </w:rPr>
              <w:t>项 目</w:t>
            </w:r>
          </w:p>
        </w:tc>
        <w:tc>
          <w:tcPr>
            <w:tcW w:w="784" w:type="dxa"/>
            <w:vAlign w:val="center"/>
          </w:tcPr>
          <w:p>
            <w:pPr>
              <w:jc w:val="center"/>
              <w:rPr>
                <w:rFonts w:hint="eastAsia" w:ascii="仿宋" w:hAnsi="仿宋" w:eastAsia="仿宋" w:cs="仿宋"/>
                <w:b/>
                <w:bCs/>
                <w:szCs w:val="21"/>
              </w:rPr>
            </w:pPr>
            <w:r>
              <w:rPr>
                <w:rFonts w:hint="eastAsia" w:ascii="仿宋" w:hAnsi="仿宋" w:eastAsia="仿宋" w:cs="仿宋"/>
                <w:b/>
                <w:bCs/>
                <w:szCs w:val="21"/>
              </w:rPr>
              <w:t>配分</w:t>
            </w:r>
          </w:p>
        </w:tc>
        <w:tc>
          <w:tcPr>
            <w:tcW w:w="5492" w:type="dxa"/>
            <w:vAlign w:val="center"/>
          </w:tcPr>
          <w:p>
            <w:pPr>
              <w:jc w:val="center"/>
              <w:rPr>
                <w:rFonts w:hint="eastAsia" w:ascii="仿宋" w:hAnsi="仿宋" w:eastAsia="仿宋" w:cs="仿宋"/>
                <w:b/>
                <w:bCs/>
                <w:szCs w:val="21"/>
              </w:rPr>
            </w:pPr>
            <w:r>
              <w:rPr>
                <w:rFonts w:hint="eastAsia" w:ascii="仿宋" w:hAnsi="仿宋" w:eastAsia="仿宋" w:cs="仿宋"/>
                <w:b/>
                <w:bCs/>
              </w:rPr>
              <w:t>评标指标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1" w:type="dxa"/>
            <w:vAlign w:val="center"/>
          </w:tcPr>
          <w:p>
            <w:pPr>
              <w:pStyle w:val="7"/>
              <w:jc w:val="center"/>
              <w:rPr>
                <w:rFonts w:hint="eastAsia" w:ascii="仿宋" w:hAnsi="仿宋" w:eastAsia="仿宋" w:cs="仿宋"/>
                <w:szCs w:val="21"/>
              </w:rPr>
            </w:pPr>
            <w:r>
              <w:rPr>
                <w:rFonts w:hint="eastAsia" w:ascii="仿宋" w:hAnsi="仿宋" w:eastAsia="仿宋" w:cs="仿宋"/>
                <w:szCs w:val="21"/>
              </w:rPr>
              <w:t>1</w:t>
            </w:r>
          </w:p>
        </w:tc>
        <w:tc>
          <w:tcPr>
            <w:tcW w:w="1156" w:type="dxa"/>
            <w:vMerge w:val="restart"/>
            <w:vAlign w:val="center"/>
          </w:tcPr>
          <w:p>
            <w:pPr>
              <w:pStyle w:val="7"/>
              <w:jc w:val="center"/>
              <w:rPr>
                <w:rFonts w:hint="eastAsia" w:ascii="仿宋" w:hAnsi="仿宋" w:eastAsia="仿宋" w:cs="仿宋"/>
                <w:szCs w:val="21"/>
              </w:rPr>
            </w:pPr>
            <w:r>
              <w:rPr>
                <w:rFonts w:hint="eastAsia" w:ascii="仿宋" w:hAnsi="仿宋" w:eastAsia="仿宋" w:cs="仿宋"/>
                <w:szCs w:val="21"/>
              </w:rPr>
              <w:t>技术部分</w:t>
            </w:r>
          </w:p>
          <w:p>
            <w:pPr>
              <w:pStyle w:val="7"/>
              <w:jc w:val="center"/>
              <w:rPr>
                <w:rFonts w:hint="eastAsia" w:ascii="仿宋" w:hAnsi="仿宋" w:eastAsia="仿宋" w:cs="仿宋"/>
                <w:szCs w:val="21"/>
              </w:rPr>
            </w:pPr>
            <w:r>
              <w:rPr>
                <w:rFonts w:hint="eastAsia" w:ascii="仿宋" w:hAnsi="仿宋" w:eastAsia="仿宋" w:cs="仿宋"/>
                <w:szCs w:val="21"/>
              </w:rPr>
              <w:t>（45分)</w:t>
            </w:r>
          </w:p>
        </w:tc>
        <w:tc>
          <w:tcPr>
            <w:tcW w:w="1949" w:type="dxa"/>
            <w:vAlign w:val="center"/>
          </w:tcPr>
          <w:p>
            <w:pPr>
              <w:tabs>
                <w:tab w:val="left" w:pos="1988"/>
              </w:tabs>
              <w:spacing w:line="360" w:lineRule="exact"/>
              <w:jc w:val="center"/>
              <w:rPr>
                <w:rFonts w:ascii="仿宋" w:hAnsi="仿宋" w:eastAsia="仿宋" w:cs="仿宋"/>
                <w:szCs w:val="21"/>
              </w:rPr>
            </w:pPr>
            <w:r>
              <w:rPr>
                <w:rFonts w:hint="eastAsia" w:ascii="仿宋" w:hAnsi="仿宋" w:eastAsia="仿宋" w:cs="仿宋"/>
                <w:szCs w:val="21"/>
              </w:rPr>
              <w:t>技术响应情况</w:t>
            </w:r>
          </w:p>
          <w:p>
            <w:pPr>
              <w:tabs>
                <w:tab w:val="left" w:pos="1988"/>
              </w:tabs>
              <w:spacing w:line="360" w:lineRule="exact"/>
              <w:jc w:val="center"/>
              <w:rPr>
                <w:rFonts w:hint="eastAsia" w:ascii="仿宋" w:hAnsi="仿宋" w:eastAsia="仿宋" w:cs="仿宋"/>
                <w:szCs w:val="21"/>
              </w:rPr>
            </w:pPr>
            <w:r>
              <w:rPr>
                <w:rFonts w:hint="eastAsia" w:ascii="仿宋" w:hAnsi="仿宋" w:eastAsia="仿宋" w:cs="仿宋"/>
                <w:szCs w:val="21"/>
              </w:rPr>
              <w:t>（参照偏离表）</w:t>
            </w:r>
          </w:p>
        </w:tc>
        <w:tc>
          <w:tcPr>
            <w:tcW w:w="784" w:type="dxa"/>
            <w:vAlign w:val="center"/>
          </w:tcPr>
          <w:p>
            <w:pPr>
              <w:pStyle w:val="7"/>
              <w:jc w:val="center"/>
              <w:rPr>
                <w:rFonts w:hint="eastAsia" w:ascii="仿宋" w:hAnsi="仿宋" w:eastAsia="仿宋" w:cs="仿宋"/>
                <w:szCs w:val="21"/>
                <w:lang w:val="en-US" w:eastAsia="zh-CN"/>
              </w:rPr>
            </w:pPr>
            <w:r>
              <w:rPr>
                <w:rFonts w:hint="eastAsia" w:ascii="仿宋" w:hAnsi="仿宋" w:eastAsia="仿宋" w:cs="仿宋"/>
                <w:szCs w:val="21"/>
              </w:rPr>
              <w:t>15</w:t>
            </w:r>
            <w:r>
              <w:rPr>
                <w:rFonts w:hint="eastAsia" w:ascii="仿宋" w:hAnsi="仿宋" w:eastAsia="仿宋" w:cs="仿宋"/>
                <w:szCs w:val="21"/>
                <w:lang w:val="en-US" w:eastAsia="zh-CN"/>
              </w:rPr>
              <w:t>分</w:t>
            </w:r>
          </w:p>
        </w:tc>
        <w:tc>
          <w:tcPr>
            <w:tcW w:w="5492" w:type="dxa"/>
            <w:vAlign w:val="center"/>
          </w:tcPr>
          <w:p>
            <w:pPr>
              <w:pStyle w:val="7"/>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根据招标文件“</w:t>
            </w:r>
            <w:r>
              <w:rPr>
                <w:rFonts w:hint="eastAsia" w:ascii="仿宋" w:hAnsi="仿宋" w:eastAsia="仿宋" w:cs="仿宋"/>
                <w:color w:val="000000" w:themeColor="text1"/>
                <w:szCs w:val="21"/>
                <w:lang w:val="en-US" w:eastAsia="zh-CN"/>
                <w14:textFill>
                  <w14:solidFill>
                    <w14:schemeClr w14:val="tx1"/>
                  </w14:solidFill>
                </w14:textFill>
              </w:rPr>
              <w:t>项目用户需求文件</w:t>
            </w:r>
            <w:r>
              <w:rPr>
                <w:rFonts w:hint="eastAsia" w:ascii="仿宋" w:hAnsi="仿宋" w:eastAsia="仿宋" w:cs="仿宋"/>
                <w:color w:val="000000" w:themeColor="text1"/>
                <w:szCs w:val="21"/>
                <w14:textFill>
                  <w14:solidFill>
                    <w14:schemeClr w14:val="tx1"/>
                  </w14:solidFill>
                </w14:textFill>
              </w:rPr>
              <w:t>”中参数要求响应情况进行评审：</w:t>
            </w:r>
          </w:p>
          <w:p>
            <w:pPr>
              <w:pStyle w:val="7"/>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完全响应招标文件要求得15分。每负偏离一项标示“▲”符号条款扣1.5分；每负偏离一项非标示“▲”符号条款扣1分，扣完为止。</w:t>
            </w:r>
          </w:p>
          <w:p>
            <w:pPr>
              <w:pStyle w:val="7"/>
              <w:jc w:val="left"/>
              <w:rPr>
                <w:rFonts w:hint="eastAsia"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注：标示“▲”符号条款提供相关截图证明并加盖公章，否则视为负偏离。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1" w:type="dxa"/>
            <w:vAlign w:val="center"/>
          </w:tcPr>
          <w:p>
            <w:pPr>
              <w:pStyle w:val="7"/>
              <w:jc w:val="center"/>
              <w:rPr>
                <w:rFonts w:hint="eastAsia" w:ascii="仿宋" w:hAnsi="仿宋" w:eastAsia="仿宋" w:cs="仿宋"/>
                <w:szCs w:val="21"/>
              </w:rPr>
            </w:pPr>
            <w:r>
              <w:rPr>
                <w:rFonts w:hint="eastAsia" w:ascii="仿宋" w:hAnsi="仿宋" w:eastAsia="仿宋" w:cs="仿宋"/>
                <w:szCs w:val="21"/>
              </w:rPr>
              <w:t>2</w:t>
            </w:r>
          </w:p>
        </w:tc>
        <w:tc>
          <w:tcPr>
            <w:tcW w:w="1156" w:type="dxa"/>
            <w:vMerge w:val="continue"/>
            <w:vAlign w:val="center"/>
          </w:tcPr>
          <w:p>
            <w:pPr>
              <w:pStyle w:val="7"/>
              <w:jc w:val="center"/>
              <w:rPr>
                <w:rFonts w:hint="eastAsia" w:ascii="仿宋" w:hAnsi="仿宋" w:eastAsia="仿宋" w:cs="仿宋"/>
                <w:szCs w:val="21"/>
              </w:rPr>
            </w:pPr>
          </w:p>
        </w:tc>
        <w:tc>
          <w:tcPr>
            <w:tcW w:w="1949" w:type="dxa"/>
            <w:vAlign w:val="center"/>
          </w:tcPr>
          <w:p>
            <w:pPr>
              <w:tabs>
                <w:tab w:val="left" w:pos="1988"/>
              </w:tabs>
              <w:spacing w:line="360" w:lineRule="exact"/>
              <w:jc w:val="center"/>
              <w:rPr>
                <w:rFonts w:hint="eastAsia" w:ascii="仿宋" w:hAnsi="仿宋" w:eastAsia="仿宋" w:cs="仿宋"/>
                <w:szCs w:val="21"/>
              </w:rPr>
            </w:pPr>
            <w:r>
              <w:rPr>
                <w:rFonts w:hint="eastAsia" w:ascii="仿宋" w:hAnsi="仿宋" w:eastAsia="仿宋" w:cs="仿宋"/>
                <w:szCs w:val="21"/>
              </w:rPr>
              <w:t>演示部分</w:t>
            </w:r>
          </w:p>
        </w:tc>
        <w:tc>
          <w:tcPr>
            <w:tcW w:w="784" w:type="dxa"/>
            <w:vAlign w:val="center"/>
          </w:tcPr>
          <w:p>
            <w:pPr>
              <w:tabs>
                <w:tab w:val="left" w:pos="1988"/>
              </w:tabs>
              <w:spacing w:line="360" w:lineRule="exact"/>
              <w:jc w:val="center"/>
              <w:rPr>
                <w:rFonts w:hint="eastAsia" w:ascii="仿宋" w:hAnsi="仿宋" w:eastAsia="仿宋" w:cs="仿宋"/>
                <w:szCs w:val="21"/>
              </w:rPr>
            </w:pPr>
            <w:r>
              <w:rPr>
                <w:rFonts w:hint="eastAsia" w:ascii="仿宋" w:hAnsi="仿宋" w:eastAsia="仿宋" w:cs="仿宋"/>
                <w:szCs w:val="21"/>
              </w:rPr>
              <w:t>15分</w:t>
            </w:r>
          </w:p>
        </w:tc>
        <w:tc>
          <w:tcPr>
            <w:tcW w:w="5492" w:type="dxa"/>
            <w:vAlign w:val="center"/>
          </w:tcPr>
          <w:p>
            <w:pPr>
              <w:spacing w:line="360" w:lineRule="exact"/>
              <w:rPr>
                <w:rFonts w:ascii="仿宋" w:hAnsi="仿宋" w:eastAsia="仿宋" w:cs="仿宋"/>
                <w:szCs w:val="21"/>
              </w:rPr>
            </w:pPr>
            <w:r>
              <w:rPr>
                <w:rFonts w:hint="eastAsia" w:ascii="仿宋" w:hAnsi="仿宋" w:eastAsia="仿宋" w:cs="仿宋"/>
                <w:szCs w:val="21"/>
              </w:rPr>
              <w:t>综合比较各投标人提供“课程体系构建信息化智能系统”、“数字教学资源审核平台”的以下平台功能演示情况：</w:t>
            </w:r>
          </w:p>
          <w:p>
            <w:pPr>
              <w:spacing w:line="360" w:lineRule="exact"/>
              <w:rPr>
                <w:rFonts w:ascii="仿宋" w:hAnsi="仿宋" w:eastAsia="仿宋" w:cs="仿宋"/>
                <w:szCs w:val="21"/>
              </w:rPr>
            </w:pPr>
            <w:r>
              <w:rPr>
                <w:rFonts w:hint="eastAsia" w:ascii="仿宋" w:hAnsi="仿宋" w:eastAsia="仿宋" w:cs="仿宋"/>
                <w:szCs w:val="21"/>
              </w:rPr>
              <w:t>1.展示系统推荐功能：能根据标杆院校课程资源库、课程数据分析，为不同的专业推送课程结构。可一键引用到本专业课程体系结构中，支持自定义课程类别、课程名称、课程性质、主要教学内容及要求等。满足以上得4分</w:t>
            </w:r>
            <w:r>
              <w:rPr>
                <w:rFonts w:hint="eastAsia" w:ascii="仿宋" w:hAnsi="仿宋" w:eastAsia="仿宋" w:cs="仿宋"/>
                <w:szCs w:val="21"/>
                <w:lang w:eastAsia="zh-CN"/>
              </w:rPr>
              <w:t>，</w:t>
            </w:r>
            <w:r>
              <w:rPr>
                <w:rFonts w:hint="eastAsia" w:ascii="仿宋" w:hAnsi="仿宋" w:eastAsia="仿宋" w:cs="仿宋"/>
                <w:szCs w:val="21"/>
                <w:lang w:val="en-US" w:eastAsia="zh-CN"/>
              </w:rPr>
              <w:t>不满足得0分</w:t>
            </w:r>
            <w:r>
              <w:rPr>
                <w:rFonts w:hint="eastAsia" w:ascii="仿宋" w:hAnsi="仿宋" w:eastAsia="仿宋" w:cs="仿宋"/>
                <w:szCs w:val="21"/>
              </w:rPr>
              <w:t>；</w:t>
            </w:r>
          </w:p>
          <w:p>
            <w:pPr>
              <w:spacing w:line="360" w:lineRule="exact"/>
              <w:rPr>
                <w:rFonts w:ascii="仿宋" w:hAnsi="仿宋" w:eastAsia="仿宋" w:cs="仿宋"/>
                <w:szCs w:val="21"/>
              </w:rPr>
            </w:pPr>
            <w:r>
              <w:rPr>
                <w:rFonts w:hint="eastAsia" w:ascii="仿宋" w:hAnsi="仿宋" w:eastAsia="仿宋" w:cs="仿宋"/>
                <w:szCs w:val="21"/>
              </w:rPr>
              <w:t>2.展示课程体系在线构建系统：可通过平台在线邀请课程专家协同参与课程体系构建，课程专家可通过邀请码进入任务界面。根据职业能力分析表对该专业所要开设的课程进行分析，最后梳理得出课程结构表。满足以上得4分</w:t>
            </w:r>
            <w:r>
              <w:rPr>
                <w:rFonts w:hint="eastAsia" w:ascii="仿宋" w:hAnsi="仿宋" w:eastAsia="仿宋" w:cs="仿宋"/>
                <w:szCs w:val="21"/>
                <w:lang w:eastAsia="zh-CN"/>
              </w:rPr>
              <w:t>，</w:t>
            </w:r>
            <w:r>
              <w:rPr>
                <w:rFonts w:hint="eastAsia" w:ascii="仿宋" w:hAnsi="仿宋" w:eastAsia="仿宋" w:cs="仿宋"/>
                <w:szCs w:val="21"/>
                <w:lang w:val="en-US" w:eastAsia="zh-CN"/>
              </w:rPr>
              <w:t>不满足得0分</w:t>
            </w:r>
            <w:r>
              <w:rPr>
                <w:rFonts w:hint="eastAsia" w:ascii="仿宋" w:hAnsi="仿宋" w:eastAsia="仿宋" w:cs="仿宋"/>
                <w:szCs w:val="21"/>
              </w:rPr>
              <w:t>；</w:t>
            </w:r>
          </w:p>
          <w:p>
            <w:pPr>
              <w:spacing w:line="360" w:lineRule="exact"/>
              <w:rPr>
                <w:rFonts w:ascii="仿宋" w:hAnsi="仿宋" w:eastAsia="仿宋" w:cs="仿宋"/>
                <w:szCs w:val="21"/>
              </w:rPr>
            </w:pPr>
            <w:r>
              <w:rPr>
                <w:rFonts w:hint="eastAsia" w:ascii="仿宋" w:hAnsi="仿宋" w:eastAsia="仿宋" w:cs="仿宋"/>
                <w:szCs w:val="21"/>
              </w:rPr>
              <w:t>3.展示课程映射能力在线回收系统：可通过平台开启课程能力映射头脑风暴模式，所有参加头脑风暴会议的课程专家通过在线对每门课程与职业能力进行关联映射。系统自动回收所有课程专家的映射结果，可实时查看头脑风暴进度和收回清单，汇总所有数据统计，并可单独对课程或整体设置过滤条件，实时查看过滤项目，最终形成的头脑风暴会议数据可与自己的课程与能力映射数据进行交叉对比。满足以上得4分</w:t>
            </w:r>
            <w:r>
              <w:rPr>
                <w:rFonts w:hint="eastAsia" w:ascii="仿宋" w:hAnsi="仿宋" w:eastAsia="仿宋" w:cs="仿宋"/>
                <w:szCs w:val="21"/>
                <w:lang w:eastAsia="zh-CN"/>
              </w:rPr>
              <w:t>，</w:t>
            </w:r>
            <w:r>
              <w:rPr>
                <w:rFonts w:hint="eastAsia" w:ascii="仿宋" w:hAnsi="仿宋" w:eastAsia="仿宋" w:cs="仿宋"/>
                <w:szCs w:val="21"/>
                <w:lang w:val="en-US" w:eastAsia="zh-CN"/>
              </w:rPr>
              <w:t>不满足得0分</w:t>
            </w:r>
            <w:r>
              <w:rPr>
                <w:rFonts w:hint="eastAsia" w:ascii="仿宋" w:hAnsi="仿宋" w:eastAsia="仿宋" w:cs="仿宋"/>
                <w:szCs w:val="21"/>
              </w:rPr>
              <w:t>；</w:t>
            </w:r>
          </w:p>
          <w:p>
            <w:pPr>
              <w:spacing w:line="360" w:lineRule="exact"/>
              <w:rPr>
                <w:rFonts w:ascii="仿宋" w:hAnsi="仿宋" w:eastAsia="仿宋" w:cs="仿宋"/>
                <w:szCs w:val="21"/>
              </w:rPr>
            </w:pPr>
            <w:r>
              <w:rPr>
                <w:rFonts w:hint="eastAsia" w:ascii="仿宋" w:hAnsi="仿宋" w:eastAsia="仿宋" w:cs="仿宋"/>
                <w:szCs w:val="21"/>
              </w:rPr>
              <w:t>4.能展示素材共享功能：支持jpeg、svg、psd、pjp、gif、rmvb、3gp、png、svgz、m4v、mp4、wav、avi、flv、ai等图片、视频、音频多种格式的素材文件的上传，素材上传后团队成员无需下载可直接在线预览，并可导入素材在线编辑页面进行设计；满足以上得3分</w:t>
            </w:r>
            <w:r>
              <w:rPr>
                <w:rFonts w:hint="eastAsia" w:ascii="仿宋" w:hAnsi="仿宋" w:eastAsia="仿宋" w:cs="仿宋"/>
                <w:szCs w:val="21"/>
                <w:lang w:eastAsia="zh-CN"/>
              </w:rPr>
              <w:t>，</w:t>
            </w:r>
            <w:r>
              <w:rPr>
                <w:rFonts w:hint="eastAsia" w:ascii="仿宋" w:hAnsi="仿宋" w:eastAsia="仿宋" w:cs="仿宋"/>
                <w:szCs w:val="21"/>
                <w:lang w:val="en-US" w:eastAsia="zh-CN"/>
              </w:rPr>
              <w:t>不满足得0分。</w:t>
            </w:r>
          </w:p>
          <w:p>
            <w:pPr>
              <w:spacing w:line="360" w:lineRule="exact"/>
              <w:rPr>
                <w:rFonts w:hint="eastAsia" w:ascii="仿宋" w:hAnsi="仿宋" w:eastAsia="仿宋" w:cs="仿宋"/>
                <w:color w:val="auto"/>
                <w:szCs w:val="21"/>
              </w:rPr>
            </w:pPr>
            <w:r>
              <w:rPr>
                <w:rFonts w:hint="eastAsia" w:ascii="仿宋" w:hAnsi="仿宋" w:eastAsia="仿宋" w:cs="仿宋"/>
                <w:b/>
                <w:bCs/>
                <w:color w:val="auto"/>
                <w:szCs w:val="21"/>
              </w:rPr>
              <w:t>注</w:t>
            </w:r>
            <w:r>
              <w:rPr>
                <w:rFonts w:hint="eastAsia" w:ascii="仿宋" w:hAnsi="仿宋" w:eastAsia="仿宋" w:cs="仿宋"/>
                <w:color w:val="auto"/>
                <w:szCs w:val="21"/>
              </w:rPr>
              <w:t>:演示部分采用录制视频演示模式，演示视频文件用U盘或光盘拷贝，与正本一起封装。</w:t>
            </w:r>
          </w:p>
          <w:p>
            <w:pPr>
              <w:spacing w:line="360" w:lineRule="exact"/>
              <w:rPr>
                <w:rFonts w:hint="eastAsia" w:ascii="仿宋" w:hAnsi="仿宋" w:eastAsia="仿宋" w:cs="仿宋"/>
                <w:szCs w:val="21"/>
              </w:rPr>
            </w:pPr>
            <w:r>
              <w:rPr>
                <w:rFonts w:hint="eastAsia" w:ascii="仿宋" w:hAnsi="仿宋" w:eastAsia="仿宋" w:cs="仿宋"/>
                <w:color w:val="auto"/>
                <w:szCs w:val="21"/>
              </w:rPr>
              <w:t>1.PPT、FLASH 形式演示不得分；2.演示原型产品必须与所投产品型号一致: 3.视频演示时间最长不超过15分钟。视频分辨率应不低于720p，演示视频应为mp4、rmvb、mov、avi等通用格式，演示视频过程连续不允许任何形式的剪辑拼接，每个视频须为一次性拍摄完成，如发现视频过程有拼接、剪辑等行为则该项不得分。多个视频文件的，文件命名需包含序号及演示的内容。因非通用格式造成视频无法播放或因分辨率过低导致演示功能不全、演示效果不清晰或不能演示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1" w:type="dxa"/>
            <w:vAlign w:val="center"/>
          </w:tcPr>
          <w:p>
            <w:pPr>
              <w:pStyle w:val="7"/>
              <w:jc w:val="center"/>
              <w:rPr>
                <w:rFonts w:hint="eastAsia" w:ascii="仿宋" w:hAnsi="仿宋" w:eastAsia="仿宋" w:cs="仿宋"/>
                <w:szCs w:val="21"/>
              </w:rPr>
            </w:pPr>
            <w:r>
              <w:rPr>
                <w:rFonts w:hint="eastAsia" w:ascii="仿宋" w:hAnsi="仿宋" w:eastAsia="仿宋" w:cs="仿宋"/>
                <w:szCs w:val="21"/>
              </w:rPr>
              <w:t>3</w:t>
            </w:r>
          </w:p>
        </w:tc>
        <w:tc>
          <w:tcPr>
            <w:tcW w:w="1156" w:type="dxa"/>
            <w:vMerge w:val="continue"/>
            <w:vAlign w:val="center"/>
          </w:tcPr>
          <w:p>
            <w:pPr>
              <w:pStyle w:val="7"/>
              <w:jc w:val="center"/>
              <w:rPr>
                <w:rFonts w:hint="eastAsia" w:ascii="仿宋" w:hAnsi="仿宋" w:eastAsia="仿宋" w:cs="仿宋"/>
                <w:szCs w:val="21"/>
              </w:rPr>
            </w:pPr>
          </w:p>
        </w:tc>
        <w:tc>
          <w:tcPr>
            <w:tcW w:w="1949" w:type="dxa"/>
            <w:vAlign w:val="center"/>
          </w:tcPr>
          <w:p>
            <w:pPr>
              <w:tabs>
                <w:tab w:val="left" w:pos="1988"/>
              </w:tabs>
              <w:spacing w:line="360" w:lineRule="exact"/>
              <w:jc w:val="center"/>
              <w:rPr>
                <w:rFonts w:hint="eastAsia" w:ascii="仿宋" w:hAnsi="仿宋" w:eastAsia="仿宋" w:cs="仿宋"/>
                <w:szCs w:val="21"/>
              </w:rPr>
            </w:pPr>
            <w:r>
              <w:rPr>
                <w:rFonts w:hint="eastAsia" w:ascii="仿宋" w:hAnsi="仿宋" w:eastAsia="仿宋" w:cs="仿宋"/>
                <w:szCs w:val="21"/>
              </w:rPr>
              <w:t>对本项目的理解</w:t>
            </w:r>
          </w:p>
          <w:p>
            <w:pPr>
              <w:tabs>
                <w:tab w:val="left" w:pos="1988"/>
              </w:tabs>
              <w:spacing w:line="360" w:lineRule="exact"/>
              <w:jc w:val="center"/>
              <w:rPr>
                <w:rFonts w:hint="eastAsia" w:ascii="仿宋" w:hAnsi="仿宋" w:eastAsia="仿宋" w:cs="仿宋"/>
                <w:szCs w:val="21"/>
              </w:rPr>
            </w:pPr>
            <w:r>
              <w:rPr>
                <w:rFonts w:hint="eastAsia" w:ascii="仿宋" w:hAnsi="仿宋" w:eastAsia="仿宋" w:cs="仿宋"/>
                <w:szCs w:val="21"/>
              </w:rPr>
              <w:t>程度</w:t>
            </w:r>
          </w:p>
        </w:tc>
        <w:tc>
          <w:tcPr>
            <w:tcW w:w="784" w:type="dxa"/>
            <w:vAlign w:val="center"/>
          </w:tcPr>
          <w:p>
            <w:pPr>
              <w:tabs>
                <w:tab w:val="left" w:pos="1988"/>
              </w:tabs>
              <w:spacing w:line="360" w:lineRule="exact"/>
              <w:jc w:val="center"/>
              <w:rPr>
                <w:rFonts w:hint="eastAsia" w:ascii="仿宋" w:hAnsi="仿宋" w:eastAsia="仿宋" w:cs="仿宋"/>
                <w:szCs w:val="21"/>
              </w:rPr>
            </w:pPr>
            <w:r>
              <w:rPr>
                <w:rFonts w:hint="eastAsia" w:ascii="仿宋" w:hAnsi="仿宋" w:eastAsia="仿宋" w:cs="仿宋"/>
                <w:szCs w:val="21"/>
              </w:rPr>
              <w:t>5分</w:t>
            </w:r>
          </w:p>
        </w:tc>
        <w:tc>
          <w:tcPr>
            <w:tcW w:w="5492" w:type="dxa"/>
            <w:vAlign w:val="center"/>
          </w:tcPr>
          <w:p>
            <w:pPr>
              <w:spacing w:line="360" w:lineRule="exact"/>
              <w:rPr>
                <w:rFonts w:ascii="仿宋" w:hAnsi="仿宋" w:eastAsia="仿宋" w:cs="仿宋"/>
                <w:szCs w:val="21"/>
              </w:rPr>
            </w:pPr>
            <w:r>
              <w:rPr>
                <w:rFonts w:hint="eastAsia" w:ascii="仿宋" w:hAnsi="仿宋" w:eastAsia="仿宋" w:cs="仿宋"/>
                <w:szCs w:val="21"/>
              </w:rPr>
              <w:t>根据供应商对本项目需求书的理解和响应情况：</w:t>
            </w:r>
          </w:p>
          <w:p>
            <w:pPr>
              <w:spacing w:line="360" w:lineRule="exact"/>
              <w:rPr>
                <w:rFonts w:ascii="仿宋" w:hAnsi="仿宋" w:eastAsia="仿宋" w:cs="仿宋"/>
                <w:szCs w:val="21"/>
              </w:rPr>
            </w:pPr>
            <w:r>
              <w:rPr>
                <w:rFonts w:hint="eastAsia" w:ascii="仿宋" w:hAnsi="仿宋" w:eastAsia="仿宋" w:cs="仿宋"/>
                <w:szCs w:val="21"/>
              </w:rPr>
              <w:t>1.对本项目的需求书全面熟悉，对项目背景、目标、内容有全面、正确的理解并完全响应采购服务内容的，得5分。</w:t>
            </w:r>
          </w:p>
          <w:p>
            <w:pPr>
              <w:spacing w:line="360" w:lineRule="exact"/>
              <w:rPr>
                <w:rFonts w:ascii="仿宋" w:hAnsi="仿宋" w:eastAsia="仿宋" w:cs="仿宋"/>
                <w:szCs w:val="21"/>
              </w:rPr>
            </w:pPr>
            <w:r>
              <w:rPr>
                <w:rFonts w:hint="eastAsia" w:ascii="仿宋" w:hAnsi="仿宋" w:eastAsia="仿宋" w:cs="仿宋"/>
                <w:szCs w:val="21"/>
              </w:rPr>
              <w:t>2.对本项目需求书能基本熟悉，基本理解项目背景、目标、内容并响应采购服务内容的，得3分。</w:t>
            </w:r>
          </w:p>
          <w:p>
            <w:pPr>
              <w:spacing w:line="360" w:lineRule="exact"/>
              <w:rPr>
                <w:rFonts w:ascii="仿宋" w:hAnsi="仿宋" w:eastAsia="仿宋" w:cs="仿宋"/>
                <w:szCs w:val="21"/>
              </w:rPr>
            </w:pPr>
            <w:r>
              <w:rPr>
                <w:rFonts w:hint="eastAsia" w:ascii="仿宋" w:hAnsi="仿宋" w:eastAsia="仿宋" w:cs="仿宋"/>
                <w:szCs w:val="21"/>
              </w:rPr>
              <w:t>3.对本项目需求书理解不到位、响应采购服务内容不完全的，得1分。</w:t>
            </w:r>
          </w:p>
          <w:p>
            <w:pPr>
              <w:spacing w:line="360" w:lineRule="exact"/>
              <w:rPr>
                <w:rFonts w:hint="eastAsia" w:ascii="仿宋" w:hAnsi="仿宋" w:eastAsia="仿宋" w:cs="仿宋"/>
                <w:szCs w:val="21"/>
              </w:rPr>
            </w:pPr>
            <w:r>
              <w:rPr>
                <w:rFonts w:hint="eastAsia" w:ascii="仿宋" w:hAnsi="仿宋" w:eastAsia="仿宋" w:cs="仿宋"/>
                <w:szCs w:val="21"/>
              </w:rPr>
              <w:t>注：未提供相关内容的得0分。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1" w:type="dxa"/>
            <w:vAlign w:val="center"/>
          </w:tcPr>
          <w:p>
            <w:pPr>
              <w:pStyle w:val="7"/>
              <w:jc w:val="center"/>
              <w:rPr>
                <w:rFonts w:hint="eastAsia" w:ascii="仿宋" w:hAnsi="仿宋" w:eastAsia="仿宋" w:cs="仿宋"/>
                <w:szCs w:val="21"/>
              </w:rPr>
            </w:pPr>
            <w:r>
              <w:rPr>
                <w:rFonts w:hint="eastAsia" w:ascii="仿宋" w:hAnsi="仿宋" w:eastAsia="仿宋" w:cs="仿宋"/>
                <w:szCs w:val="21"/>
              </w:rPr>
              <w:t>4</w:t>
            </w:r>
          </w:p>
        </w:tc>
        <w:tc>
          <w:tcPr>
            <w:tcW w:w="1156" w:type="dxa"/>
            <w:vMerge w:val="continue"/>
            <w:vAlign w:val="center"/>
          </w:tcPr>
          <w:p>
            <w:pPr>
              <w:pStyle w:val="7"/>
              <w:jc w:val="center"/>
              <w:rPr>
                <w:rFonts w:hint="eastAsia" w:ascii="仿宋" w:hAnsi="仿宋" w:eastAsia="仿宋" w:cs="仿宋"/>
                <w:szCs w:val="21"/>
              </w:rPr>
            </w:pPr>
          </w:p>
        </w:tc>
        <w:tc>
          <w:tcPr>
            <w:tcW w:w="1949" w:type="dxa"/>
            <w:vAlign w:val="center"/>
          </w:tcPr>
          <w:p>
            <w:pPr>
              <w:tabs>
                <w:tab w:val="left" w:pos="1988"/>
              </w:tabs>
              <w:spacing w:line="360" w:lineRule="exact"/>
              <w:jc w:val="center"/>
              <w:rPr>
                <w:rFonts w:hint="eastAsia" w:ascii="仿宋" w:hAnsi="仿宋" w:eastAsia="仿宋" w:cs="仿宋"/>
                <w:szCs w:val="21"/>
              </w:rPr>
            </w:pPr>
            <w:r>
              <w:rPr>
                <w:rFonts w:hint="eastAsia" w:ascii="仿宋" w:hAnsi="仿宋" w:eastAsia="仿宋" w:cs="仿宋"/>
                <w:szCs w:val="21"/>
              </w:rPr>
              <w:t>实施方案</w:t>
            </w:r>
          </w:p>
        </w:tc>
        <w:tc>
          <w:tcPr>
            <w:tcW w:w="784" w:type="dxa"/>
            <w:vAlign w:val="center"/>
          </w:tcPr>
          <w:p>
            <w:pPr>
              <w:tabs>
                <w:tab w:val="left" w:pos="1988"/>
              </w:tabs>
              <w:spacing w:line="360" w:lineRule="exact"/>
              <w:jc w:val="center"/>
              <w:rPr>
                <w:rFonts w:hint="eastAsia" w:ascii="仿宋" w:hAnsi="仿宋" w:eastAsia="仿宋" w:cs="仿宋"/>
                <w:szCs w:val="21"/>
              </w:rPr>
            </w:pPr>
            <w:r>
              <w:rPr>
                <w:rFonts w:hint="eastAsia" w:ascii="仿宋" w:hAnsi="仿宋" w:eastAsia="仿宋" w:cs="仿宋"/>
                <w:szCs w:val="21"/>
              </w:rPr>
              <w:t>5分</w:t>
            </w:r>
          </w:p>
        </w:tc>
        <w:tc>
          <w:tcPr>
            <w:tcW w:w="5492" w:type="dxa"/>
            <w:vAlign w:val="center"/>
          </w:tcPr>
          <w:p>
            <w:pPr>
              <w:spacing w:line="360" w:lineRule="exact"/>
              <w:rPr>
                <w:rFonts w:ascii="仿宋" w:hAnsi="仿宋" w:eastAsia="仿宋" w:cs="仿宋"/>
                <w:szCs w:val="21"/>
              </w:rPr>
            </w:pPr>
            <w:r>
              <w:rPr>
                <w:rFonts w:hint="eastAsia" w:ascii="仿宋" w:hAnsi="仿宋" w:eastAsia="仿宋" w:cs="仿宋"/>
                <w:szCs w:val="21"/>
              </w:rPr>
              <w:t>根据供应商项目管理（包括项目组织管理、人员管理、技术管理、进度管理等）、项目实施方案、验收方案等方面进行评审：</w:t>
            </w:r>
          </w:p>
          <w:p>
            <w:pPr>
              <w:spacing w:line="360" w:lineRule="exact"/>
              <w:rPr>
                <w:rFonts w:ascii="仿宋" w:hAnsi="仿宋" w:eastAsia="仿宋" w:cs="仿宋"/>
                <w:szCs w:val="21"/>
              </w:rPr>
            </w:pPr>
            <w:r>
              <w:rPr>
                <w:rFonts w:hint="eastAsia" w:ascii="仿宋" w:hAnsi="仿宋" w:eastAsia="仿宋" w:cs="仿宋"/>
                <w:szCs w:val="21"/>
              </w:rPr>
              <w:t>1.方案详细具体、具有针对性、可操作性强得5分；</w:t>
            </w:r>
          </w:p>
          <w:p>
            <w:pPr>
              <w:spacing w:line="360" w:lineRule="exact"/>
              <w:rPr>
                <w:rFonts w:ascii="仿宋" w:hAnsi="仿宋" w:eastAsia="仿宋" w:cs="仿宋"/>
                <w:szCs w:val="21"/>
              </w:rPr>
            </w:pPr>
            <w:r>
              <w:rPr>
                <w:rFonts w:hint="eastAsia" w:ascii="仿宋" w:hAnsi="仿宋" w:eastAsia="仿宋" w:cs="仿宋"/>
                <w:szCs w:val="21"/>
              </w:rPr>
              <w:t>2.方案一般、针对性一般、可操作性一般得3分；</w:t>
            </w:r>
          </w:p>
          <w:p>
            <w:pPr>
              <w:spacing w:line="360" w:lineRule="exact"/>
              <w:rPr>
                <w:rFonts w:ascii="仿宋" w:hAnsi="仿宋" w:eastAsia="仿宋" w:cs="仿宋"/>
                <w:szCs w:val="21"/>
              </w:rPr>
            </w:pPr>
            <w:r>
              <w:rPr>
                <w:rFonts w:hint="eastAsia" w:ascii="仿宋" w:hAnsi="仿宋" w:eastAsia="仿宋" w:cs="仿宋"/>
                <w:szCs w:val="21"/>
              </w:rPr>
              <w:t>3.方案不具有针对性、可操作较差得1分；</w:t>
            </w:r>
          </w:p>
          <w:p>
            <w:pPr>
              <w:spacing w:line="360" w:lineRule="exact"/>
              <w:rPr>
                <w:rFonts w:hint="eastAsia" w:ascii="仿宋" w:hAnsi="仿宋" w:eastAsia="仿宋" w:cs="仿宋"/>
                <w:szCs w:val="21"/>
              </w:rPr>
            </w:pPr>
            <w:r>
              <w:rPr>
                <w:rFonts w:hint="eastAsia" w:ascii="仿宋" w:hAnsi="仿宋" w:eastAsia="仿宋" w:cs="仿宋"/>
                <w:szCs w:val="21"/>
              </w:rPr>
              <w:t>注：未提供相关内容的得0分。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1" w:type="dxa"/>
            <w:vAlign w:val="center"/>
          </w:tcPr>
          <w:p>
            <w:pPr>
              <w:pStyle w:val="7"/>
              <w:jc w:val="center"/>
              <w:rPr>
                <w:rFonts w:hint="eastAsia" w:ascii="仿宋" w:hAnsi="仿宋" w:eastAsia="仿宋" w:cs="仿宋"/>
                <w:szCs w:val="21"/>
              </w:rPr>
            </w:pPr>
            <w:r>
              <w:rPr>
                <w:rFonts w:hint="eastAsia" w:ascii="仿宋" w:hAnsi="仿宋" w:eastAsia="仿宋" w:cs="仿宋"/>
                <w:szCs w:val="21"/>
              </w:rPr>
              <w:t>5</w:t>
            </w:r>
          </w:p>
        </w:tc>
        <w:tc>
          <w:tcPr>
            <w:tcW w:w="1156" w:type="dxa"/>
            <w:vMerge w:val="continue"/>
            <w:vAlign w:val="center"/>
          </w:tcPr>
          <w:p>
            <w:pPr>
              <w:pStyle w:val="7"/>
              <w:jc w:val="center"/>
              <w:rPr>
                <w:rFonts w:hint="eastAsia" w:ascii="仿宋" w:hAnsi="仿宋" w:eastAsia="仿宋" w:cs="仿宋"/>
                <w:szCs w:val="21"/>
              </w:rPr>
            </w:pPr>
          </w:p>
        </w:tc>
        <w:tc>
          <w:tcPr>
            <w:tcW w:w="1949" w:type="dxa"/>
            <w:vAlign w:val="center"/>
          </w:tcPr>
          <w:p>
            <w:pPr>
              <w:tabs>
                <w:tab w:val="left" w:pos="1988"/>
              </w:tabs>
              <w:spacing w:line="360" w:lineRule="exact"/>
              <w:jc w:val="center"/>
              <w:rPr>
                <w:rFonts w:hint="eastAsia" w:ascii="仿宋" w:hAnsi="仿宋" w:eastAsia="仿宋" w:cs="仿宋"/>
                <w:szCs w:val="21"/>
              </w:rPr>
            </w:pPr>
            <w:r>
              <w:rPr>
                <w:rFonts w:hint="eastAsia" w:ascii="仿宋" w:hAnsi="仿宋" w:eastAsia="仿宋" w:cs="仿宋"/>
                <w:szCs w:val="21"/>
              </w:rPr>
              <w:t>售后服务和技术</w:t>
            </w:r>
          </w:p>
          <w:p>
            <w:pPr>
              <w:tabs>
                <w:tab w:val="left" w:pos="1988"/>
              </w:tabs>
              <w:spacing w:line="360" w:lineRule="exact"/>
              <w:jc w:val="center"/>
              <w:rPr>
                <w:rFonts w:ascii="仿宋" w:hAnsi="仿宋" w:eastAsia="仿宋" w:cs="仿宋"/>
                <w:szCs w:val="21"/>
              </w:rPr>
            </w:pPr>
            <w:r>
              <w:rPr>
                <w:rFonts w:hint="eastAsia" w:ascii="仿宋" w:hAnsi="仿宋" w:eastAsia="仿宋" w:cs="仿宋"/>
                <w:szCs w:val="21"/>
              </w:rPr>
              <w:t>培训方案</w:t>
            </w:r>
          </w:p>
        </w:tc>
        <w:tc>
          <w:tcPr>
            <w:tcW w:w="784" w:type="dxa"/>
            <w:vAlign w:val="center"/>
          </w:tcPr>
          <w:p>
            <w:pPr>
              <w:tabs>
                <w:tab w:val="left" w:pos="1988"/>
              </w:tabs>
              <w:spacing w:line="360" w:lineRule="exact"/>
              <w:jc w:val="center"/>
              <w:rPr>
                <w:rFonts w:ascii="仿宋" w:hAnsi="仿宋" w:eastAsia="仿宋" w:cs="仿宋"/>
                <w:szCs w:val="21"/>
              </w:rPr>
            </w:pPr>
            <w:r>
              <w:rPr>
                <w:rFonts w:hint="eastAsia" w:ascii="仿宋" w:hAnsi="仿宋" w:eastAsia="仿宋" w:cs="仿宋"/>
                <w:szCs w:val="21"/>
              </w:rPr>
              <w:t>5分</w:t>
            </w:r>
          </w:p>
        </w:tc>
        <w:tc>
          <w:tcPr>
            <w:tcW w:w="5492" w:type="dxa"/>
            <w:vAlign w:val="center"/>
          </w:tcPr>
          <w:p>
            <w:pPr>
              <w:spacing w:line="360" w:lineRule="exact"/>
              <w:rPr>
                <w:rFonts w:ascii="仿宋" w:hAnsi="仿宋" w:eastAsia="仿宋" w:cs="仿宋"/>
                <w:szCs w:val="21"/>
              </w:rPr>
            </w:pPr>
            <w:r>
              <w:rPr>
                <w:rFonts w:hint="eastAsia" w:ascii="仿宋" w:hAnsi="仿宋" w:eastAsia="仿宋" w:cs="仿宋"/>
                <w:szCs w:val="21"/>
              </w:rPr>
              <w:t>根据各供应商提供的售后服务和技术培训方案进行评审：</w:t>
            </w:r>
          </w:p>
          <w:p>
            <w:pPr>
              <w:spacing w:line="360" w:lineRule="exact"/>
              <w:rPr>
                <w:rFonts w:ascii="仿宋" w:hAnsi="仿宋" w:eastAsia="仿宋" w:cs="仿宋"/>
                <w:szCs w:val="21"/>
              </w:rPr>
            </w:pPr>
            <w:r>
              <w:rPr>
                <w:rFonts w:hint="eastAsia" w:ascii="仿宋" w:hAnsi="仿宋" w:eastAsia="仿宋" w:cs="仿宋"/>
                <w:szCs w:val="21"/>
              </w:rPr>
              <w:t xml:space="preserve">1.技术支持方案和售后服务方案详细，可行性高，得5分； </w:t>
            </w:r>
          </w:p>
          <w:p>
            <w:pPr>
              <w:spacing w:line="360" w:lineRule="exact"/>
              <w:rPr>
                <w:rFonts w:ascii="仿宋" w:hAnsi="仿宋" w:eastAsia="仿宋" w:cs="仿宋"/>
                <w:szCs w:val="21"/>
              </w:rPr>
            </w:pPr>
            <w:r>
              <w:rPr>
                <w:rFonts w:hint="eastAsia" w:ascii="仿宋" w:hAnsi="仿宋" w:eastAsia="仿宋" w:cs="仿宋"/>
                <w:szCs w:val="21"/>
              </w:rPr>
              <w:t xml:space="preserve">2.技术支持方案和售后服务方案较合理，可行性较高，得3分； </w:t>
            </w:r>
          </w:p>
          <w:p>
            <w:pPr>
              <w:spacing w:line="360" w:lineRule="exact"/>
              <w:rPr>
                <w:rFonts w:ascii="仿宋" w:hAnsi="仿宋" w:eastAsia="仿宋" w:cs="仿宋"/>
                <w:szCs w:val="21"/>
              </w:rPr>
            </w:pPr>
            <w:r>
              <w:rPr>
                <w:rFonts w:hint="eastAsia" w:ascii="仿宋" w:hAnsi="仿宋" w:eastAsia="仿宋" w:cs="仿宋"/>
                <w:szCs w:val="21"/>
              </w:rPr>
              <w:t xml:space="preserve">3.技术支持方案和售后服务方案不够合理，得1分； </w:t>
            </w:r>
          </w:p>
          <w:p>
            <w:pPr>
              <w:spacing w:line="360" w:lineRule="exact"/>
              <w:rPr>
                <w:rFonts w:ascii="仿宋" w:hAnsi="仿宋" w:eastAsia="仿宋" w:cs="仿宋"/>
                <w:szCs w:val="21"/>
              </w:rPr>
            </w:pPr>
            <w:r>
              <w:rPr>
                <w:rFonts w:hint="eastAsia" w:ascii="仿宋" w:hAnsi="仿宋" w:eastAsia="仿宋" w:cs="仿宋"/>
                <w:szCs w:val="21"/>
              </w:rPr>
              <w:t>注：未提供相关内容的得0分。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81" w:type="dxa"/>
            <w:vAlign w:val="center"/>
          </w:tcPr>
          <w:p>
            <w:pPr>
              <w:pStyle w:val="7"/>
              <w:jc w:val="center"/>
              <w:rPr>
                <w:rFonts w:hint="eastAsia" w:ascii="仿宋" w:hAnsi="仿宋" w:eastAsia="仿宋" w:cs="仿宋"/>
                <w:szCs w:val="21"/>
              </w:rPr>
            </w:pPr>
            <w:r>
              <w:rPr>
                <w:rFonts w:hint="eastAsia" w:ascii="仿宋" w:hAnsi="仿宋" w:eastAsia="仿宋" w:cs="仿宋"/>
                <w:szCs w:val="21"/>
              </w:rPr>
              <w:t>6</w:t>
            </w:r>
          </w:p>
        </w:tc>
        <w:tc>
          <w:tcPr>
            <w:tcW w:w="1156" w:type="dxa"/>
            <w:vMerge w:val="restart"/>
            <w:vAlign w:val="center"/>
          </w:tcPr>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p>
          <w:p>
            <w:pPr>
              <w:pStyle w:val="7"/>
              <w:jc w:val="center"/>
              <w:rPr>
                <w:rFonts w:hint="eastAsia" w:ascii="仿宋" w:hAnsi="仿宋" w:eastAsia="仿宋" w:cs="仿宋"/>
                <w:szCs w:val="21"/>
              </w:rPr>
            </w:pPr>
            <w:r>
              <w:rPr>
                <w:rFonts w:hint="eastAsia" w:ascii="仿宋" w:hAnsi="仿宋" w:eastAsia="仿宋" w:cs="仿宋"/>
                <w:szCs w:val="21"/>
              </w:rPr>
              <w:t>商务评价</w:t>
            </w:r>
          </w:p>
          <w:p>
            <w:pPr>
              <w:pStyle w:val="7"/>
              <w:jc w:val="center"/>
              <w:rPr>
                <w:rFonts w:hint="eastAsia" w:ascii="仿宋" w:hAnsi="仿宋" w:eastAsia="仿宋" w:cs="仿宋"/>
                <w:szCs w:val="21"/>
              </w:rPr>
            </w:pPr>
            <w:r>
              <w:rPr>
                <w:rFonts w:hint="eastAsia" w:ascii="仿宋" w:hAnsi="仿宋" w:eastAsia="仿宋" w:cs="仿宋"/>
                <w:szCs w:val="21"/>
              </w:rPr>
              <w:t>（25分）</w:t>
            </w:r>
          </w:p>
          <w:p>
            <w:pPr>
              <w:pStyle w:val="7"/>
              <w:rPr>
                <w:rFonts w:hint="eastAsia" w:ascii="仿宋" w:hAnsi="仿宋" w:eastAsia="仿宋" w:cs="仿宋"/>
                <w:szCs w:val="21"/>
              </w:rPr>
            </w:pPr>
          </w:p>
        </w:tc>
        <w:tc>
          <w:tcPr>
            <w:tcW w:w="1949" w:type="dxa"/>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同类业绩</w:t>
            </w:r>
          </w:p>
        </w:tc>
        <w:tc>
          <w:tcPr>
            <w:tcW w:w="784" w:type="dxa"/>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10</w:t>
            </w:r>
            <w:r>
              <w:rPr>
                <w:rFonts w:hint="eastAsia" w:ascii="仿宋" w:hAnsi="仿宋" w:eastAsia="仿宋" w:cs="仿宋"/>
                <w:color w:val="auto"/>
                <w:szCs w:val="21"/>
              </w:rPr>
              <w:t>分</w:t>
            </w:r>
          </w:p>
        </w:tc>
        <w:tc>
          <w:tcPr>
            <w:tcW w:w="5492" w:type="dxa"/>
            <w:vAlign w:val="center"/>
          </w:tcPr>
          <w:p>
            <w:pPr>
              <w:spacing w:line="360" w:lineRule="exact"/>
              <w:rPr>
                <w:rFonts w:ascii="仿宋" w:hAnsi="仿宋" w:eastAsia="仿宋" w:cs="仿宋"/>
                <w:color w:val="auto"/>
                <w:szCs w:val="21"/>
              </w:rPr>
            </w:pPr>
            <w:r>
              <w:rPr>
                <w:rFonts w:hint="eastAsia" w:ascii="仿宋" w:hAnsi="仿宋" w:eastAsia="仿宋" w:cs="仿宋"/>
                <w:color w:val="auto"/>
                <w:szCs w:val="21"/>
              </w:rPr>
              <w:t>供应商自2019 年1 月以来与项目采购需求相同或相近类（如教学资源开发、课程资源建设）的视作同类业绩：每份有效合同得</w:t>
            </w:r>
            <w:r>
              <w:rPr>
                <w:rFonts w:hint="eastAsia" w:ascii="仿宋" w:hAnsi="仿宋" w:eastAsia="仿宋" w:cs="仿宋"/>
                <w:color w:val="auto"/>
                <w:szCs w:val="21"/>
                <w:lang w:val="en-US" w:eastAsia="zh-CN"/>
              </w:rPr>
              <w:t>2</w:t>
            </w:r>
            <w:r>
              <w:rPr>
                <w:rFonts w:hint="eastAsia" w:ascii="仿宋" w:hAnsi="仿宋" w:eastAsia="仿宋" w:cs="仿宋"/>
                <w:color w:val="auto"/>
                <w:szCs w:val="21"/>
              </w:rPr>
              <w:t>分，最高得分</w:t>
            </w:r>
            <w:r>
              <w:rPr>
                <w:rFonts w:hint="eastAsia" w:ascii="仿宋" w:hAnsi="仿宋" w:eastAsia="仿宋" w:cs="仿宋"/>
                <w:color w:val="auto"/>
                <w:szCs w:val="21"/>
                <w:lang w:val="en-US" w:eastAsia="zh-CN"/>
              </w:rPr>
              <w:t>10</w:t>
            </w:r>
            <w:r>
              <w:rPr>
                <w:rFonts w:hint="eastAsia" w:ascii="仿宋" w:hAnsi="仿宋" w:eastAsia="仿宋" w:cs="仿宋"/>
                <w:color w:val="auto"/>
                <w:szCs w:val="21"/>
              </w:rPr>
              <w:t>分</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不提供得0分</w:t>
            </w:r>
            <w:r>
              <w:rPr>
                <w:rFonts w:hint="eastAsia" w:ascii="仿宋" w:hAnsi="仿宋" w:eastAsia="仿宋" w:cs="仿宋"/>
                <w:color w:val="auto"/>
                <w:szCs w:val="21"/>
              </w:rPr>
              <w:t>。</w:t>
            </w:r>
          </w:p>
          <w:p>
            <w:pPr>
              <w:spacing w:line="360" w:lineRule="exact"/>
              <w:rPr>
                <w:rFonts w:hint="eastAsia" w:ascii="仿宋" w:hAnsi="仿宋" w:eastAsia="仿宋" w:cs="仿宋"/>
                <w:color w:val="auto"/>
                <w:szCs w:val="21"/>
              </w:rPr>
            </w:pPr>
            <w:r>
              <w:rPr>
                <w:rFonts w:hint="eastAsia" w:ascii="仿宋" w:hAnsi="仿宋" w:eastAsia="仿宋" w:cs="仿宋"/>
                <w:color w:val="auto"/>
                <w:szCs w:val="21"/>
              </w:rPr>
              <w:t>注：响应文件中须提供相关的合同关键页（含签订合同双方的单位名称、合同项目名称与含签订合同双方的落款盖章、签订日期的关键页）复印件，否则不计分。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581" w:type="dxa"/>
            <w:vAlign w:val="center"/>
          </w:tcPr>
          <w:p>
            <w:pPr>
              <w:pStyle w:val="7"/>
              <w:jc w:val="center"/>
              <w:rPr>
                <w:rFonts w:hint="eastAsia" w:ascii="仿宋" w:hAnsi="仿宋" w:eastAsia="仿宋" w:cs="仿宋"/>
                <w:szCs w:val="21"/>
              </w:rPr>
            </w:pPr>
            <w:r>
              <w:rPr>
                <w:rFonts w:hint="eastAsia" w:ascii="仿宋" w:hAnsi="仿宋" w:eastAsia="仿宋" w:cs="仿宋"/>
                <w:szCs w:val="21"/>
              </w:rPr>
              <w:t>7</w:t>
            </w:r>
          </w:p>
        </w:tc>
        <w:tc>
          <w:tcPr>
            <w:tcW w:w="1156" w:type="dxa"/>
            <w:vMerge w:val="continue"/>
            <w:vAlign w:val="center"/>
          </w:tcPr>
          <w:p>
            <w:pPr>
              <w:pStyle w:val="7"/>
              <w:jc w:val="center"/>
              <w:rPr>
                <w:rFonts w:hint="eastAsia" w:ascii="仿宋" w:hAnsi="仿宋" w:eastAsia="仿宋" w:cs="仿宋"/>
                <w:szCs w:val="21"/>
              </w:rPr>
            </w:pPr>
          </w:p>
        </w:tc>
        <w:tc>
          <w:tcPr>
            <w:tcW w:w="1949" w:type="dxa"/>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项目负责人</w:t>
            </w:r>
          </w:p>
        </w:tc>
        <w:tc>
          <w:tcPr>
            <w:tcW w:w="784" w:type="dxa"/>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分</w:t>
            </w:r>
          </w:p>
        </w:tc>
        <w:tc>
          <w:tcPr>
            <w:tcW w:w="5492" w:type="dxa"/>
            <w:vAlign w:val="center"/>
          </w:tcPr>
          <w:p>
            <w:pPr>
              <w:spacing w:line="360" w:lineRule="exact"/>
              <w:rPr>
                <w:rFonts w:ascii="仿宋" w:hAnsi="仿宋" w:eastAsia="仿宋" w:cs="仿宋"/>
                <w:color w:val="auto"/>
                <w:szCs w:val="21"/>
              </w:rPr>
            </w:pPr>
            <w:r>
              <w:rPr>
                <w:rFonts w:hint="eastAsia" w:ascii="仿宋" w:hAnsi="仿宋" w:eastAsia="仿宋" w:cs="仿宋"/>
                <w:color w:val="auto"/>
                <w:szCs w:val="21"/>
              </w:rPr>
              <w:t>项目负责人具有</w:t>
            </w:r>
            <w:r>
              <w:rPr>
                <w:rFonts w:hint="eastAsia" w:ascii="仿宋" w:hAnsi="仿宋" w:eastAsia="仿宋" w:cs="仿宋"/>
                <w:color w:val="auto"/>
                <w:szCs w:val="21"/>
                <w:lang w:val="en-US" w:eastAsia="zh-CN"/>
              </w:rPr>
              <w:t>研究生学历或</w:t>
            </w:r>
            <w:r>
              <w:rPr>
                <w:rFonts w:hint="eastAsia" w:ascii="仿宋" w:hAnsi="仿宋" w:eastAsia="仿宋" w:cs="仿宋"/>
                <w:color w:val="auto"/>
                <w:szCs w:val="21"/>
              </w:rPr>
              <w:t>硕士</w:t>
            </w:r>
            <w:r>
              <w:rPr>
                <w:rFonts w:hint="eastAsia" w:ascii="仿宋" w:hAnsi="仿宋" w:eastAsia="仿宋" w:cs="仿宋"/>
                <w:color w:val="auto"/>
                <w:szCs w:val="21"/>
                <w:lang w:val="en-US" w:eastAsia="zh-CN"/>
              </w:rPr>
              <w:t>及</w:t>
            </w:r>
            <w:r>
              <w:rPr>
                <w:rFonts w:hint="eastAsia" w:ascii="仿宋" w:hAnsi="仿宋" w:eastAsia="仿宋" w:cs="仿宋"/>
                <w:color w:val="auto"/>
                <w:szCs w:val="21"/>
              </w:rPr>
              <w:t>以上学</w:t>
            </w:r>
            <w:r>
              <w:rPr>
                <w:rFonts w:hint="eastAsia" w:ascii="仿宋" w:hAnsi="仿宋" w:eastAsia="仿宋" w:cs="仿宋"/>
                <w:color w:val="auto"/>
                <w:szCs w:val="21"/>
                <w:lang w:val="en-US" w:eastAsia="zh-CN"/>
              </w:rPr>
              <w:t>位</w:t>
            </w:r>
            <w:r>
              <w:rPr>
                <w:rFonts w:hint="eastAsia" w:ascii="仿宋" w:hAnsi="仿宋" w:eastAsia="仿宋" w:cs="仿宋"/>
                <w:color w:val="auto"/>
                <w:szCs w:val="21"/>
              </w:rPr>
              <w:t>，且具有相关教学方面经历（提供高等学校教师资格证及课时证明）及工信部颁发的大数据资产规划师证书，提供学历</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学位</w:t>
            </w:r>
            <w:r>
              <w:rPr>
                <w:rFonts w:hint="eastAsia" w:ascii="仿宋" w:hAnsi="仿宋" w:eastAsia="仿宋" w:cs="仿宋"/>
                <w:color w:val="auto"/>
                <w:szCs w:val="21"/>
                <w:lang w:eastAsia="zh-CN"/>
              </w:rPr>
              <w:t>）</w:t>
            </w:r>
            <w:r>
              <w:rPr>
                <w:rFonts w:hint="eastAsia" w:ascii="仿宋" w:hAnsi="仿宋" w:eastAsia="仿宋" w:cs="仿宋"/>
                <w:color w:val="auto"/>
                <w:szCs w:val="21"/>
              </w:rPr>
              <w:t>证书及教学经历证明得</w:t>
            </w:r>
            <w:r>
              <w:rPr>
                <w:rFonts w:hint="eastAsia" w:ascii="仿宋" w:hAnsi="仿宋" w:eastAsia="仿宋" w:cs="仿宋"/>
                <w:color w:val="auto"/>
                <w:szCs w:val="21"/>
                <w:lang w:val="en-US" w:eastAsia="zh-CN"/>
              </w:rPr>
              <w:t>2</w:t>
            </w:r>
            <w:r>
              <w:rPr>
                <w:rFonts w:hint="eastAsia" w:ascii="仿宋" w:hAnsi="仿宋" w:eastAsia="仿宋" w:cs="仿宋"/>
                <w:color w:val="auto"/>
                <w:szCs w:val="21"/>
              </w:rPr>
              <w:t>.5分，提供大数据资产规划师证书得</w:t>
            </w:r>
            <w:r>
              <w:rPr>
                <w:rFonts w:hint="eastAsia" w:ascii="仿宋" w:hAnsi="仿宋" w:eastAsia="仿宋" w:cs="仿宋"/>
                <w:color w:val="auto"/>
                <w:szCs w:val="21"/>
                <w:lang w:val="en-US" w:eastAsia="zh-CN"/>
              </w:rPr>
              <w:t>2</w:t>
            </w:r>
            <w:r>
              <w:rPr>
                <w:rFonts w:hint="eastAsia" w:ascii="仿宋" w:hAnsi="仿宋" w:eastAsia="仿宋" w:cs="仿宋"/>
                <w:color w:val="auto"/>
                <w:szCs w:val="21"/>
              </w:rPr>
              <w:t>.5分，满分得</w:t>
            </w:r>
            <w:r>
              <w:rPr>
                <w:rFonts w:hint="eastAsia" w:ascii="仿宋" w:hAnsi="仿宋" w:eastAsia="仿宋" w:cs="仿宋"/>
                <w:color w:val="auto"/>
                <w:szCs w:val="21"/>
                <w:lang w:val="en-US" w:eastAsia="zh-CN"/>
              </w:rPr>
              <w:t>5</w:t>
            </w:r>
            <w:r>
              <w:rPr>
                <w:rFonts w:hint="eastAsia" w:ascii="仿宋" w:hAnsi="仿宋" w:eastAsia="仿宋" w:cs="仿宋"/>
                <w:color w:val="auto"/>
                <w:szCs w:val="21"/>
              </w:rPr>
              <w:t>分。</w:t>
            </w:r>
          </w:p>
          <w:p>
            <w:pPr>
              <w:spacing w:line="360" w:lineRule="exact"/>
              <w:rPr>
                <w:rFonts w:hint="eastAsia" w:ascii="仿宋" w:hAnsi="仿宋" w:eastAsia="仿宋" w:cs="仿宋"/>
                <w:color w:val="auto"/>
                <w:szCs w:val="21"/>
              </w:rPr>
            </w:pPr>
            <w:r>
              <w:rPr>
                <w:rFonts w:hint="eastAsia" w:ascii="仿宋" w:hAnsi="仿宋" w:eastAsia="仿宋" w:cs="仿宋"/>
                <w:color w:val="auto"/>
                <w:szCs w:val="21"/>
              </w:rPr>
              <w:t>注：响应文件提供上述证书复印件并加盖供应商公章，同时须提供该人员属于供应商员工的证明文件（提供社保机构出具的2024年任意</w:t>
            </w:r>
            <w:r>
              <w:rPr>
                <w:rFonts w:hint="eastAsia" w:ascii="仿宋" w:hAnsi="仿宋" w:eastAsia="仿宋" w:cs="仿宋"/>
                <w:color w:val="auto"/>
                <w:szCs w:val="21"/>
                <w:lang w:val="en-US" w:eastAsia="zh-CN"/>
              </w:rPr>
              <w:t>3</w:t>
            </w:r>
            <w:r>
              <w:rPr>
                <w:rFonts w:hint="eastAsia" w:ascii="仿宋" w:hAnsi="仿宋" w:eastAsia="仿宋" w:cs="仿宋"/>
                <w:color w:val="auto"/>
                <w:szCs w:val="21"/>
              </w:rPr>
              <w:t>个月在供应商单位缴纳社保证明材料复印件）；为便于评委评审，请在社保证明材料中标识出上述人员。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81" w:type="dxa"/>
            <w:vAlign w:val="center"/>
          </w:tcPr>
          <w:p>
            <w:pPr>
              <w:pStyle w:val="7"/>
              <w:jc w:val="center"/>
              <w:rPr>
                <w:rFonts w:hint="eastAsia" w:ascii="仿宋" w:hAnsi="仿宋" w:eastAsia="仿宋" w:cs="仿宋"/>
                <w:szCs w:val="21"/>
              </w:rPr>
            </w:pPr>
            <w:r>
              <w:rPr>
                <w:rFonts w:hint="eastAsia" w:ascii="仿宋" w:hAnsi="仿宋" w:eastAsia="仿宋" w:cs="仿宋"/>
                <w:szCs w:val="21"/>
              </w:rPr>
              <w:t>8</w:t>
            </w:r>
          </w:p>
        </w:tc>
        <w:tc>
          <w:tcPr>
            <w:tcW w:w="1156" w:type="dxa"/>
            <w:vMerge w:val="continue"/>
            <w:vAlign w:val="center"/>
          </w:tcPr>
          <w:p>
            <w:pPr>
              <w:pStyle w:val="7"/>
              <w:jc w:val="center"/>
              <w:rPr>
                <w:rFonts w:hint="eastAsia" w:ascii="仿宋" w:hAnsi="仿宋" w:eastAsia="仿宋" w:cs="仿宋"/>
                <w:szCs w:val="21"/>
              </w:rPr>
            </w:pPr>
          </w:p>
        </w:tc>
        <w:tc>
          <w:tcPr>
            <w:tcW w:w="1949" w:type="dxa"/>
            <w:vAlign w:val="center"/>
          </w:tcPr>
          <w:p>
            <w:pPr>
              <w:adjustRightInd w:val="0"/>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企业资质</w:t>
            </w:r>
          </w:p>
        </w:tc>
        <w:tc>
          <w:tcPr>
            <w:tcW w:w="784" w:type="dxa"/>
            <w:vAlign w:val="center"/>
          </w:tcPr>
          <w:p>
            <w:pPr>
              <w:adjustRightInd w:val="0"/>
              <w:spacing w:line="300" w:lineRule="auto"/>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10</w:t>
            </w:r>
            <w:r>
              <w:rPr>
                <w:rFonts w:hint="eastAsia" w:ascii="仿宋" w:hAnsi="仿宋" w:eastAsia="仿宋" w:cs="仿宋"/>
                <w:color w:val="auto"/>
                <w:szCs w:val="21"/>
              </w:rPr>
              <w:t>分</w:t>
            </w:r>
          </w:p>
        </w:tc>
        <w:tc>
          <w:tcPr>
            <w:tcW w:w="5492" w:type="dxa"/>
            <w:vAlign w:val="center"/>
          </w:tcPr>
          <w:p>
            <w:pPr>
              <w:jc w:val="left"/>
              <w:rPr>
                <w:rFonts w:ascii="仿宋" w:hAnsi="仿宋" w:eastAsia="仿宋" w:cs="仿宋"/>
                <w:color w:val="auto"/>
                <w:szCs w:val="21"/>
              </w:rPr>
            </w:pPr>
            <w:r>
              <w:rPr>
                <w:rFonts w:hint="eastAsia" w:ascii="仿宋" w:hAnsi="仿宋" w:eastAsia="仿宋" w:cs="仿宋"/>
                <w:color w:val="auto"/>
                <w:szCs w:val="21"/>
              </w:rPr>
              <w:t>1.供应商具备质量管理体系认证证书，得1分；</w:t>
            </w:r>
          </w:p>
          <w:p>
            <w:pPr>
              <w:jc w:val="left"/>
              <w:rPr>
                <w:rFonts w:ascii="仿宋" w:hAnsi="仿宋" w:eastAsia="仿宋" w:cs="仿宋"/>
                <w:color w:val="auto"/>
                <w:szCs w:val="21"/>
              </w:rPr>
            </w:pPr>
            <w:r>
              <w:rPr>
                <w:rFonts w:hint="eastAsia" w:ascii="仿宋" w:hAnsi="仿宋" w:eastAsia="仿宋" w:cs="仿宋"/>
                <w:color w:val="auto"/>
                <w:szCs w:val="21"/>
              </w:rPr>
              <w:t>2.供应商具备环境管理体系认证证书，得1分；</w:t>
            </w:r>
          </w:p>
          <w:p>
            <w:pPr>
              <w:jc w:val="left"/>
              <w:rPr>
                <w:rFonts w:ascii="仿宋" w:hAnsi="仿宋" w:eastAsia="仿宋" w:cs="仿宋"/>
                <w:color w:val="auto"/>
                <w:szCs w:val="21"/>
              </w:rPr>
            </w:pPr>
            <w:r>
              <w:rPr>
                <w:rFonts w:hint="eastAsia" w:ascii="仿宋" w:hAnsi="仿宋" w:eastAsia="仿宋" w:cs="仿宋"/>
                <w:color w:val="auto"/>
                <w:szCs w:val="21"/>
              </w:rPr>
              <w:t>3.供应商具备职业健康安全管理体系认证证书，得1分；</w:t>
            </w:r>
          </w:p>
          <w:p>
            <w:pPr>
              <w:jc w:val="left"/>
              <w:rPr>
                <w:rFonts w:ascii="仿宋" w:hAnsi="仿宋" w:eastAsia="仿宋" w:cs="仿宋"/>
                <w:color w:val="auto"/>
                <w:szCs w:val="21"/>
              </w:rPr>
            </w:pPr>
            <w:r>
              <w:rPr>
                <w:rFonts w:hint="eastAsia" w:ascii="仿宋" w:hAnsi="仿宋" w:eastAsia="仿宋" w:cs="仿宋"/>
                <w:color w:val="auto"/>
                <w:szCs w:val="21"/>
              </w:rPr>
              <w:t>4.供应商具备信息技术服务管理体系认证证书，得1分；</w:t>
            </w:r>
          </w:p>
          <w:p>
            <w:pPr>
              <w:jc w:val="left"/>
              <w:rPr>
                <w:rFonts w:ascii="仿宋" w:hAnsi="仿宋" w:eastAsia="仿宋" w:cs="仿宋"/>
                <w:color w:val="auto"/>
                <w:szCs w:val="21"/>
              </w:rPr>
            </w:pPr>
            <w:r>
              <w:rPr>
                <w:rFonts w:hint="eastAsia" w:ascii="仿宋" w:hAnsi="仿宋" w:eastAsia="仿宋" w:cs="仿宋"/>
                <w:color w:val="auto"/>
                <w:szCs w:val="21"/>
              </w:rPr>
              <w:t>5.供应商具备CMMI软件成熟度资质认证证书3级或3级以上，得1分；</w:t>
            </w:r>
          </w:p>
          <w:p>
            <w:pPr>
              <w:jc w:val="left"/>
              <w:rPr>
                <w:rFonts w:ascii="仿宋" w:hAnsi="仿宋" w:eastAsia="仿宋" w:cs="仿宋"/>
                <w:color w:val="auto"/>
                <w:szCs w:val="21"/>
              </w:rPr>
            </w:pPr>
            <w:r>
              <w:rPr>
                <w:rFonts w:hint="eastAsia" w:ascii="仿宋" w:hAnsi="仿宋" w:eastAsia="仿宋" w:cs="仿宋"/>
                <w:color w:val="auto"/>
                <w:szCs w:val="21"/>
              </w:rPr>
              <w:t>6.供应商具有教学资源管理应用平台相关软件著作权、课程教学大纲分析相关软件著作权，每提供1个得</w:t>
            </w:r>
            <w:r>
              <w:rPr>
                <w:rFonts w:hint="eastAsia" w:ascii="仿宋" w:hAnsi="仿宋" w:eastAsia="仿宋" w:cs="仿宋"/>
                <w:color w:val="auto"/>
                <w:szCs w:val="21"/>
                <w:lang w:val="en-US" w:eastAsia="zh-CN"/>
              </w:rPr>
              <w:t>2</w:t>
            </w:r>
            <w:r>
              <w:rPr>
                <w:rFonts w:hint="eastAsia" w:ascii="仿宋" w:hAnsi="仿宋" w:eastAsia="仿宋" w:cs="仿宋"/>
                <w:color w:val="auto"/>
                <w:szCs w:val="21"/>
              </w:rPr>
              <w:t>.5分，满分得</w:t>
            </w:r>
            <w:r>
              <w:rPr>
                <w:rFonts w:hint="eastAsia" w:ascii="仿宋" w:hAnsi="仿宋" w:eastAsia="仿宋" w:cs="仿宋"/>
                <w:color w:val="auto"/>
                <w:szCs w:val="21"/>
                <w:lang w:val="en-US" w:eastAsia="zh-CN"/>
              </w:rPr>
              <w:t>5</w:t>
            </w:r>
            <w:r>
              <w:rPr>
                <w:rFonts w:hint="eastAsia" w:ascii="仿宋" w:hAnsi="仿宋" w:eastAsia="仿宋" w:cs="仿宋"/>
                <w:color w:val="auto"/>
                <w:szCs w:val="21"/>
              </w:rPr>
              <w:t>分；</w:t>
            </w:r>
          </w:p>
          <w:p>
            <w:pPr>
              <w:jc w:val="left"/>
              <w:rPr>
                <w:rFonts w:hint="eastAsia" w:ascii="仿宋" w:hAnsi="仿宋" w:eastAsia="仿宋" w:cs="仿宋"/>
                <w:color w:val="auto"/>
                <w:szCs w:val="21"/>
              </w:rPr>
            </w:pPr>
            <w:r>
              <w:rPr>
                <w:rFonts w:hint="eastAsia" w:ascii="仿宋" w:hAnsi="仿宋" w:eastAsia="仿宋" w:cs="仿宋"/>
                <w:color w:val="auto"/>
                <w:szCs w:val="21"/>
              </w:rPr>
              <w:t>注：响应文件中须提供以上有效证书复印件或扫描件并加盖供应商公章， 认证证书须同时提供在“全国认证认可信息公共服务平台”对体系证书的信息查询截图作为评审依据， 已失效或撤销的不得分。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81" w:type="dxa"/>
            <w:vAlign w:val="center"/>
          </w:tcPr>
          <w:p>
            <w:pPr>
              <w:pStyle w:val="7"/>
              <w:jc w:val="center"/>
              <w:rPr>
                <w:rFonts w:hint="eastAsia" w:ascii="仿宋" w:hAnsi="仿宋" w:eastAsia="仿宋" w:cs="仿宋"/>
                <w:szCs w:val="21"/>
              </w:rPr>
            </w:pPr>
            <w:r>
              <w:rPr>
                <w:rFonts w:hint="eastAsia" w:ascii="仿宋" w:hAnsi="仿宋" w:eastAsia="仿宋" w:cs="仿宋"/>
                <w:szCs w:val="21"/>
                <w:lang w:val="en-US" w:eastAsia="zh-CN"/>
              </w:rPr>
              <w:t>9</w:t>
            </w:r>
          </w:p>
        </w:tc>
        <w:tc>
          <w:tcPr>
            <w:tcW w:w="1156" w:type="dxa"/>
            <w:vAlign w:val="center"/>
          </w:tcPr>
          <w:p>
            <w:pPr>
              <w:pStyle w:val="7"/>
              <w:jc w:val="center"/>
              <w:rPr>
                <w:rFonts w:hint="eastAsia" w:ascii="仿宋" w:hAnsi="仿宋" w:eastAsia="仿宋" w:cs="仿宋"/>
                <w:szCs w:val="21"/>
              </w:rPr>
            </w:pPr>
            <w:r>
              <w:rPr>
                <w:rFonts w:hint="eastAsia" w:ascii="仿宋" w:hAnsi="仿宋" w:eastAsia="仿宋" w:cs="仿宋"/>
                <w:szCs w:val="21"/>
              </w:rPr>
              <w:t>投标报价</w:t>
            </w:r>
          </w:p>
          <w:p>
            <w:pPr>
              <w:pStyle w:val="7"/>
              <w:jc w:val="center"/>
              <w:rPr>
                <w:rFonts w:hint="eastAsia" w:ascii="仿宋" w:hAnsi="仿宋" w:eastAsia="仿宋" w:cs="仿宋"/>
                <w:szCs w:val="21"/>
              </w:rPr>
            </w:pPr>
            <w:r>
              <w:rPr>
                <w:rFonts w:hint="eastAsia" w:ascii="仿宋" w:hAnsi="仿宋" w:eastAsia="仿宋" w:cs="仿宋"/>
                <w:szCs w:val="21"/>
              </w:rPr>
              <w:t>（30分）</w:t>
            </w:r>
          </w:p>
        </w:tc>
        <w:tc>
          <w:tcPr>
            <w:tcW w:w="1949" w:type="dxa"/>
            <w:vAlign w:val="center"/>
          </w:tcPr>
          <w:p>
            <w:pPr>
              <w:pStyle w:val="7"/>
              <w:jc w:val="center"/>
              <w:rPr>
                <w:rFonts w:ascii="仿宋" w:hAnsi="仿宋" w:eastAsia="仿宋" w:cs="仿宋"/>
                <w:szCs w:val="21"/>
              </w:rPr>
            </w:pPr>
            <w:r>
              <w:rPr>
                <w:rFonts w:hint="eastAsia" w:ascii="仿宋" w:hAnsi="仿宋" w:eastAsia="仿宋" w:cs="仿宋"/>
                <w:szCs w:val="21"/>
              </w:rPr>
              <w:t>投标报价</w:t>
            </w:r>
          </w:p>
        </w:tc>
        <w:tc>
          <w:tcPr>
            <w:tcW w:w="784" w:type="dxa"/>
            <w:vAlign w:val="center"/>
          </w:tcPr>
          <w:p>
            <w:pPr>
              <w:pStyle w:val="7"/>
              <w:jc w:val="center"/>
              <w:rPr>
                <w:rFonts w:hint="eastAsia" w:ascii="仿宋" w:hAnsi="仿宋" w:eastAsia="仿宋" w:cs="仿宋"/>
                <w:szCs w:val="21"/>
                <w:lang w:val="en-US" w:eastAsia="zh-CN"/>
              </w:rPr>
            </w:pPr>
            <w:r>
              <w:rPr>
                <w:rFonts w:hint="eastAsia" w:ascii="仿宋" w:hAnsi="仿宋" w:eastAsia="仿宋" w:cs="仿宋"/>
                <w:szCs w:val="21"/>
              </w:rPr>
              <w:t>30</w:t>
            </w:r>
            <w:r>
              <w:rPr>
                <w:rFonts w:hint="eastAsia" w:ascii="仿宋" w:hAnsi="仿宋" w:eastAsia="仿宋" w:cs="仿宋"/>
                <w:szCs w:val="21"/>
                <w:lang w:val="en-US" w:eastAsia="zh-CN"/>
              </w:rPr>
              <w:t>分</w:t>
            </w:r>
          </w:p>
        </w:tc>
        <w:tc>
          <w:tcPr>
            <w:tcW w:w="5492" w:type="dxa"/>
            <w:vAlign w:val="center"/>
          </w:tcPr>
          <w:p>
            <w:pPr>
              <w:pStyle w:val="7"/>
              <w:spacing w:line="240" w:lineRule="auto"/>
              <w:jc w:val="left"/>
              <w:rPr>
                <w:rFonts w:ascii="仿宋" w:hAnsi="仿宋" w:eastAsia="仿宋" w:cs="仿宋"/>
                <w:szCs w:val="21"/>
              </w:rPr>
            </w:pPr>
            <w:r>
              <w:rPr>
                <w:rFonts w:hint="eastAsia" w:ascii="仿宋" w:hAnsi="仿宋" w:eastAsia="仿宋" w:cs="仿宋"/>
                <w:szCs w:val="21"/>
              </w:rPr>
              <w:t>满足招标文件要求且投标价格最低的投标报价为评标基准价，其价格分为满分；其他投标人的价格统一按照下列公式计算：投标报价得分=(评标基准价／投标报价)×（价格权重30%）×100。按总分的占比，最高不超过30分。</w:t>
            </w:r>
          </w:p>
        </w:tc>
      </w:tr>
    </w:tbl>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8396349"/>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MWZkMWE4Zjc0NDNjNzlhOWE2OWQwYjc1OWNlZDYifQ=="/>
  </w:docVars>
  <w:rsids>
    <w:rsidRoot w:val="00172A27"/>
    <w:rsid w:val="000419A1"/>
    <w:rsid w:val="00172A27"/>
    <w:rsid w:val="002846EA"/>
    <w:rsid w:val="00563BF2"/>
    <w:rsid w:val="006C228B"/>
    <w:rsid w:val="00802B26"/>
    <w:rsid w:val="008C2C77"/>
    <w:rsid w:val="009F7CD9"/>
    <w:rsid w:val="00A261B4"/>
    <w:rsid w:val="00AC04BA"/>
    <w:rsid w:val="00B94052"/>
    <w:rsid w:val="00D74B06"/>
    <w:rsid w:val="00E220AE"/>
    <w:rsid w:val="00E2482E"/>
    <w:rsid w:val="00F62CA7"/>
    <w:rsid w:val="03FB03BA"/>
    <w:rsid w:val="043438CC"/>
    <w:rsid w:val="068A2359"/>
    <w:rsid w:val="06E8731C"/>
    <w:rsid w:val="0A32241C"/>
    <w:rsid w:val="0A8D4818"/>
    <w:rsid w:val="0B2B5A29"/>
    <w:rsid w:val="0D3C6E7E"/>
    <w:rsid w:val="0E571CD2"/>
    <w:rsid w:val="0E8568F8"/>
    <w:rsid w:val="0E860D58"/>
    <w:rsid w:val="0FFF7B96"/>
    <w:rsid w:val="138A3DD6"/>
    <w:rsid w:val="13DE2178"/>
    <w:rsid w:val="13FA0E17"/>
    <w:rsid w:val="14327E28"/>
    <w:rsid w:val="14DA2F92"/>
    <w:rsid w:val="1A21084A"/>
    <w:rsid w:val="1A7F24BA"/>
    <w:rsid w:val="1C2F4C4D"/>
    <w:rsid w:val="20711CD8"/>
    <w:rsid w:val="21C13773"/>
    <w:rsid w:val="21F41A5B"/>
    <w:rsid w:val="237155B6"/>
    <w:rsid w:val="240B5FA0"/>
    <w:rsid w:val="25AE752B"/>
    <w:rsid w:val="275645F1"/>
    <w:rsid w:val="279C004F"/>
    <w:rsid w:val="27A24E6D"/>
    <w:rsid w:val="297A0012"/>
    <w:rsid w:val="297C6D62"/>
    <w:rsid w:val="2AE46F80"/>
    <w:rsid w:val="2B3B7A43"/>
    <w:rsid w:val="2C646B95"/>
    <w:rsid w:val="2D3349A5"/>
    <w:rsid w:val="2D695159"/>
    <w:rsid w:val="2E7A774E"/>
    <w:rsid w:val="2EA17C2D"/>
    <w:rsid w:val="2EF16FF1"/>
    <w:rsid w:val="3200110E"/>
    <w:rsid w:val="320A30D9"/>
    <w:rsid w:val="331371D9"/>
    <w:rsid w:val="345D4AEB"/>
    <w:rsid w:val="35B5220F"/>
    <w:rsid w:val="396D6FEF"/>
    <w:rsid w:val="39E85DEA"/>
    <w:rsid w:val="3A0E0140"/>
    <w:rsid w:val="3C485B8B"/>
    <w:rsid w:val="3CED04E1"/>
    <w:rsid w:val="3D371E94"/>
    <w:rsid w:val="3DA52297"/>
    <w:rsid w:val="3F614C2C"/>
    <w:rsid w:val="41576607"/>
    <w:rsid w:val="41984EBF"/>
    <w:rsid w:val="425608D6"/>
    <w:rsid w:val="448D4A83"/>
    <w:rsid w:val="45AE268E"/>
    <w:rsid w:val="45B44292"/>
    <w:rsid w:val="461E170B"/>
    <w:rsid w:val="46A50E9C"/>
    <w:rsid w:val="46E94A4D"/>
    <w:rsid w:val="47F95F8C"/>
    <w:rsid w:val="488A3A9A"/>
    <w:rsid w:val="4A1779D0"/>
    <w:rsid w:val="4B9940C8"/>
    <w:rsid w:val="4BF61CFD"/>
    <w:rsid w:val="4D2B071F"/>
    <w:rsid w:val="4D6A028A"/>
    <w:rsid w:val="4D9F3C41"/>
    <w:rsid w:val="4DCE3A17"/>
    <w:rsid w:val="4DDB7F97"/>
    <w:rsid w:val="4F081153"/>
    <w:rsid w:val="4F8627FB"/>
    <w:rsid w:val="51031C29"/>
    <w:rsid w:val="514D2D34"/>
    <w:rsid w:val="525E7A5F"/>
    <w:rsid w:val="548337AD"/>
    <w:rsid w:val="55D06EDC"/>
    <w:rsid w:val="56081A26"/>
    <w:rsid w:val="5704647A"/>
    <w:rsid w:val="572B3C88"/>
    <w:rsid w:val="57FA1FD8"/>
    <w:rsid w:val="585B5818"/>
    <w:rsid w:val="59123351"/>
    <w:rsid w:val="5A0B2F72"/>
    <w:rsid w:val="5A44257A"/>
    <w:rsid w:val="5A582401"/>
    <w:rsid w:val="5CCC2D25"/>
    <w:rsid w:val="5D301FF8"/>
    <w:rsid w:val="5DB06C95"/>
    <w:rsid w:val="5EBD3977"/>
    <w:rsid w:val="5F0629AE"/>
    <w:rsid w:val="612031E2"/>
    <w:rsid w:val="625E13B5"/>
    <w:rsid w:val="62782477"/>
    <w:rsid w:val="67FB439B"/>
    <w:rsid w:val="68872199"/>
    <w:rsid w:val="69CB598D"/>
    <w:rsid w:val="6C7C7008"/>
    <w:rsid w:val="6E1F1145"/>
    <w:rsid w:val="70AB1C6A"/>
    <w:rsid w:val="713803FC"/>
    <w:rsid w:val="722F0D1D"/>
    <w:rsid w:val="72AA7CFF"/>
    <w:rsid w:val="744321B9"/>
    <w:rsid w:val="74645F02"/>
    <w:rsid w:val="76A54FA8"/>
    <w:rsid w:val="7B98728E"/>
    <w:rsid w:val="7C4202A8"/>
    <w:rsid w:val="7CB94ECA"/>
    <w:rsid w:val="7CF36E72"/>
    <w:rsid w:val="7EF976A3"/>
    <w:rsid w:val="7F47513F"/>
    <w:rsid w:val="7F6C4CBA"/>
    <w:rsid w:val="7F75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autoRedefine/>
    <w:qFormat/>
    <w:uiPriority w:val="0"/>
    <w:pPr>
      <w:keepNext/>
      <w:keepLines/>
      <w:spacing w:before="260" w:after="260" w:line="416" w:lineRule="auto"/>
      <w:jc w:val="left"/>
      <w:outlineLvl w:val="2"/>
    </w:pPr>
    <w:rPr>
      <w:rFonts w:eastAsia="黑体"/>
      <w:b/>
      <w:bCs/>
      <w:sz w:val="24"/>
      <w:szCs w:val="32"/>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kern w:val="0"/>
      <w:sz w:val="20"/>
      <w:szCs w:val="20"/>
    </w:rPr>
  </w:style>
  <w:style w:type="paragraph" w:styleId="5">
    <w:name w:val="annotation text"/>
    <w:basedOn w:val="1"/>
    <w:autoRedefine/>
    <w:qFormat/>
    <w:uiPriority w:val="99"/>
    <w:pPr>
      <w:jc w:val="left"/>
    </w:pPr>
  </w:style>
  <w:style w:type="paragraph" w:styleId="6">
    <w:name w:val="Body Text"/>
    <w:basedOn w:val="1"/>
    <w:autoRedefine/>
    <w:unhideWhenUsed/>
    <w:qFormat/>
    <w:uiPriority w:val="99"/>
    <w:pPr>
      <w:spacing w:after="120"/>
    </w:pPr>
  </w:style>
  <w:style w:type="paragraph" w:styleId="7">
    <w:name w:val="Plain Text"/>
    <w:basedOn w:val="1"/>
    <w:autoRedefine/>
    <w:qFormat/>
    <w:uiPriority w:val="0"/>
    <w:rPr>
      <w:rFonts w:ascii="宋体" w:hAnsi="Courier New"/>
      <w:szCs w:val="20"/>
    </w:rPr>
  </w:style>
  <w:style w:type="paragraph" w:styleId="8">
    <w:name w:val="Balloon Text"/>
    <w:basedOn w:val="1"/>
    <w:link w:val="28"/>
    <w:qFormat/>
    <w:uiPriority w:val="0"/>
    <w:rPr>
      <w:sz w:val="18"/>
      <w:szCs w:val="18"/>
    </w:rPr>
  </w:style>
  <w:style w:type="paragraph" w:styleId="9">
    <w:name w:val="footer"/>
    <w:basedOn w:val="1"/>
    <w:link w:val="26"/>
    <w:autoRedefine/>
    <w:qFormat/>
    <w:uiPriority w:val="99"/>
    <w:pPr>
      <w:tabs>
        <w:tab w:val="center" w:pos="4153"/>
        <w:tab w:val="right" w:pos="8306"/>
      </w:tabs>
      <w:snapToGrid w:val="0"/>
      <w:jc w:val="left"/>
    </w:pPr>
    <w:rPr>
      <w:sz w:val="18"/>
      <w:szCs w:val="18"/>
    </w:rPr>
  </w:style>
  <w:style w:type="paragraph" w:styleId="10">
    <w:name w:val="header"/>
    <w:basedOn w:val="1"/>
    <w:link w:val="25"/>
    <w:autoRedefine/>
    <w:qFormat/>
    <w:uiPriority w:val="0"/>
    <w:pP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Title"/>
    <w:basedOn w:val="1"/>
    <w:next w:val="1"/>
    <w:autoRedefine/>
    <w:qFormat/>
    <w:uiPriority w:val="0"/>
    <w:pPr>
      <w:spacing w:before="240" w:after="60"/>
      <w:jc w:val="center"/>
      <w:outlineLvl w:val="0"/>
    </w:pPr>
    <w:rPr>
      <w:rFonts w:ascii="Cambria" w:hAnsi="Cambria"/>
      <w:b/>
      <w:bCs/>
      <w:sz w:val="32"/>
      <w:szCs w:val="32"/>
    </w:rPr>
  </w:style>
  <w:style w:type="paragraph" w:styleId="13">
    <w:name w:val="Body Text First Indent"/>
    <w:basedOn w:val="6"/>
    <w:autoRedefine/>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character" w:styleId="18">
    <w:name w:val="annotation reference"/>
    <w:autoRedefine/>
    <w:qFormat/>
    <w:uiPriority w:val="99"/>
    <w:rPr>
      <w:sz w:val="21"/>
      <w:szCs w:val="21"/>
    </w:rPr>
  </w:style>
  <w:style w:type="paragraph" w:customStyle="1" w:styleId="19">
    <w:name w:val="列出段落1"/>
    <w:basedOn w:val="1"/>
    <w:autoRedefine/>
    <w:qFormat/>
    <w:uiPriority w:val="99"/>
    <w:pPr>
      <w:ind w:firstLine="420" w:firstLineChars="200"/>
    </w:pPr>
    <w:rPr>
      <w:rFonts w:eastAsia="宋体"/>
      <w:szCs w:val="21"/>
    </w:rPr>
  </w:style>
  <w:style w:type="paragraph" w:styleId="20">
    <w:name w:val="List Paragraph"/>
    <w:basedOn w:val="1"/>
    <w:autoRedefine/>
    <w:unhideWhenUsed/>
    <w:qFormat/>
    <w:uiPriority w:val="34"/>
    <w:pPr>
      <w:ind w:firstLine="420" w:firstLineChars="200"/>
    </w:pPr>
    <w:rPr>
      <w:rFonts w:ascii="Calibri" w:hAnsi="Calibri" w:eastAsia="宋体"/>
      <w:szCs w:val="22"/>
    </w:rPr>
  </w:style>
  <w:style w:type="character" w:customStyle="1" w:styleId="21">
    <w:name w:val="样式 标题 3H3l3CT标题222Bold Headbhlevel_3PIM 3Level 3 Heads... Char"/>
    <w:link w:val="22"/>
    <w:autoRedefine/>
    <w:qFormat/>
    <w:uiPriority w:val="0"/>
    <w:rPr>
      <w:rFonts w:ascii="宋体" w:hAnsi="宋体"/>
      <w:color w:val="000000"/>
    </w:rPr>
  </w:style>
  <w:style w:type="paragraph" w:customStyle="1" w:styleId="22">
    <w:name w:val="样式 标题 3H3l3CT标题222Bold Headbhlevel_3PIM 3Level 3 Heads..."/>
    <w:basedOn w:val="3"/>
    <w:link w:val="21"/>
    <w:autoRedefine/>
    <w:qFormat/>
    <w:uiPriority w:val="0"/>
    <w:rPr>
      <w:rFonts w:ascii="宋体" w:hAnsi="宋体"/>
      <w:color w:val="000000"/>
    </w:rPr>
  </w:style>
  <w:style w:type="paragraph" w:customStyle="1" w:styleId="23">
    <w:name w:val="Default"/>
    <w:basedOn w:val="1"/>
    <w:autoRedefine/>
    <w:qFormat/>
    <w:uiPriority w:val="0"/>
    <w:pPr>
      <w:autoSpaceDE w:val="0"/>
      <w:autoSpaceDN w:val="0"/>
      <w:adjustRightInd w:val="0"/>
      <w:jc w:val="left"/>
    </w:pPr>
    <w:rPr>
      <w:color w:val="000000"/>
      <w:kern w:val="0"/>
      <w:sz w:val="24"/>
    </w:rPr>
  </w:style>
  <w:style w:type="paragraph" w:customStyle="1" w:styleId="24">
    <w:name w:val="Table Paragraph"/>
    <w:basedOn w:val="1"/>
    <w:autoRedefine/>
    <w:qFormat/>
    <w:uiPriority w:val="1"/>
    <w:rPr>
      <w:rFonts w:ascii="宋体" w:hAnsi="宋体" w:eastAsia="宋体" w:cs="宋体"/>
      <w:lang w:val="zh-CN" w:bidi="zh-CN"/>
    </w:rPr>
  </w:style>
  <w:style w:type="character" w:customStyle="1" w:styleId="25">
    <w:name w:val="页眉 Char"/>
    <w:basedOn w:val="16"/>
    <w:link w:val="10"/>
    <w:autoRedefine/>
    <w:qFormat/>
    <w:uiPriority w:val="0"/>
    <w:rPr>
      <w:rFonts w:asciiTheme="minorHAnsi" w:hAnsiTheme="minorHAnsi" w:eastAsiaTheme="minorEastAsia" w:cstheme="minorBidi"/>
      <w:kern w:val="2"/>
      <w:sz w:val="18"/>
      <w:szCs w:val="18"/>
    </w:rPr>
  </w:style>
  <w:style w:type="character" w:customStyle="1" w:styleId="26">
    <w:name w:val="页脚 Char"/>
    <w:basedOn w:val="16"/>
    <w:link w:val="9"/>
    <w:autoRedefine/>
    <w:qFormat/>
    <w:uiPriority w:val="99"/>
    <w:rPr>
      <w:rFonts w:asciiTheme="minorHAnsi" w:hAnsiTheme="minorHAnsi" w:eastAsiaTheme="minorEastAsia" w:cstheme="minorBidi"/>
      <w:kern w:val="2"/>
      <w:sz w:val="18"/>
      <w:szCs w:val="18"/>
    </w:rPr>
  </w:style>
  <w:style w:type="paragraph" w:customStyle="1" w:styleId="27">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8">
    <w:name w:val="批注框文本 Char"/>
    <w:basedOn w:val="16"/>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E945-4FD3-4858-945E-04B86BB9FA69}">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2369</Words>
  <Characters>2484</Characters>
  <Lines>19</Lines>
  <Paragraphs>5</Paragraphs>
  <TotalTime>21</TotalTime>
  <ScaleCrop>false</ScaleCrop>
  <LinksUpToDate>false</LinksUpToDate>
  <CharactersWithSpaces>2495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2024-05-10T08:28:00Z</dcterms:created>
  <dc:creator>舟</dc:creator>
  <cp:lastModifiedBy>闭月羞草</cp:lastModifiedBy>
  <cp:lastPrinted>2024-06-13T08:33:00Z</cp:lastPrinted>
  <dcterms:modified xsi:type="dcterms:W3CDTF">2024-06-17T08:16:56Z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3C13211EB37E4854AF35CF77639EBD4B_13</vt:lpwstr>
  </property>
</Properties>
</file>