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333333"/>
          <w:kern w:val="0"/>
          <w:sz w:val="44"/>
          <w:szCs w:val="44"/>
          <w:shd w:val="clear" w:color="auto" w:fill="FFFFFF"/>
        </w:rPr>
      </w:pPr>
      <w:bookmarkStart w:id="185" w:name="_GoBack"/>
      <w:bookmarkStart w:id="0" w:name="_Toc1620"/>
      <w:bookmarkStart w:id="1" w:name="_Toc22440"/>
      <w:bookmarkStart w:id="2" w:name="_Toc8039"/>
      <w:bookmarkStart w:id="3" w:name="_Toc13583"/>
      <w:bookmarkStart w:id="4" w:name="_Toc148967819"/>
      <w:bookmarkStart w:id="5" w:name="_Toc29342"/>
      <w:bookmarkStart w:id="6" w:name="_Toc3501"/>
      <w:r>
        <w:rPr>
          <w:rFonts w:hint="eastAsia" w:ascii="宋体" w:hAnsi="宋体" w:eastAsia="宋体" w:cs="宋体"/>
          <w:color w:val="333333"/>
          <w:kern w:val="0"/>
          <w:sz w:val="30"/>
          <w:szCs w:val="30"/>
          <w:shd w:val="clear" w:color="auto" w:fill="FFFFFF"/>
        </w:rPr>
        <w:t>附件</w:t>
      </w:r>
      <w:r>
        <w:rPr>
          <w:rFonts w:hint="eastAsia" w:ascii="宋体" w:hAnsi="宋体" w:eastAsia="宋体" w:cs="宋体"/>
          <w:color w:val="333333"/>
          <w:kern w:val="0"/>
          <w:sz w:val="30"/>
          <w:szCs w:val="30"/>
          <w:shd w:val="clear" w:color="auto" w:fill="FFFFFF"/>
          <w:lang w:val="en-US" w:eastAsia="zh-CN"/>
        </w:rPr>
        <w:t>2</w:t>
      </w:r>
      <w:bookmarkEnd w:id="0"/>
      <w:bookmarkEnd w:id="1"/>
      <w:bookmarkEnd w:id="2"/>
      <w:bookmarkEnd w:id="3"/>
      <w:bookmarkEnd w:id="4"/>
      <w:bookmarkEnd w:id="5"/>
      <w:bookmarkEnd w:id="6"/>
    </w:p>
    <w:bookmarkEnd w:id="185"/>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sz w:val="44"/>
          <w:szCs w:val="44"/>
        </w:rPr>
      </w:pPr>
      <w:r>
        <w:rPr>
          <w:rFonts w:hint="eastAsia" w:ascii="宋体" w:hAnsi="宋体" w:eastAsia="宋体" w:cs="Times New Roman"/>
          <w:b/>
          <w:bCs/>
          <w:sz w:val="44"/>
          <w:szCs w:val="44"/>
        </w:rPr>
        <w:t>江门市技师学院</w:t>
      </w:r>
    </w:p>
    <w:p>
      <w:pPr>
        <w:spacing w:line="240" w:lineRule="atLeast"/>
        <w:jc w:val="center"/>
        <w:outlineLvl w:val="9"/>
        <w:rPr>
          <w:rFonts w:ascii="宋体" w:hAnsi="宋体" w:eastAsia="宋体" w:cs="宋体"/>
          <w:b/>
          <w:bCs/>
          <w:w w:val="90"/>
          <w:sz w:val="44"/>
          <w:szCs w:val="44"/>
          <w:u w:val="single"/>
        </w:rPr>
      </w:pPr>
      <w:bookmarkStart w:id="7" w:name="_Toc26247"/>
      <w:bookmarkStart w:id="8" w:name="_Toc32434"/>
      <w:bookmarkStart w:id="9" w:name="_Toc4318"/>
      <w:r>
        <w:rPr>
          <w:rFonts w:hint="eastAsia" w:ascii="宋体" w:hAnsi="宋体" w:eastAsia="宋体" w:cs="宋体"/>
          <w:b/>
          <w:sz w:val="44"/>
          <w:szCs w:val="44"/>
          <w:lang w:eastAsia="zh-CN"/>
        </w:rPr>
        <w:t>《零件普通车床加工》</w:t>
      </w:r>
      <w:r>
        <w:rPr>
          <w:rFonts w:hint="eastAsia" w:ascii="宋体" w:hAnsi="宋体" w:eastAsia="宋体" w:cs="宋体"/>
          <w:b/>
          <w:sz w:val="44"/>
          <w:szCs w:val="44"/>
        </w:rPr>
        <w:t>精品课程资源建设项目</w:t>
      </w:r>
      <w:bookmarkEnd w:id="7"/>
      <w:bookmarkEnd w:id="8"/>
      <w:bookmarkEnd w:id="9"/>
    </w:p>
    <w:p>
      <w:pPr>
        <w:spacing w:line="240" w:lineRule="atLeast"/>
        <w:jc w:val="center"/>
        <w:rPr>
          <w:rFonts w:ascii="宋体" w:hAnsi="宋体" w:eastAsia="宋体" w:cs="Times New Roman"/>
          <w:b/>
          <w:bCs/>
          <w:w w:val="90"/>
          <w:sz w:val="44"/>
          <w:szCs w:val="44"/>
          <w:u w:val="single"/>
        </w:rPr>
      </w:pPr>
    </w:p>
    <w:p>
      <w:pPr>
        <w:spacing w:line="240" w:lineRule="atLeast"/>
        <w:jc w:val="center"/>
        <w:rPr>
          <w:rFonts w:ascii="宋体" w:hAnsi="宋体" w:eastAsia="宋体" w:cs="Times New Roman"/>
          <w:b/>
          <w:sz w:val="44"/>
          <w:szCs w:val="44"/>
        </w:rPr>
      </w:pPr>
    </w:p>
    <w:p>
      <w:pPr>
        <w:spacing w:line="240" w:lineRule="atLeast"/>
        <w:jc w:val="center"/>
        <w:rPr>
          <w:rFonts w:ascii="宋体" w:hAnsi="宋体" w:eastAsia="宋体" w:cs="Times New Roman"/>
          <w:sz w:val="44"/>
          <w:szCs w:val="44"/>
        </w:rPr>
      </w:pPr>
      <w:r>
        <w:rPr>
          <w:rFonts w:hint="eastAsia" w:ascii="宋体" w:hAnsi="宋体" w:eastAsia="宋体" w:cs="Times New Roman"/>
          <w:b/>
          <w:bCs/>
          <w:sz w:val="44"/>
          <w:szCs w:val="44"/>
        </w:rPr>
        <w:t>响 应 文 件</w:t>
      </w:r>
    </w:p>
    <w:p>
      <w:pPr>
        <w:spacing w:line="240" w:lineRule="atLeast"/>
        <w:ind w:firstLine="320" w:firstLineChars="100"/>
        <w:jc w:val="center"/>
        <w:rPr>
          <w:rFonts w:ascii="宋体" w:hAnsi="宋体" w:eastAsia="宋体" w:cs="Times New Roman"/>
          <w:sz w:val="32"/>
          <w:szCs w:val="32"/>
        </w:rPr>
      </w:pPr>
      <w:r>
        <w:rPr>
          <w:rFonts w:hint="eastAsia" w:ascii="宋体" w:hAnsi="宋体" w:eastAsia="宋体" w:cs="Times New Roman"/>
          <w:sz w:val="32"/>
          <w:szCs w:val="32"/>
        </w:rPr>
        <w:t>（正本/副本）</w:t>
      </w:r>
    </w:p>
    <w:p>
      <w:pPr>
        <w:spacing w:line="700" w:lineRule="exact"/>
        <w:ind w:firstLine="0" w:firstLineChars="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    </w:t>
      </w:r>
    </w:p>
    <w:p>
      <w:pPr>
        <w:spacing w:line="7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投标单位（盖章）：</w:t>
      </w:r>
      <w:r>
        <w:rPr>
          <w:rFonts w:hint="eastAsia" w:ascii="宋体" w:hAnsi="宋体" w:eastAsia="宋体" w:cs="Times New Roman"/>
          <w:sz w:val="32"/>
          <w:szCs w:val="32"/>
          <w:u w:val="single"/>
        </w:rPr>
        <w:t xml:space="preserve">       </w:t>
      </w:r>
      <w:r>
        <w:rPr>
          <w:rFonts w:hint="eastAsia" w:ascii="宋体" w:hAnsi="宋体" w:eastAsia="宋体" w:cs="Times New Roman"/>
          <w:bCs/>
          <w:iCs/>
          <w:sz w:val="32"/>
          <w:szCs w:val="32"/>
          <w:u w:val="single"/>
        </w:rPr>
        <w:t xml:space="preserve">                      </w:t>
      </w:r>
    </w:p>
    <w:p>
      <w:pPr>
        <w:spacing w:line="700" w:lineRule="exact"/>
        <w:ind w:firstLine="640" w:firstLineChars="200"/>
        <w:rPr>
          <w:rFonts w:ascii="宋体" w:hAnsi="宋体" w:eastAsia="宋体" w:cs="Times New Roman"/>
          <w:sz w:val="32"/>
          <w:szCs w:val="32"/>
          <w:u w:val="single"/>
        </w:rPr>
      </w:pPr>
      <w:r>
        <w:rPr>
          <w:rFonts w:hint="eastAsia" w:ascii="宋体" w:hAnsi="宋体" w:eastAsia="宋体" w:cs="Times New Roman"/>
          <w:sz w:val="32"/>
          <w:szCs w:val="32"/>
        </w:rPr>
        <w:t>法定代表人或其委托代理人（签字）：</w:t>
      </w:r>
      <w:r>
        <w:rPr>
          <w:rFonts w:hint="eastAsia" w:ascii="宋体" w:hAnsi="宋体" w:eastAsia="宋体" w:cs="Times New Roman"/>
          <w:sz w:val="32"/>
          <w:szCs w:val="32"/>
          <w:u w:val="single"/>
        </w:rPr>
        <w:t xml:space="preserve">             </w:t>
      </w:r>
    </w:p>
    <w:p>
      <w:pPr>
        <w:spacing w:line="700" w:lineRule="exact"/>
        <w:ind w:firstLine="640" w:firstLineChars="200"/>
        <w:rPr>
          <w:rFonts w:ascii="宋体" w:hAnsi="宋体" w:eastAsia="宋体" w:cs="Times New Roman"/>
          <w:sz w:val="32"/>
          <w:szCs w:val="32"/>
          <w:u w:val="single"/>
        </w:rPr>
      </w:pPr>
      <w:r>
        <w:rPr>
          <w:rFonts w:hint="eastAsia" w:ascii="宋体" w:hAnsi="宋体" w:eastAsia="宋体" w:cs="Times New Roman"/>
          <w:sz w:val="32"/>
          <w:szCs w:val="32"/>
        </w:rPr>
        <w:t>法定代表人或其委托代理人联系电话：</w:t>
      </w:r>
      <w:r>
        <w:rPr>
          <w:rFonts w:hint="eastAsia" w:ascii="宋体" w:hAnsi="宋体" w:eastAsia="宋体" w:cs="Times New Roman"/>
          <w:sz w:val="32"/>
          <w:szCs w:val="32"/>
          <w:u w:val="single"/>
        </w:rPr>
        <w:t xml:space="preserve">            </w:t>
      </w:r>
    </w:p>
    <w:p>
      <w:pPr>
        <w:spacing w:line="700" w:lineRule="exact"/>
        <w:ind w:right="-512" w:rightChars="-244" w:firstLine="640" w:firstLineChars="200"/>
        <w:rPr>
          <w:rFonts w:hint="eastAsia" w:ascii="宋体" w:hAnsi="宋体" w:eastAsia="宋体" w:cs="Times New Roman"/>
          <w:sz w:val="32"/>
          <w:szCs w:val="32"/>
        </w:rPr>
      </w:pPr>
      <w:r>
        <w:rPr>
          <w:rFonts w:hint="eastAsia" w:ascii="宋体" w:hAnsi="宋体" w:eastAsia="宋体" w:cs="Times New Roman"/>
          <w:sz w:val="32"/>
          <w:szCs w:val="32"/>
        </w:rPr>
        <w:t>日    期：</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年</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月</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日</w:t>
      </w:r>
    </w:p>
    <w:p>
      <w:pPr>
        <w:pStyle w:val="2"/>
        <w:outlineLvl w:val="9"/>
        <w:sectPr>
          <w:footerReference r:id="rId3" w:type="default"/>
          <w:pgSz w:w="11907" w:h="16840"/>
          <w:pgMar w:top="1418" w:right="1247" w:bottom="1418" w:left="1247" w:header="851" w:footer="992" w:gutter="0"/>
          <w:pgBorders>
            <w:top w:val="none" w:sz="0" w:space="0"/>
            <w:left w:val="none" w:sz="0" w:space="0"/>
            <w:bottom w:val="none" w:sz="0" w:space="0"/>
            <w:right w:val="none" w:sz="0" w:space="0"/>
          </w:pgBorders>
          <w:pgNumType w:start="1"/>
          <w:cols w:space="720" w:num="1"/>
          <w:docGrid w:type="linesAndChars" w:linePitch="420" w:charSpace="0"/>
        </w:sectPr>
      </w:pPr>
    </w:p>
    <w:p/>
    <w:sdt>
      <w:sdtPr>
        <w:rPr>
          <w:rFonts w:ascii="宋体" w:hAnsi="宋体" w:eastAsia="宋体" w:cstheme="minorBidi"/>
          <w:kern w:val="2"/>
          <w:sz w:val="21"/>
          <w:szCs w:val="22"/>
          <w:lang w:val="en-US" w:eastAsia="zh-CN" w:bidi="ar-SA"/>
        </w:rPr>
        <w:id w:val="147452508"/>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一、投标函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_Toc27181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二、唱标一览表</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_Toc27181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_Toc27044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三、投标人资格声明函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_Toc27044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_Toc13144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四、法定代表人证明书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_Toc13144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_Toc16677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五、授权委托书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_Toc16677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_Toc19822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六、偏离表</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_Toc19822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_Toc25654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七、投标人情况简介</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_Toc25654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_Toc5865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八、资格证明</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_Toc5865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_Toc23518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九、技术文件部分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_Toc23518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_Toc28479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十、同类业绩</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_Toc28479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4"/>
            <w:tabs>
              <w:tab w:val="right" w:leader="dot" w:pos="941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_Toc25097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十一、项目负责人</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_Toc25097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ascii="宋体" w:hAnsi="宋体" w:eastAsia="宋体" w:cs="宋体"/>
              <w:b/>
              <w:bCs/>
              <w:sz w:val="28"/>
              <w:szCs w:val="28"/>
            </w:rPr>
          </w:pPr>
          <w:r>
            <w:rPr>
              <w:rFonts w:hint="eastAsia" w:ascii="宋体" w:hAnsi="宋体" w:eastAsia="宋体" w:cs="宋体"/>
              <w:b/>
              <w:bCs/>
              <w:sz w:val="28"/>
              <w:szCs w:val="28"/>
            </w:rPr>
            <w:fldChar w:fldCharType="end"/>
          </w:r>
        </w:p>
      </w:sdtContent>
    </w:sdt>
    <w:p>
      <w:pPr>
        <w:pStyle w:val="2"/>
        <w:spacing w:before="210" w:beforeLines="50" w:after="210" w:afterLines="50" w:line="600" w:lineRule="exact"/>
        <w:rPr>
          <w:rFonts w:hint="eastAsia" w:ascii="宋体" w:hAnsi="宋体" w:eastAsia="宋体" w:cs="宋体"/>
          <w:bCs/>
          <w:sz w:val="28"/>
          <w:szCs w:val="28"/>
        </w:rPr>
        <w:sectPr>
          <w:footerReference r:id="rId4" w:type="default"/>
          <w:pgSz w:w="11907" w:h="16840"/>
          <w:pgMar w:top="1418" w:right="1247" w:bottom="1418" w:left="1247" w:header="851" w:footer="992" w:gutter="0"/>
          <w:pgBorders>
            <w:top w:val="none" w:sz="0" w:space="0"/>
            <w:left w:val="none" w:sz="0" w:space="0"/>
            <w:bottom w:val="none" w:sz="0" w:space="0"/>
            <w:right w:val="none" w:sz="0" w:space="0"/>
          </w:pgBorders>
          <w:pgNumType w:start="1"/>
          <w:cols w:space="720" w:num="1"/>
          <w:docGrid w:type="linesAndChars" w:linePitch="420" w:charSpace="0"/>
        </w:sectPr>
      </w:pPr>
      <w:bookmarkStart w:id="10" w:name="_Toc496716127"/>
      <w:bookmarkStart w:id="11" w:name="_Toc467236768"/>
      <w:bookmarkStart w:id="12" w:name="_Toc24416"/>
      <w:bookmarkStart w:id="13" w:name="_Toc476976200"/>
      <w:bookmarkStart w:id="14" w:name="_Toc454701405"/>
      <w:bookmarkStart w:id="15" w:name="_Toc486671572"/>
      <w:bookmarkStart w:id="16" w:name="_Toc458262638"/>
      <w:bookmarkStart w:id="17" w:name="_Toc31870"/>
      <w:bookmarkStart w:id="18" w:name="_Toc11678"/>
      <w:bookmarkStart w:id="19" w:name="_Toc12470"/>
      <w:bookmarkStart w:id="20" w:name="_Toc11931"/>
      <w:bookmarkStart w:id="21" w:name="_Toc32476"/>
      <w:bookmarkStart w:id="22" w:name="_Toc26206"/>
      <w:bookmarkStart w:id="23" w:name="_Toc148967820"/>
      <w:bookmarkStart w:id="24" w:name="_Toc6208"/>
    </w:p>
    <w:p>
      <w:pPr>
        <w:pStyle w:val="2"/>
        <w:spacing w:before="210" w:beforeLines="50" w:after="210" w:afterLines="50" w:line="600" w:lineRule="exact"/>
        <w:rPr>
          <w:rFonts w:ascii="黑体" w:hAnsi="黑体" w:eastAsia="黑体" w:cs="黑体"/>
        </w:rPr>
      </w:pPr>
      <w:bookmarkStart w:id="25" w:name="_Toc89"/>
      <w:r>
        <w:rPr>
          <w:rFonts w:hint="eastAsia" w:ascii="黑体" w:hAnsi="黑体" w:eastAsia="黑体" w:cs="黑体"/>
        </w:rPr>
        <w:t>一、投标</w:t>
      </w:r>
      <w:bookmarkEnd w:id="10"/>
      <w:bookmarkEnd w:id="11"/>
      <w:bookmarkEnd w:id="12"/>
      <w:bookmarkEnd w:id="13"/>
      <w:bookmarkEnd w:id="14"/>
      <w:bookmarkEnd w:id="15"/>
      <w:bookmarkEnd w:id="16"/>
      <w:bookmarkStart w:id="26" w:name="_Hlt463142407"/>
      <w:bookmarkEnd w:id="26"/>
      <w:r>
        <w:rPr>
          <w:rFonts w:hint="eastAsia" w:ascii="黑体" w:hAnsi="黑体" w:eastAsia="黑体" w:cs="黑体"/>
        </w:rPr>
        <w:t>函</w:t>
      </w:r>
      <w:bookmarkEnd w:id="17"/>
      <w:bookmarkEnd w:id="18"/>
      <w:bookmarkEnd w:id="19"/>
      <w:bookmarkEnd w:id="20"/>
      <w:bookmarkEnd w:id="21"/>
      <w:bookmarkEnd w:id="22"/>
      <w:bookmarkEnd w:id="23"/>
      <w:bookmarkEnd w:id="24"/>
      <w:bookmarkEnd w:id="25"/>
    </w:p>
    <w:p>
      <w:pPr>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致：江门市技师学院</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根据贵方江门市技师学院</w:t>
      </w:r>
      <w:r>
        <w:rPr>
          <w:rFonts w:hint="eastAsia" w:ascii="仿宋" w:hAnsi="仿宋" w:eastAsia="仿宋" w:cs="宋体"/>
          <w:sz w:val="32"/>
          <w:szCs w:val="32"/>
          <w:lang w:eastAsia="zh-CN"/>
        </w:rPr>
        <w:t>《零件普通车床加工》</w:t>
      </w:r>
      <w:r>
        <w:rPr>
          <w:rFonts w:hint="eastAsia" w:ascii="仿宋" w:hAnsi="仿宋" w:eastAsia="仿宋" w:cs="宋体"/>
          <w:sz w:val="32"/>
          <w:szCs w:val="32"/>
        </w:rPr>
        <w:t>精品课程资源建设项目</w:t>
      </w:r>
      <w:r>
        <w:rPr>
          <w:rFonts w:hint="eastAsia" w:ascii="仿宋" w:hAnsi="仿宋" w:eastAsia="仿宋" w:cs="宋体"/>
          <w:sz w:val="32"/>
          <w:szCs w:val="32"/>
          <w:highlight w:val="none"/>
        </w:rPr>
        <w:t>（项目编号：</w:t>
      </w:r>
      <w:r>
        <w:rPr>
          <w:rFonts w:hint="eastAsia" w:ascii="仿宋" w:hAnsi="仿宋" w:eastAsia="仿宋" w:cs="宋体"/>
          <w:sz w:val="32"/>
          <w:szCs w:val="32"/>
          <w:highlight w:val="none"/>
          <w:lang w:val="en-US" w:eastAsia="zh-CN"/>
        </w:rPr>
        <w:t>jdgcx</w:t>
      </w:r>
      <w:r>
        <w:rPr>
          <w:rFonts w:hint="eastAsia" w:ascii="仿宋" w:hAnsi="仿宋" w:eastAsia="仿宋" w:cs="仿宋"/>
          <w:sz w:val="32"/>
          <w:szCs w:val="32"/>
          <w:highlight w:val="none"/>
          <w:shd w:val="clear" w:color="auto" w:fill="FFFFFF"/>
        </w:rPr>
        <w:t>-2024-</w:t>
      </w:r>
      <w:r>
        <w:rPr>
          <w:rFonts w:hint="eastAsia" w:ascii="仿宋" w:hAnsi="仿宋" w:eastAsia="仿宋" w:cs="仿宋"/>
          <w:sz w:val="32"/>
          <w:szCs w:val="32"/>
          <w:highlight w:val="none"/>
          <w:shd w:val="clear" w:color="auto" w:fill="FFFFFF"/>
          <w:lang w:val="en-US" w:eastAsia="zh-CN"/>
        </w:rPr>
        <w:t>001</w:t>
      </w:r>
      <w:r>
        <w:rPr>
          <w:rFonts w:hint="eastAsia" w:ascii="仿宋" w:hAnsi="仿宋" w:eastAsia="仿宋" w:cs="宋体"/>
          <w:sz w:val="32"/>
          <w:szCs w:val="32"/>
          <w:highlight w:val="none"/>
        </w:rPr>
        <w:t>）</w:t>
      </w:r>
      <w:r>
        <w:rPr>
          <w:rFonts w:hint="eastAsia" w:ascii="仿宋" w:hAnsi="仿宋" w:eastAsia="仿宋" w:cs="宋体"/>
          <w:sz w:val="32"/>
          <w:szCs w:val="32"/>
        </w:rPr>
        <w:t>的投标邀请和招标文件，投标人承诺如下：</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1.签字代表</w:t>
      </w:r>
      <w:r>
        <w:rPr>
          <w:rFonts w:hint="eastAsia" w:ascii="仿宋" w:hAnsi="仿宋" w:eastAsia="仿宋" w:cs="宋体"/>
          <w:sz w:val="32"/>
          <w:szCs w:val="32"/>
          <w:u w:val="single"/>
        </w:rPr>
        <w:t>（姓名、职务）</w:t>
      </w:r>
      <w:r>
        <w:rPr>
          <w:rFonts w:hint="eastAsia" w:ascii="仿宋" w:hAnsi="仿宋" w:eastAsia="仿宋" w:cs="宋体"/>
          <w:sz w:val="32"/>
          <w:szCs w:val="32"/>
        </w:rPr>
        <w:t>经正式授权并代表投标人</w:t>
      </w:r>
      <w:r>
        <w:rPr>
          <w:rFonts w:hint="eastAsia" w:ascii="仿宋" w:hAnsi="仿宋" w:eastAsia="仿宋" w:cs="宋体"/>
          <w:sz w:val="32"/>
          <w:szCs w:val="32"/>
          <w:u w:val="single"/>
        </w:rPr>
        <w:t>（投标人名称、地址）</w:t>
      </w:r>
      <w:r>
        <w:rPr>
          <w:rFonts w:hint="eastAsia" w:ascii="仿宋" w:hAnsi="仿宋" w:eastAsia="仿宋" w:cs="宋体"/>
          <w:sz w:val="32"/>
          <w:szCs w:val="32"/>
        </w:rPr>
        <w:t>提交投标文件正本一份和副本二份。</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2.投标人愿意参加投标并在成交后按招标文件规定履行义务。</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3.投标人已详细审查全部招标文件，包括澄清或修改文件（如有的话）等全部资料。投标人完全理解招标文件的内容，不存在对招标文件不明白和误解。</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4.投标文件中所提交的所有资料均是准确的和真实的，否则，我单位愿意放弃成交的权利和接受政府采购监督管理部门的处罚。</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5.投标有效期为30个工作日，自开标之日起算。（投标有效期为从开启投标文件之日起30个工作日，中标单位有效期至交货期满）。</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6.如果开标后投标人在投标有效期内撤回文件的，我单位愿意承担贵单位由此而产生的损失。</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7.投标人同意提供按照贵方可能要求的有关的一切资料，理解贵单位不一定要接受最低价的投标或收到的任何投标。</w:t>
      </w:r>
    </w:p>
    <w:p>
      <w:pPr>
        <w:adjustRightInd w:val="0"/>
        <w:snapToGrid w:val="0"/>
        <w:spacing w:line="560" w:lineRule="exact"/>
        <w:ind w:firstLine="640" w:firstLineChars="200"/>
        <w:rPr>
          <w:rFonts w:ascii="仿宋" w:hAnsi="仿宋" w:eastAsia="仿宋" w:cs="宋体"/>
          <w:sz w:val="32"/>
          <w:szCs w:val="32"/>
        </w:rPr>
      </w:pP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投标人名称（盖公章）：</w:t>
      </w:r>
      <w:r>
        <w:rPr>
          <w:rFonts w:hint="eastAsia" w:ascii="仿宋" w:hAnsi="仿宋" w:eastAsia="仿宋" w:cs="宋体"/>
          <w:sz w:val="32"/>
          <w:szCs w:val="32"/>
          <w:u w:val="single"/>
        </w:rPr>
        <w:t xml:space="preserve">                 </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投标人代表姓名、职务（印刷体）：</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日期：2024年  月  日</w:t>
      </w:r>
      <w:bookmarkStart w:id="27" w:name="_Toc20347"/>
      <w:bookmarkStart w:id="28" w:name="_Toc454701406"/>
      <w:bookmarkStart w:id="29" w:name="_Toc486671573"/>
      <w:bookmarkStart w:id="30" w:name="_Toc467236769"/>
      <w:bookmarkStart w:id="31" w:name="_Toc458262639"/>
      <w:bookmarkStart w:id="32" w:name="_Toc476976201"/>
      <w:bookmarkStart w:id="33" w:name="_Toc496716128"/>
    </w:p>
    <w:p>
      <w:pPr>
        <w:pStyle w:val="3"/>
        <w:adjustRightInd w:val="0"/>
        <w:snapToGrid w:val="0"/>
        <w:spacing w:before="210" w:beforeLines="50" w:after="210" w:afterLines="50" w:line="600" w:lineRule="exact"/>
        <w:jc w:val="left"/>
        <w:outlineLvl w:val="0"/>
        <w:rPr>
          <w:rFonts w:ascii="黑体" w:hAnsi="黑体"/>
          <w:b w:val="0"/>
          <w:sz w:val="44"/>
          <w:szCs w:val="44"/>
        </w:rPr>
      </w:pPr>
      <w:r>
        <w:rPr>
          <w:rFonts w:hint="eastAsia" w:ascii="黑体" w:hAnsi="黑体"/>
          <w:sz w:val="44"/>
          <w:szCs w:val="44"/>
        </w:rPr>
        <w:br w:type="page"/>
      </w:r>
      <w:bookmarkStart w:id="34" w:name="_Toc148967821"/>
      <w:bookmarkStart w:id="35" w:name="_Toc12034"/>
      <w:bookmarkStart w:id="36" w:name="_Toc8621"/>
      <w:bookmarkStart w:id="37" w:name="_Toc16946"/>
      <w:bookmarkStart w:id="38" w:name="_Toc27181"/>
      <w:bookmarkStart w:id="39" w:name="_Toc3641"/>
      <w:bookmarkStart w:id="40" w:name="_Toc25482"/>
      <w:bookmarkStart w:id="41" w:name="_Toc16327"/>
      <w:bookmarkStart w:id="42" w:name="_Toc372"/>
      <w:r>
        <w:rPr>
          <w:rStyle w:val="28"/>
          <w:rFonts w:hint="eastAsia"/>
          <w:b/>
        </w:rPr>
        <w:t>二、唱标一览表</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项目编号：</w:t>
      </w:r>
      <w:r>
        <w:rPr>
          <w:rFonts w:hint="eastAsia" w:ascii="仿宋" w:hAnsi="仿宋" w:eastAsia="仿宋" w:cs="宋体"/>
          <w:sz w:val="32"/>
          <w:szCs w:val="32"/>
          <w:lang w:val="en-US" w:eastAsia="zh-CN"/>
        </w:rPr>
        <w:t>j</w:t>
      </w:r>
      <w:r>
        <w:rPr>
          <w:rFonts w:hint="eastAsia" w:ascii="仿宋" w:hAnsi="仿宋" w:eastAsia="仿宋" w:cs="宋体"/>
          <w:sz w:val="32"/>
          <w:szCs w:val="32"/>
          <w:highlight w:val="none"/>
          <w:lang w:val="en-US" w:eastAsia="zh-CN"/>
        </w:rPr>
        <w:t>dgcx</w:t>
      </w:r>
      <w:r>
        <w:rPr>
          <w:rFonts w:hint="eastAsia" w:ascii="仿宋" w:hAnsi="仿宋" w:eastAsia="仿宋" w:cs="仿宋"/>
          <w:sz w:val="32"/>
          <w:szCs w:val="32"/>
          <w:highlight w:val="none"/>
          <w:shd w:val="clear" w:color="auto" w:fill="FFFFFF"/>
        </w:rPr>
        <w:t>-2024-</w:t>
      </w:r>
      <w:r>
        <w:rPr>
          <w:rFonts w:hint="eastAsia" w:ascii="仿宋" w:hAnsi="仿宋" w:eastAsia="仿宋" w:cs="仿宋"/>
          <w:sz w:val="32"/>
          <w:szCs w:val="32"/>
          <w:highlight w:val="none"/>
          <w:shd w:val="clear" w:color="auto" w:fill="FFFFFF"/>
          <w:lang w:val="en-US" w:eastAsia="zh-CN"/>
        </w:rPr>
        <w:t>001</w:t>
      </w:r>
      <w:r>
        <w:rPr>
          <w:rFonts w:hint="eastAsia" w:ascii="仿宋" w:hAnsi="仿宋" w:eastAsia="仿宋" w:cs="宋体"/>
          <w:sz w:val="32"/>
          <w:szCs w:val="32"/>
          <w:highlight w:val="none"/>
        </w:rPr>
        <w:t xml:space="preserve"> </w:t>
      </w:r>
      <w:r>
        <w:rPr>
          <w:rFonts w:hint="eastAsia" w:ascii="仿宋" w:hAnsi="仿宋" w:eastAsia="仿宋" w:cs="宋体"/>
          <w:sz w:val="32"/>
          <w:szCs w:val="32"/>
        </w:rPr>
        <w:t xml:space="preserve">        报价单位：元(人民币)</w:t>
      </w:r>
    </w:p>
    <w:p>
      <w:pPr>
        <w:adjustRightInd w:val="0"/>
        <w:snapToGrid w:val="0"/>
        <w:spacing w:line="560" w:lineRule="exact"/>
        <w:rPr>
          <w:rFonts w:ascii="仿宋" w:hAnsi="仿宋" w:eastAsia="仿宋" w:cs="宋体"/>
          <w:b/>
          <w:sz w:val="32"/>
          <w:szCs w:val="32"/>
        </w:rPr>
      </w:pPr>
    </w:p>
    <w:tbl>
      <w:tblPr>
        <w:tblStyle w:val="20"/>
        <w:tblpPr w:leftFromText="180" w:rightFromText="180" w:vertAnchor="text" w:horzAnchor="margin" w:tblpX="-27" w:tblpY="-38"/>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327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31" w:type="dxa"/>
            <w:vAlign w:val="center"/>
          </w:tcPr>
          <w:p>
            <w:pPr>
              <w:adjustRightInd w:val="0"/>
              <w:snapToGrid w:val="0"/>
              <w:spacing w:line="560" w:lineRule="exact"/>
              <w:jc w:val="center"/>
              <w:rPr>
                <w:rFonts w:ascii="仿宋" w:hAnsi="仿宋" w:eastAsia="仿宋" w:cs="宋体"/>
                <w:b/>
                <w:bCs/>
                <w:sz w:val="32"/>
                <w:szCs w:val="32"/>
              </w:rPr>
            </w:pPr>
            <w:r>
              <w:rPr>
                <w:rFonts w:hint="eastAsia" w:ascii="仿宋" w:hAnsi="仿宋" w:eastAsia="仿宋" w:cs="宋体"/>
                <w:b/>
                <w:bCs/>
                <w:sz w:val="32"/>
                <w:szCs w:val="32"/>
              </w:rPr>
              <w:t>投标人名称</w:t>
            </w:r>
          </w:p>
        </w:tc>
        <w:tc>
          <w:tcPr>
            <w:tcW w:w="3273"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b/>
                <w:iCs/>
                <w:sz w:val="32"/>
                <w:szCs w:val="32"/>
              </w:rPr>
            </w:pPr>
            <w:r>
              <w:rPr>
                <w:rFonts w:hint="eastAsia" w:ascii="仿宋" w:hAnsi="仿宋" w:eastAsia="仿宋" w:cs="宋体"/>
                <w:b/>
                <w:iCs/>
                <w:sz w:val="32"/>
                <w:szCs w:val="32"/>
              </w:rPr>
              <w:t>投标总价</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b/>
                <w:i/>
                <w:iCs/>
                <w:sz w:val="32"/>
                <w:szCs w:val="32"/>
              </w:rPr>
            </w:pPr>
            <w:r>
              <w:rPr>
                <w:rFonts w:hint="eastAsia" w:ascii="仿宋" w:hAnsi="仿宋" w:eastAsia="仿宋" w:cs="宋体"/>
                <w:b/>
                <w:iCs/>
                <w:sz w:val="32"/>
                <w:szCs w:val="32"/>
              </w:rPr>
              <w:t>（元人民币）</w:t>
            </w:r>
          </w:p>
        </w:tc>
        <w:tc>
          <w:tcPr>
            <w:tcW w:w="1827"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b/>
                <w:sz w:val="32"/>
                <w:szCs w:val="32"/>
              </w:rPr>
            </w:pPr>
            <w:r>
              <w:rPr>
                <w:rFonts w:hint="eastAsia" w:ascii="仿宋" w:hAnsi="仿宋" w:eastAsia="仿宋" w:cs="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4631" w:type="dxa"/>
            <w:vMerge w:val="restart"/>
            <w:vAlign w:val="center"/>
          </w:tcPr>
          <w:p>
            <w:pPr>
              <w:keepNext/>
              <w:keepLines/>
              <w:autoSpaceDE w:val="0"/>
              <w:autoSpaceDN w:val="0"/>
              <w:adjustRightInd w:val="0"/>
              <w:snapToGrid w:val="0"/>
              <w:spacing w:line="560" w:lineRule="exact"/>
              <w:jc w:val="center"/>
              <w:textAlignment w:val="baseline"/>
              <w:outlineLvl w:val="9"/>
              <w:rPr>
                <w:rFonts w:ascii="仿宋" w:hAnsi="仿宋" w:eastAsia="仿宋" w:cs="宋体"/>
                <w:b/>
                <w:bCs/>
                <w:sz w:val="32"/>
                <w:szCs w:val="32"/>
              </w:rPr>
            </w:pPr>
          </w:p>
        </w:tc>
        <w:tc>
          <w:tcPr>
            <w:tcW w:w="3273"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i/>
                <w:iCs/>
                <w:sz w:val="32"/>
                <w:szCs w:val="32"/>
              </w:rPr>
            </w:pPr>
            <w:r>
              <w:rPr>
                <w:rFonts w:hint="eastAsia" w:ascii="仿宋" w:hAnsi="仿宋" w:eastAsia="仿宋" w:cs="宋体"/>
                <w:i/>
                <w:iCs/>
                <w:sz w:val="32"/>
                <w:szCs w:val="32"/>
              </w:rPr>
              <w:t>（小写金额）</w:t>
            </w:r>
          </w:p>
        </w:tc>
        <w:tc>
          <w:tcPr>
            <w:tcW w:w="1827" w:type="dxa"/>
            <w:vMerge w:val="restart"/>
            <w:tcBorders>
              <w:left w:val="single" w:color="000000" w:sz="4" w:space="0"/>
            </w:tcBorders>
            <w:vAlign w:val="center"/>
          </w:tcPr>
          <w:p>
            <w:pPr>
              <w:keepNext/>
              <w:keepLines/>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560" w:lineRule="exact"/>
              <w:jc w:val="center"/>
              <w:textAlignment w:val="baseline"/>
              <w:outlineLvl w:val="9"/>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4631" w:type="dxa"/>
            <w:vMerge w:val="continue"/>
            <w:vAlign w:val="center"/>
          </w:tcPr>
          <w:p>
            <w:pPr>
              <w:adjustRightInd w:val="0"/>
              <w:snapToGrid w:val="0"/>
              <w:spacing w:line="560" w:lineRule="exact"/>
              <w:jc w:val="center"/>
              <w:rPr>
                <w:rFonts w:ascii="仿宋" w:hAnsi="仿宋" w:eastAsia="仿宋" w:cs="宋体"/>
                <w:sz w:val="32"/>
                <w:szCs w:val="32"/>
              </w:rPr>
            </w:pPr>
          </w:p>
        </w:tc>
        <w:tc>
          <w:tcPr>
            <w:tcW w:w="3273" w:type="dxa"/>
            <w:tcBorders>
              <w:left w:val="single" w:color="000000" w:sz="4" w:space="0"/>
            </w:tcBorders>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hAnsi="仿宋" w:eastAsia="仿宋" w:cs="宋体"/>
                <w:i/>
                <w:iCs/>
                <w:sz w:val="32"/>
                <w:szCs w:val="32"/>
              </w:rPr>
            </w:pPr>
            <w:r>
              <w:rPr>
                <w:rFonts w:hint="eastAsia" w:ascii="仿宋" w:hAnsi="仿宋" w:eastAsia="仿宋" w:cs="宋体"/>
                <w:i/>
                <w:iCs/>
                <w:sz w:val="32"/>
                <w:szCs w:val="32"/>
              </w:rPr>
              <w:t>(大写金额)</w:t>
            </w:r>
          </w:p>
        </w:tc>
        <w:tc>
          <w:tcPr>
            <w:tcW w:w="1827" w:type="dxa"/>
            <w:vMerge w:val="continue"/>
            <w:tcBorders>
              <w:left w:val="single" w:color="000000" w:sz="4" w:space="0"/>
            </w:tcBorders>
            <w:vAlign w:val="center"/>
          </w:tcPr>
          <w:p>
            <w:pPr>
              <w:adjustRightInd w:val="0"/>
              <w:snapToGrid w:val="0"/>
              <w:spacing w:line="560" w:lineRule="exact"/>
              <w:jc w:val="center"/>
              <w:rPr>
                <w:rFonts w:ascii="仿宋" w:hAnsi="仿宋" w:eastAsia="仿宋" w:cs="宋体"/>
                <w:sz w:val="32"/>
                <w:szCs w:val="32"/>
              </w:rPr>
            </w:pPr>
          </w:p>
        </w:tc>
      </w:tr>
    </w:tbl>
    <w:p>
      <w:pPr>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备注：</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1.为了方便开标时唱标，投标人应将正本中的本表复制一份（加盖公章），单独密封于一小信封内，并在该信封上标明“开标一览表”字样，然后再装入投标文件正本的密封袋中。</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2.投标报价均为</w:t>
      </w:r>
      <w:r>
        <w:rPr>
          <w:rFonts w:hint="eastAsia" w:ascii="仿宋" w:hAnsi="仿宋" w:eastAsia="仿宋" w:cs="宋体"/>
          <w:bCs/>
          <w:sz w:val="32"/>
          <w:szCs w:val="32"/>
        </w:rPr>
        <w:t>投标报价应为人民币含税全包价，</w:t>
      </w:r>
      <w:r>
        <w:rPr>
          <w:rFonts w:hint="eastAsia" w:ascii="仿宋" w:hAnsi="仿宋" w:eastAsia="仿宋" w:cs="宋体"/>
          <w:sz w:val="32"/>
          <w:szCs w:val="32"/>
        </w:rPr>
        <w:t>包括产品的供应、运输、装卸、安装调试、培训、预算包干和售后服务等一切费用。</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3.投标人认为有必要说明而本表中无相应栏目的，请在“备注”一栏中说明。</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4.附件：投标报价明细表。</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1" w:hanging="851"/>
        <w:rPr>
          <w:rFonts w:ascii="仿宋" w:hAnsi="仿宋" w:eastAsia="仿宋" w:cs="宋体"/>
          <w:sz w:val="32"/>
          <w:szCs w:val="32"/>
        </w:rPr>
      </w:pPr>
    </w:p>
    <w:p>
      <w:pPr>
        <w:adjustRightInd w:val="0"/>
        <w:snapToGrid w:val="0"/>
        <w:spacing w:line="560" w:lineRule="exact"/>
        <w:ind w:firstLine="640" w:firstLineChars="200"/>
        <w:rPr>
          <w:rFonts w:ascii="仿宋" w:hAnsi="仿宋" w:eastAsia="仿宋" w:cs="宋体"/>
          <w:b/>
          <w:sz w:val="32"/>
          <w:szCs w:val="32"/>
        </w:rPr>
      </w:pPr>
      <w:r>
        <w:rPr>
          <w:rFonts w:hint="eastAsia" w:ascii="仿宋" w:hAnsi="仿宋" w:eastAsia="仿宋" w:cs="宋体"/>
          <w:b/>
          <w:sz w:val="32"/>
          <w:szCs w:val="32"/>
        </w:rPr>
        <w:t>投标人代表签字及盖公章：</w:t>
      </w:r>
    </w:p>
    <w:p>
      <w:pPr>
        <w:adjustRightInd w:val="0"/>
        <w:snapToGrid w:val="0"/>
        <w:spacing w:line="560" w:lineRule="exact"/>
        <w:rPr>
          <w:rFonts w:ascii="仿宋" w:hAnsi="仿宋" w:eastAsia="仿宋" w:cs="宋体"/>
          <w:b/>
          <w:sz w:val="32"/>
          <w:szCs w:val="32"/>
        </w:rPr>
      </w:pPr>
    </w:p>
    <w:p/>
    <w:p>
      <w:pPr>
        <w:pStyle w:val="10"/>
        <w:rPr>
          <w:b/>
          <w:sz w:val="32"/>
          <w:szCs w:val="32"/>
        </w:rPr>
        <w:sectPr>
          <w:footerReference r:id="rId5" w:type="default"/>
          <w:pgSz w:w="11907" w:h="16840"/>
          <w:pgMar w:top="1418" w:right="1247" w:bottom="1418" w:left="1247" w:header="851" w:footer="992" w:gutter="0"/>
          <w:pgBorders>
            <w:top w:val="none" w:sz="0" w:space="0"/>
            <w:left w:val="none" w:sz="0" w:space="0"/>
            <w:bottom w:val="none" w:sz="0" w:space="0"/>
            <w:right w:val="none" w:sz="0" w:space="0"/>
          </w:pgBorders>
          <w:pgNumType w:fmt="decimal" w:start="1"/>
          <w:cols w:space="720" w:num="1"/>
          <w:docGrid w:type="linesAndChars" w:linePitch="420" w:charSpace="0"/>
        </w:sectPr>
      </w:pPr>
    </w:p>
    <w:p>
      <w:pPr>
        <w:outlineLvl w:val="9"/>
        <w:rPr>
          <w:rFonts w:ascii="宋体" w:hAnsi="宋体" w:eastAsia="宋体" w:cs="Times New Roman"/>
          <w:b/>
          <w:bCs/>
          <w:sz w:val="32"/>
          <w:szCs w:val="32"/>
          <w:lang w:val="zh-CN"/>
        </w:rPr>
      </w:pPr>
      <w:bookmarkStart w:id="43" w:name="_Toc10309"/>
      <w:bookmarkStart w:id="44" w:name="_Toc148967822"/>
      <w:bookmarkStart w:id="45" w:name="_Toc29344"/>
      <w:bookmarkStart w:id="46" w:name="_Toc16287"/>
      <w:r>
        <w:rPr>
          <w:rFonts w:hint="eastAsia"/>
          <w:b/>
          <w:sz w:val="32"/>
          <w:szCs w:val="32"/>
        </w:rPr>
        <w:t>附件：投标报价明细表</w:t>
      </w:r>
      <w:bookmarkStart w:id="47" w:name="_Toc496716129"/>
      <w:bookmarkStart w:id="48" w:name="_Toc450601994"/>
      <w:bookmarkStart w:id="49" w:name="_Toc6309"/>
      <w:r>
        <w:rPr>
          <w:rFonts w:hint="eastAsia"/>
          <w:b/>
          <w:sz w:val="32"/>
          <w:szCs w:val="32"/>
          <w:lang w:val="zh-CN"/>
        </w:rPr>
        <w:t>（不得对表格的内容做任何修改）</w:t>
      </w:r>
      <w:bookmarkEnd w:id="43"/>
      <w:bookmarkEnd w:id="44"/>
      <w:bookmarkEnd w:id="45"/>
      <w:bookmarkEnd w:id="46"/>
    </w:p>
    <w:p>
      <w:pPr>
        <w:spacing w:line="560" w:lineRule="exact"/>
        <w:jc w:val="center"/>
        <w:rPr>
          <w:rStyle w:val="22"/>
          <w:rFonts w:ascii="宋体" w:hAnsi="宋体" w:eastAsia="宋体" w:cs="宋体"/>
          <w:kern w:val="0"/>
          <w:sz w:val="32"/>
          <w:szCs w:val="32"/>
          <w:shd w:val="clear" w:color="auto" w:fill="FFFFFF"/>
        </w:rPr>
      </w:pPr>
      <w:r>
        <w:rPr>
          <w:rStyle w:val="22"/>
          <w:rFonts w:hint="eastAsia" w:ascii="宋体" w:hAnsi="宋体" w:eastAsia="宋体" w:cs="宋体"/>
          <w:kern w:val="0"/>
          <w:sz w:val="32"/>
          <w:szCs w:val="32"/>
          <w:shd w:val="clear" w:color="auto" w:fill="FFFFFF"/>
          <w:lang w:eastAsia="zh-CN"/>
        </w:rPr>
        <w:t>《零件普通车床加工》</w:t>
      </w:r>
      <w:r>
        <w:rPr>
          <w:rStyle w:val="22"/>
          <w:rFonts w:hint="eastAsia" w:ascii="宋体" w:hAnsi="宋体" w:eastAsia="宋体" w:cs="宋体"/>
          <w:kern w:val="0"/>
          <w:sz w:val="32"/>
          <w:szCs w:val="32"/>
          <w:shd w:val="clear" w:color="auto" w:fill="FFFFFF"/>
        </w:rPr>
        <w:t>精品课程资源建设项目</w:t>
      </w:r>
    </w:p>
    <w:p>
      <w:pPr>
        <w:pStyle w:val="32"/>
        <w:rPr>
          <w:rStyle w:val="22"/>
          <w:rFonts w:eastAsia="宋体" w:cs="宋体"/>
          <w:color w:val="auto"/>
          <w:sz w:val="32"/>
          <w:szCs w:val="32"/>
          <w:shd w:val="clear" w:color="auto" w:fill="FFFFFF"/>
        </w:rPr>
      </w:pPr>
    </w:p>
    <w:tbl>
      <w:tblPr>
        <w:tblStyle w:val="20"/>
        <w:tblW w:w="8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232"/>
        <w:gridCol w:w="810"/>
        <w:gridCol w:w="98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ign w:val="center"/>
          </w:tcPr>
          <w:p>
            <w:pPr>
              <w:widowControl/>
              <w:contextualSpacing/>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序号</w:t>
            </w:r>
          </w:p>
        </w:tc>
        <w:tc>
          <w:tcPr>
            <w:tcW w:w="4232" w:type="dxa"/>
            <w:noWrap/>
            <w:vAlign w:val="center"/>
          </w:tcPr>
          <w:p>
            <w:pPr>
              <w:widowControl/>
              <w:contextualSpacing/>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项目名称</w:t>
            </w:r>
          </w:p>
        </w:tc>
        <w:tc>
          <w:tcPr>
            <w:tcW w:w="810" w:type="dxa"/>
            <w:noWrap/>
            <w:vAlign w:val="center"/>
          </w:tcPr>
          <w:p>
            <w:pPr>
              <w:widowControl/>
              <w:contextualSpacing/>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单位</w:t>
            </w:r>
          </w:p>
        </w:tc>
        <w:tc>
          <w:tcPr>
            <w:tcW w:w="980" w:type="dxa"/>
            <w:noWrap/>
            <w:vAlign w:val="center"/>
          </w:tcPr>
          <w:p>
            <w:pPr>
              <w:widowControl/>
              <w:contextualSpacing/>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数量</w:t>
            </w:r>
          </w:p>
        </w:tc>
        <w:tc>
          <w:tcPr>
            <w:tcW w:w="1306" w:type="dxa"/>
            <w:noWrap/>
            <w:vAlign w:val="center"/>
          </w:tcPr>
          <w:p>
            <w:pPr>
              <w:widowControl/>
              <w:contextualSpacing/>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5" w:type="dxa"/>
            <w:noWrap/>
            <w:vAlign w:val="center"/>
          </w:tcPr>
          <w:p>
            <w:pPr>
              <w:widowControl/>
              <w:contextualSpacing/>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4232" w:type="dxa"/>
            <w:noWrap/>
            <w:vAlign w:val="center"/>
          </w:tcPr>
          <w:p>
            <w:pPr>
              <w:widowControl/>
              <w:contextualSpacing/>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《零件普通车床加工》视频制作</w:t>
            </w:r>
          </w:p>
        </w:tc>
        <w:tc>
          <w:tcPr>
            <w:tcW w:w="810" w:type="dxa"/>
            <w:noWrap/>
            <w:vAlign w:val="center"/>
          </w:tcPr>
          <w:p>
            <w:pPr>
              <w:widowControl/>
              <w:contextualSpacing/>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项</w:t>
            </w:r>
          </w:p>
        </w:tc>
        <w:tc>
          <w:tcPr>
            <w:tcW w:w="980" w:type="dxa"/>
            <w:noWrap/>
            <w:vAlign w:val="center"/>
          </w:tcPr>
          <w:p>
            <w:pPr>
              <w:widowControl/>
              <w:contextualSpacing/>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1</w:t>
            </w:r>
          </w:p>
        </w:tc>
        <w:tc>
          <w:tcPr>
            <w:tcW w:w="1306" w:type="dxa"/>
            <w:noWrap/>
            <w:vAlign w:val="center"/>
          </w:tcPr>
          <w:p>
            <w:pPr>
              <w:widowControl/>
              <w:contextualSpacing/>
              <w:jc w:val="center"/>
              <w:rPr>
                <w:rFonts w:hint="eastAsia" w:ascii="仿宋" w:hAnsi="仿宋" w:eastAsia="仿宋" w:cs="仿宋"/>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ign w:val="center"/>
          </w:tcPr>
          <w:p>
            <w:pPr>
              <w:widowControl/>
              <w:contextualSpacing/>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32" w:type="dxa"/>
            <w:noWrap/>
            <w:vAlign w:val="center"/>
          </w:tcPr>
          <w:p>
            <w:pPr>
              <w:widowControl/>
              <w:contextualSpacing/>
              <w:rPr>
                <w:rFonts w:hint="eastAsia" w:ascii="仿宋" w:hAnsi="仿宋" w:eastAsia="仿宋" w:cs="仿宋"/>
                <w:color w:val="auto"/>
                <w:sz w:val="28"/>
                <w:szCs w:val="28"/>
              </w:rPr>
            </w:pPr>
            <w:r>
              <w:rPr>
                <w:rFonts w:hint="eastAsia" w:ascii="仿宋" w:hAnsi="仿宋" w:eastAsia="仿宋" w:cs="仿宋"/>
                <w:color w:val="auto"/>
                <w:sz w:val="28"/>
                <w:szCs w:val="28"/>
              </w:rPr>
              <w:t>数字教学资源审核平台</w:t>
            </w:r>
          </w:p>
        </w:tc>
        <w:tc>
          <w:tcPr>
            <w:tcW w:w="810" w:type="dxa"/>
            <w:noWrap/>
            <w:vAlign w:val="center"/>
          </w:tcPr>
          <w:p>
            <w:pPr>
              <w:widowControl/>
              <w:contextualSpacing/>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980" w:type="dxa"/>
            <w:noWrap/>
            <w:vAlign w:val="center"/>
          </w:tcPr>
          <w:p>
            <w:pPr>
              <w:widowControl/>
              <w:contextualSpacing/>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1306" w:type="dxa"/>
            <w:noWrap/>
            <w:vAlign w:val="center"/>
          </w:tcPr>
          <w:p>
            <w:pPr>
              <w:widowControl/>
              <w:contextualSpacing/>
              <w:jc w:val="center"/>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ign w:val="center"/>
          </w:tcPr>
          <w:p>
            <w:pPr>
              <w:widowControl/>
              <w:contextualSpacing/>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4232" w:type="dxa"/>
            <w:noWrap/>
            <w:vAlign w:val="center"/>
          </w:tcPr>
          <w:p>
            <w:pPr>
              <w:widowControl/>
              <w:contextualSpacing/>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课程体系构建信息化智能系统</w:t>
            </w:r>
          </w:p>
        </w:tc>
        <w:tc>
          <w:tcPr>
            <w:tcW w:w="810" w:type="dxa"/>
            <w:noWrap/>
            <w:vAlign w:val="center"/>
          </w:tcPr>
          <w:p>
            <w:pPr>
              <w:widowControl/>
              <w:contextualSpacing/>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项</w:t>
            </w:r>
          </w:p>
        </w:tc>
        <w:tc>
          <w:tcPr>
            <w:tcW w:w="980" w:type="dxa"/>
            <w:noWrap/>
            <w:vAlign w:val="center"/>
          </w:tcPr>
          <w:p>
            <w:pPr>
              <w:widowControl/>
              <w:contextualSpacing/>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1</w:t>
            </w:r>
          </w:p>
        </w:tc>
        <w:tc>
          <w:tcPr>
            <w:tcW w:w="1306" w:type="dxa"/>
            <w:noWrap/>
            <w:vAlign w:val="center"/>
          </w:tcPr>
          <w:p>
            <w:pPr>
              <w:widowControl/>
              <w:contextualSpacing/>
              <w:jc w:val="center"/>
              <w:rPr>
                <w:rFonts w:hint="eastAsia" w:ascii="仿宋" w:hAnsi="仿宋" w:eastAsia="仿宋" w:cs="仿宋"/>
                <w:color w:val="auto"/>
                <w:kern w:val="0"/>
                <w:sz w:val="28"/>
                <w:szCs w:val="28"/>
                <w:lang w:val="en-US" w:eastAsia="zh-CN" w:bidi="ar-SA"/>
              </w:rPr>
            </w:pPr>
          </w:p>
        </w:tc>
      </w:tr>
    </w:tbl>
    <w:p>
      <w:pPr>
        <w:spacing w:line="440" w:lineRule="exact"/>
        <w:jc w:val="left"/>
        <w:rPr>
          <w:rFonts w:ascii="仿宋" w:hAnsi="仿宋" w:eastAsia="仿宋" w:cs="仿宋"/>
          <w:sz w:val="24"/>
        </w:rPr>
      </w:pPr>
      <w:r>
        <w:rPr>
          <w:rFonts w:hint="eastAsia" w:ascii="仿宋" w:hAnsi="仿宋" w:eastAsia="仿宋" w:cs="仿宋"/>
          <w:sz w:val="24"/>
        </w:rPr>
        <w:t>注：1.以上所有项目在报价时均应是含税价；</w:t>
      </w:r>
    </w:p>
    <w:p>
      <w:pPr>
        <w:spacing w:line="440" w:lineRule="exact"/>
        <w:ind w:firstLine="480" w:firstLineChars="200"/>
        <w:jc w:val="left"/>
        <w:rPr>
          <w:rFonts w:ascii="Arial" w:hAnsi="Arial" w:cs="Arial"/>
          <w:sz w:val="24"/>
        </w:rPr>
      </w:pPr>
      <w:r>
        <w:rPr>
          <w:rFonts w:hint="eastAsia" w:ascii="仿宋" w:hAnsi="仿宋" w:eastAsia="仿宋" w:cs="仿宋"/>
          <w:sz w:val="24"/>
        </w:rPr>
        <w:t>2.以上所有项目均包含材料、制作、运输、安装及后续保修期内的维护维修服和费用，并加盖报价单位印章有效。</w:t>
      </w:r>
    </w:p>
    <w:p>
      <w:pPr>
        <w:adjustRightInd w:val="0"/>
        <w:snapToGrid w:val="0"/>
        <w:spacing w:line="400" w:lineRule="exact"/>
        <w:ind w:firstLine="405"/>
        <w:jc w:val="center"/>
        <w:rPr>
          <w:rFonts w:ascii="黑体" w:hAnsi="黑体" w:eastAsia="黑体" w:cs="Times New Roman"/>
          <w:b/>
          <w:sz w:val="28"/>
          <w:szCs w:val="28"/>
        </w:rPr>
      </w:pPr>
    </w:p>
    <w:p>
      <w:pPr>
        <w:widowControl/>
        <w:jc w:val="left"/>
        <w:rPr>
          <w:rStyle w:val="28"/>
          <w:rFonts w:ascii="黑体" w:hAnsi="黑体" w:eastAsia="黑体" w:cs="黑体"/>
        </w:rPr>
      </w:pPr>
      <w:r>
        <w:rPr>
          <w:rStyle w:val="28"/>
          <w:rFonts w:ascii="黑体" w:hAnsi="黑体" w:cs="黑体"/>
          <w:b w:val="0"/>
        </w:rPr>
        <w:br w:type="page"/>
      </w:r>
    </w:p>
    <w:p>
      <w:pPr>
        <w:pStyle w:val="3"/>
        <w:adjustRightInd w:val="0"/>
        <w:snapToGrid w:val="0"/>
        <w:spacing w:before="205" w:beforeLines="50" w:after="205" w:afterLines="50" w:line="600" w:lineRule="exact"/>
        <w:jc w:val="left"/>
        <w:outlineLvl w:val="0"/>
        <w:rPr>
          <w:rStyle w:val="28"/>
          <w:rFonts w:ascii="黑体" w:hAnsi="黑体" w:cs="黑体"/>
          <w:b/>
        </w:rPr>
      </w:pPr>
      <w:bookmarkStart w:id="50" w:name="_Toc20918"/>
      <w:bookmarkStart w:id="51" w:name="_Toc13335"/>
      <w:bookmarkStart w:id="52" w:name="_Toc23211"/>
      <w:bookmarkStart w:id="53" w:name="_Toc21447"/>
      <w:bookmarkStart w:id="54" w:name="_Toc148967823"/>
      <w:bookmarkStart w:id="55" w:name="_Toc10294"/>
      <w:bookmarkStart w:id="56" w:name="_Toc27044"/>
      <w:bookmarkStart w:id="57" w:name="_Toc3690"/>
      <w:bookmarkStart w:id="58" w:name="_Toc1515"/>
      <w:r>
        <w:rPr>
          <w:rStyle w:val="28"/>
          <w:rFonts w:hint="eastAsia" w:ascii="黑体" w:hAnsi="黑体" w:cs="黑体"/>
          <w:b/>
        </w:rPr>
        <w:t>三、投标人资格声明函</w:t>
      </w:r>
      <w:bookmarkEnd w:id="47"/>
      <w:bookmarkEnd w:id="48"/>
      <w:bookmarkEnd w:id="49"/>
      <w:bookmarkEnd w:id="50"/>
      <w:bookmarkEnd w:id="51"/>
      <w:bookmarkEnd w:id="52"/>
      <w:bookmarkEnd w:id="53"/>
      <w:bookmarkEnd w:id="54"/>
      <w:bookmarkEnd w:id="55"/>
      <w:bookmarkEnd w:id="56"/>
      <w:bookmarkEnd w:id="57"/>
      <w:bookmarkEnd w:id="58"/>
    </w:p>
    <w:p>
      <w:pPr>
        <w:autoSpaceDE w:val="0"/>
        <w:autoSpaceDN w:val="0"/>
        <w:adjustRightInd w:val="0"/>
        <w:snapToGrid w:val="0"/>
        <w:spacing w:line="560" w:lineRule="exact"/>
        <w:rPr>
          <w:rFonts w:ascii="仿宋" w:hAnsi="仿宋" w:eastAsia="仿宋" w:cs="宋体"/>
          <w:b/>
          <w:bCs/>
          <w:kern w:val="0"/>
          <w:sz w:val="32"/>
          <w:szCs w:val="32"/>
        </w:rPr>
      </w:pPr>
      <w:r>
        <w:rPr>
          <w:rFonts w:hint="eastAsia" w:ascii="仿宋" w:hAnsi="仿宋" w:eastAsia="仿宋" w:cs="宋体"/>
          <w:b/>
          <w:bCs/>
          <w:kern w:val="0"/>
          <w:sz w:val="32"/>
          <w:szCs w:val="32"/>
        </w:rPr>
        <w:t>致：江门市技师学院：</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关于贵单位发布</w:t>
      </w:r>
      <w:r>
        <w:rPr>
          <w:rFonts w:hint="eastAsia" w:ascii="仿宋" w:hAnsi="仿宋" w:eastAsia="仿宋" w:cs="宋体"/>
          <w:sz w:val="32"/>
          <w:szCs w:val="32"/>
        </w:rPr>
        <w:t>江门市技师学院</w:t>
      </w:r>
      <w:r>
        <w:rPr>
          <w:rFonts w:hint="eastAsia" w:ascii="仿宋" w:hAnsi="仿宋" w:eastAsia="仿宋" w:cs="宋体"/>
          <w:sz w:val="32"/>
          <w:szCs w:val="32"/>
          <w:lang w:eastAsia="zh-CN"/>
        </w:rPr>
        <w:t>《零件普通车床加工》</w:t>
      </w:r>
      <w:r>
        <w:rPr>
          <w:rFonts w:hint="eastAsia" w:ascii="仿宋" w:hAnsi="仿宋" w:eastAsia="仿宋" w:cs="宋体"/>
          <w:sz w:val="32"/>
          <w:szCs w:val="32"/>
        </w:rPr>
        <w:t>精品课程资源建设项目（项目编号：</w:t>
      </w:r>
      <w:r>
        <w:rPr>
          <w:rFonts w:hint="eastAsia" w:ascii="仿宋" w:hAnsi="仿宋" w:eastAsia="仿宋" w:cs="宋体"/>
          <w:sz w:val="32"/>
          <w:szCs w:val="32"/>
          <w:highlight w:val="none"/>
          <w:lang w:val="en-US" w:eastAsia="zh-CN"/>
        </w:rPr>
        <w:t>jdgcx</w:t>
      </w:r>
      <w:r>
        <w:rPr>
          <w:rFonts w:hint="eastAsia" w:ascii="仿宋" w:hAnsi="仿宋" w:eastAsia="仿宋" w:cs="仿宋"/>
          <w:sz w:val="32"/>
          <w:szCs w:val="32"/>
          <w:highlight w:val="none"/>
          <w:shd w:val="clear" w:color="auto" w:fill="FFFFFF"/>
        </w:rPr>
        <w:t>-2024-</w:t>
      </w:r>
      <w:r>
        <w:rPr>
          <w:rFonts w:hint="eastAsia" w:ascii="仿宋" w:hAnsi="仿宋" w:eastAsia="仿宋" w:cs="仿宋"/>
          <w:sz w:val="32"/>
          <w:szCs w:val="32"/>
          <w:highlight w:val="none"/>
          <w:shd w:val="clear" w:color="auto" w:fill="FFFFFF"/>
          <w:lang w:val="en-US" w:eastAsia="zh-CN"/>
        </w:rPr>
        <w:t>001</w:t>
      </w:r>
      <w:r>
        <w:rPr>
          <w:rFonts w:hint="eastAsia" w:ascii="仿宋" w:hAnsi="仿宋" w:eastAsia="仿宋" w:cs="宋体"/>
          <w:sz w:val="32"/>
          <w:szCs w:val="32"/>
        </w:rPr>
        <w:t>）</w:t>
      </w:r>
      <w:r>
        <w:rPr>
          <w:rFonts w:hint="eastAsia" w:ascii="仿宋" w:hAnsi="仿宋" w:eastAsia="仿宋" w:cs="宋体"/>
          <w:kern w:val="0"/>
          <w:sz w:val="32"/>
          <w:szCs w:val="32"/>
        </w:rPr>
        <w:t>的招标公告，本公司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愿意参加投标，并声明：</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本公司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具备《中华人民共和国政府采购法》第二十二条及招标文件规定的资格条件，并已清楚招标文件的要求及有关文件规定，并承诺在本次招标采购活动中，如有违法、违规、弄虚作假行为，所造成的损失、不良后果及法律责任，一律由我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承担。</w:t>
      </w:r>
    </w:p>
    <w:p>
      <w:pPr>
        <w:autoSpaceDE w:val="0"/>
        <w:autoSpaceDN w:val="0"/>
        <w:adjustRightInd w:val="0"/>
        <w:snapToGrid w:val="0"/>
        <w:spacing w:line="560" w:lineRule="exact"/>
        <w:ind w:firstLine="960" w:firstLineChars="300"/>
        <w:rPr>
          <w:rFonts w:ascii="仿宋" w:hAnsi="仿宋" w:eastAsia="仿宋" w:cs="宋体"/>
          <w:kern w:val="0"/>
          <w:sz w:val="32"/>
          <w:szCs w:val="32"/>
        </w:rPr>
      </w:pPr>
      <w:r>
        <w:rPr>
          <w:rFonts w:hint="eastAsia" w:ascii="仿宋" w:hAnsi="仿宋" w:eastAsia="仿宋" w:cs="宋体"/>
          <w:kern w:val="0"/>
          <w:sz w:val="32"/>
          <w:szCs w:val="32"/>
        </w:rPr>
        <w:t>特此声明！</w:t>
      </w:r>
    </w:p>
    <w:p>
      <w:pPr>
        <w:pStyle w:val="16"/>
        <w:adjustRightInd w:val="0"/>
        <w:snapToGrid w:val="0"/>
        <w:spacing w:line="560" w:lineRule="exact"/>
        <w:rPr>
          <w:rFonts w:ascii="仿宋" w:hAnsi="仿宋" w:eastAsia="仿宋" w:cs="宋体"/>
          <w:sz w:val="32"/>
          <w:szCs w:val="32"/>
        </w:rPr>
      </w:pPr>
    </w:p>
    <w:p>
      <w:pPr>
        <w:autoSpaceDE w:val="0"/>
        <w:autoSpaceDN w:val="0"/>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单位名称（盖章）：</w:t>
      </w:r>
    </w:p>
    <w:p>
      <w:pPr>
        <w:autoSpaceDE w:val="0"/>
        <w:autoSpaceDN w:val="0"/>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法定代表人或其授权代表（签名）：</w:t>
      </w:r>
    </w:p>
    <w:p>
      <w:pPr>
        <w:autoSpaceDE w:val="0"/>
        <w:autoSpaceDN w:val="0"/>
        <w:adjustRightInd w:val="0"/>
        <w:snapToGrid w:val="0"/>
        <w:spacing w:line="700" w:lineRule="exact"/>
        <w:ind w:firstLine="640" w:firstLineChars="200"/>
        <w:rPr>
          <w:rFonts w:ascii="仿宋" w:hAnsi="仿宋" w:eastAsia="仿宋" w:cs="宋体"/>
          <w:sz w:val="32"/>
          <w:szCs w:val="32"/>
        </w:rPr>
      </w:pPr>
      <w:r>
        <w:rPr>
          <w:rFonts w:hint="eastAsia" w:ascii="仿宋" w:hAnsi="仿宋" w:eastAsia="仿宋" w:cs="宋体"/>
          <w:kern w:val="0"/>
          <w:sz w:val="32"/>
          <w:szCs w:val="32"/>
        </w:rPr>
        <w:t>单位地址：</w:t>
      </w:r>
    </w:p>
    <w:p>
      <w:pPr>
        <w:autoSpaceDE w:val="0"/>
        <w:autoSpaceDN w:val="0"/>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日 期：   年   月   日</w:t>
      </w:r>
    </w:p>
    <w:p>
      <w:pPr>
        <w:adjustRightInd w:val="0"/>
        <w:snapToGrid w:val="0"/>
        <w:spacing w:line="7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联系电话：</w:t>
      </w:r>
    </w:p>
    <w:p>
      <w:pPr>
        <w:pStyle w:val="19"/>
        <w:ind w:left="0" w:leftChars="0" w:firstLine="0" w:firstLineChars="0"/>
        <w:rPr>
          <w:lang w:val="zh-CN" w:bidi="ar-SA"/>
        </w:rPr>
      </w:pPr>
    </w:p>
    <w:p>
      <w:pPr>
        <w:pStyle w:val="10"/>
        <w:rPr>
          <w:lang w:val="zh-CN"/>
        </w:rPr>
      </w:pPr>
    </w:p>
    <w:p>
      <w:pPr>
        <w:pStyle w:val="10"/>
        <w:rPr>
          <w:lang w:val="zh-CN"/>
        </w:rPr>
      </w:pPr>
    </w:p>
    <w:p>
      <w:pPr>
        <w:pStyle w:val="10"/>
        <w:rPr>
          <w:lang w:val="zh-CN"/>
        </w:rPr>
      </w:pPr>
    </w:p>
    <w:p>
      <w:pPr>
        <w:pStyle w:val="10"/>
        <w:rPr>
          <w:lang w:val="zh-CN"/>
        </w:rPr>
      </w:pPr>
    </w:p>
    <w:p>
      <w:pPr>
        <w:pStyle w:val="10"/>
        <w:rPr>
          <w:lang w:val="zh-CN"/>
        </w:rPr>
      </w:pPr>
    </w:p>
    <w:p>
      <w:pPr>
        <w:pStyle w:val="3"/>
        <w:adjustRightInd w:val="0"/>
        <w:snapToGrid w:val="0"/>
        <w:spacing w:before="205" w:beforeLines="50" w:after="205" w:afterLines="50" w:line="600" w:lineRule="exact"/>
        <w:jc w:val="left"/>
        <w:outlineLvl w:val="0"/>
        <w:rPr>
          <w:rStyle w:val="28"/>
          <w:rFonts w:ascii="黑体" w:hAnsi="黑体" w:cs="黑体"/>
          <w:b/>
        </w:rPr>
      </w:pPr>
      <w:bookmarkStart w:id="59" w:name="_Toc13144"/>
      <w:bookmarkStart w:id="60" w:name="_Toc31853"/>
      <w:bookmarkStart w:id="61" w:name="_Toc148967824"/>
      <w:bookmarkStart w:id="62" w:name="_Toc30787"/>
      <w:bookmarkStart w:id="63" w:name="_Toc25137"/>
      <w:bookmarkStart w:id="64" w:name="_Toc29887"/>
      <w:bookmarkStart w:id="65" w:name="_Toc30472"/>
      <w:bookmarkStart w:id="66" w:name="_Toc4726"/>
      <w:bookmarkStart w:id="67" w:name="_Toc27918"/>
      <w:bookmarkStart w:id="68" w:name="_Hlk528231132"/>
      <w:r>
        <w:rPr>
          <w:rStyle w:val="28"/>
          <w:rFonts w:hint="eastAsia" w:ascii="黑体" w:hAnsi="黑体" w:cs="黑体"/>
          <w:b/>
        </w:rPr>
        <w:t>四、法定代表人证明书</w:t>
      </w:r>
      <w:bookmarkEnd w:id="59"/>
      <w:bookmarkEnd w:id="60"/>
      <w:bookmarkEnd w:id="61"/>
      <w:bookmarkEnd w:id="62"/>
      <w:bookmarkEnd w:id="63"/>
      <w:bookmarkEnd w:id="64"/>
      <w:bookmarkEnd w:id="65"/>
      <w:bookmarkEnd w:id="66"/>
      <w:bookmarkEnd w:id="67"/>
    </w:p>
    <w:bookmarkEnd w:id="68"/>
    <w:p>
      <w:pPr>
        <w:adjustRightInd w:val="0"/>
        <w:snapToGrid w:val="0"/>
        <w:spacing w:line="560" w:lineRule="exact"/>
        <w:ind w:firstLine="320" w:firstLineChars="100"/>
        <w:rPr>
          <w:rFonts w:ascii="仿宋" w:hAnsi="仿宋" w:eastAsia="仿宋" w:cs="宋体"/>
          <w:bCs/>
          <w:sz w:val="32"/>
          <w:szCs w:val="32"/>
          <w:u w:val="single"/>
        </w:rPr>
      </w:pPr>
    </w:p>
    <w:p>
      <w:pPr>
        <w:adjustRightInd w:val="0"/>
        <w:snapToGrid w:val="0"/>
        <w:spacing w:line="560" w:lineRule="exact"/>
        <w:ind w:firstLine="320" w:firstLineChars="100"/>
        <w:rPr>
          <w:rFonts w:ascii="仿宋" w:hAnsi="仿宋" w:eastAsia="仿宋" w:cs="宋体"/>
          <w:bCs/>
          <w:sz w:val="32"/>
          <w:szCs w:val="32"/>
        </w:rPr>
      </w:pPr>
      <w:r>
        <w:rPr>
          <w:rFonts w:hint="eastAsia" w:ascii="仿宋" w:hAnsi="仿宋" w:eastAsia="仿宋" w:cs="宋体"/>
          <w:bCs/>
          <w:sz w:val="32"/>
          <w:szCs w:val="32"/>
          <w:u w:val="single"/>
        </w:rPr>
        <w:t xml:space="preserve">    </w:t>
      </w:r>
      <w:r>
        <w:rPr>
          <w:rFonts w:hint="eastAsia" w:ascii="仿宋" w:hAnsi="仿宋" w:eastAsia="仿宋" w:cs="宋体"/>
          <w:bCs/>
          <w:color w:val="auto"/>
          <w:sz w:val="32"/>
          <w:szCs w:val="32"/>
          <w:u w:val="single"/>
        </w:rPr>
        <w:t xml:space="preserve">  </w:t>
      </w:r>
      <w:r>
        <w:rPr>
          <w:rFonts w:hint="eastAsia" w:ascii="仿宋" w:hAnsi="仿宋" w:eastAsia="仿宋" w:cs="宋体"/>
          <w:bCs/>
          <w:color w:val="auto"/>
          <w:sz w:val="32"/>
          <w:szCs w:val="32"/>
          <w:u w:val="single"/>
          <w:lang w:val="en-US" w:eastAsia="zh-CN"/>
        </w:rPr>
        <w:t xml:space="preserve">   </w:t>
      </w:r>
      <w:r>
        <w:rPr>
          <w:rFonts w:hint="eastAsia" w:ascii="仿宋" w:hAnsi="仿宋" w:eastAsia="仿宋" w:cs="宋体"/>
          <w:bCs/>
          <w:sz w:val="32"/>
          <w:szCs w:val="32"/>
          <w:u w:val="none"/>
        </w:rPr>
        <w:t>（</w:t>
      </w:r>
      <w:r>
        <w:rPr>
          <w:rFonts w:hint="eastAsia" w:ascii="仿宋" w:hAnsi="仿宋" w:eastAsia="仿宋" w:cs="宋体"/>
          <w:bCs/>
          <w:sz w:val="32"/>
          <w:szCs w:val="32"/>
        </w:rPr>
        <w:t>姓名）现任我单位</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（公司名称）职务，为法定代表人，特此证明。</w:t>
      </w:r>
    </w:p>
    <w:p>
      <w:pPr>
        <w:adjustRightInd w:val="0"/>
        <w:snapToGrid w:val="0"/>
        <w:spacing w:line="560" w:lineRule="exact"/>
        <w:ind w:left="-180" w:firstLine="180"/>
        <w:rPr>
          <w:rFonts w:ascii="仿宋" w:hAnsi="仿宋" w:eastAsia="仿宋" w:cs="宋体"/>
          <w:bCs/>
          <w:sz w:val="32"/>
          <w:szCs w:val="32"/>
        </w:rPr>
      </w:pPr>
      <w:r>
        <w:rPr>
          <w:rFonts w:hint="eastAsia" w:ascii="仿宋" w:hAnsi="仿宋" w:eastAsia="仿宋" w:cs="宋体"/>
          <w:bCs/>
          <w:sz w:val="32"/>
          <w:szCs w:val="32"/>
        </w:rPr>
        <w:t>有效期限：</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附：代表人性别：</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年龄：</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身份证号码：</w:t>
      </w:r>
      <w:r>
        <w:rPr>
          <w:rFonts w:hint="eastAsia" w:ascii="仿宋" w:hAnsi="仿宋" w:eastAsia="仿宋" w:cs="宋体"/>
          <w:bCs/>
          <w:sz w:val="32"/>
          <w:szCs w:val="32"/>
          <w:u w:val="single"/>
        </w:rPr>
        <w:t xml:space="preserve"> </w:t>
      </w:r>
      <w:r>
        <w:rPr>
          <w:rFonts w:ascii="仿宋" w:hAnsi="仿宋" w:eastAsia="仿宋" w:cs="宋体"/>
          <w:bCs/>
          <w:sz w:val="32"/>
          <w:szCs w:val="32"/>
          <w:u w:val="single"/>
        </w:rPr>
        <w:t xml:space="preserve">    </w:t>
      </w:r>
      <w:r>
        <w:rPr>
          <w:rFonts w:hint="eastAsia" w:ascii="仿宋" w:hAnsi="仿宋" w:eastAsia="仿宋" w:cs="宋体"/>
          <w:bCs/>
          <w:sz w:val="32"/>
          <w:szCs w:val="32"/>
          <w:u w:val="single"/>
          <w:lang w:val="en-US" w:eastAsia="zh-CN"/>
        </w:rPr>
        <w:t xml:space="preserve"> </w:t>
      </w:r>
      <w:r>
        <w:rPr>
          <w:rFonts w:ascii="仿宋" w:hAnsi="仿宋" w:eastAsia="仿宋" w:cs="宋体"/>
          <w:bCs/>
          <w:sz w:val="32"/>
          <w:szCs w:val="32"/>
          <w:u w:val="single"/>
        </w:rPr>
        <w:t xml:space="preserve">      </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Cs/>
          <w:sz w:val="32"/>
          <w:szCs w:val="32"/>
          <w:u w:val="single"/>
        </w:rPr>
      </w:pPr>
      <w:r>
        <w:rPr>
          <w:rFonts w:hint="eastAsia" w:ascii="仿宋" w:hAnsi="仿宋" w:eastAsia="仿宋" w:cs="宋体"/>
          <w:bCs/>
          <w:sz w:val="32"/>
          <w:szCs w:val="32"/>
        </w:rPr>
        <w:t>营业执照（统一社会信用代码）：</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Cs/>
          <w:sz w:val="32"/>
          <w:szCs w:val="32"/>
          <w:u w:val="single"/>
        </w:rPr>
      </w:pPr>
      <w:r>
        <w:rPr>
          <w:rFonts w:hint="eastAsia" w:ascii="仿宋" w:hAnsi="仿宋" w:eastAsia="仿宋" w:cs="宋体"/>
          <w:bCs/>
          <w:sz w:val="32"/>
          <w:szCs w:val="32"/>
        </w:rPr>
        <w:t>企业类型：</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
          <w:sz w:val="32"/>
          <w:szCs w:val="32"/>
          <w:u w:val="single"/>
        </w:rPr>
      </w:pPr>
      <w:r>
        <w:rPr>
          <w:rFonts w:hint="eastAsia" w:ascii="仿宋" w:hAnsi="仿宋" w:eastAsia="仿宋" w:cs="宋体"/>
          <w:bCs/>
          <w:sz w:val="32"/>
          <w:szCs w:val="32"/>
        </w:rPr>
        <w:t>经营范围：</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b/>
          <w:sz w:val="32"/>
          <w:szCs w:val="32"/>
        </w:rPr>
      </w:pPr>
      <w:r>
        <w:rPr>
          <w:rFonts w:hint="eastAsia" w:ascii="仿宋" w:hAnsi="仿宋" w:eastAsia="仿宋"/>
          <w:b/>
          <w:sz w:val="32"/>
          <w:szCs w:val="32"/>
        </w:rPr>
        <w:t>（附：法定代表人身份证正反面复印件）</w:t>
      </w:r>
    </w:p>
    <w:p>
      <w:pPr>
        <w:adjustRightInd w:val="0"/>
        <w:snapToGrid w:val="0"/>
        <w:spacing w:line="560" w:lineRule="exact"/>
        <w:rPr>
          <w:rFonts w:ascii="仿宋" w:hAnsi="仿宋" w:eastAsia="仿宋"/>
          <w:b/>
          <w:sz w:val="32"/>
          <w:szCs w:val="32"/>
        </w:rPr>
      </w:pPr>
      <w:r>
        <w:rPr>
          <w:rFonts w:ascii="仿宋" w:hAnsi="仿宋" w:eastAsia="仿宋" w:cs="宋体"/>
          <w:kern w:val="0"/>
          <w:sz w:val="32"/>
          <w:szCs w:val="32"/>
        </w:rPr>
        <mc:AlternateContent>
          <mc:Choice Requires="wpg">
            <w:drawing>
              <wp:anchor distT="0" distB="0" distL="114300" distR="114300" simplePos="0" relativeHeight="251659264" behindDoc="0" locked="0" layoutInCell="1" allowOverlap="1">
                <wp:simplePos x="0" y="0"/>
                <wp:positionH relativeFrom="column">
                  <wp:posOffset>-17780</wp:posOffset>
                </wp:positionH>
                <wp:positionV relativeFrom="paragraph">
                  <wp:posOffset>90805</wp:posOffset>
                </wp:positionV>
                <wp:extent cx="6010910" cy="2204720"/>
                <wp:effectExtent l="5080" t="4445" r="16510" b="13335"/>
                <wp:wrapNone/>
                <wp:docPr id="5" name="组合 5"/>
                <wp:cNvGraphicFramePr/>
                <a:graphic xmlns:a="http://schemas.openxmlformats.org/drawingml/2006/main">
                  <a:graphicData uri="http://schemas.microsoft.com/office/word/2010/wordprocessingGroup">
                    <wpg:wgp>
                      <wpg:cNvGrpSpPr/>
                      <wpg:grpSpPr>
                        <a:xfrm>
                          <a:off x="0" y="0"/>
                          <a:ext cx="6010910" cy="2204720"/>
                          <a:chOff x="1074" y="9569"/>
                          <a:chExt cx="9466" cy="2986"/>
                        </a:xfrm>
                      </wpg:grpSpPr>
                      <wps:wsp>
                        <wps:cNvPr id="3" name="矩形 3"/>
                        <wps:cNvSpPr/>
                        <wps:spPr>
                          <a:xfrm>
                            <a:off x="107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wps:wsp>
                        <wps:cNvPr id="4" name="矩形 4"/>
                        <wps:cNvSpPr/>
                        <wps:spPr>
                          <a:xfrm>
                            <a:off x="5784" y="9569"/>
                            <a:ext cx="475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4pt;margin-top:7.15pt;height:173.6pt;width:473.3pt;z-index:251659264;mso-width-relative:page;mso-height-relative:page;" coordorigin="1074,9569" coordsize="9466,2986" o:gfxdata="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u&#10;fWYh2QAAAAkBAAAPAAAAAAAAAAEAIAAAACIAAABkcnMvZG93bnJldi54bWxQSwECFAAUAAAACACH&#10;TuJAHHB75JUCAACnBwAADgAAAAAAAAABACAAAAAoAQAAZHJzL2Uyb0RvYy54bWxQSwUGAAAAAAYA&#10;BgBZAQAALwYAAAAA&#10;">
                <o:lock v:ext="edit" aspectratio="f"/>
                <v:rect id="_x0000_s1026" o:spid="_x0000_s1026" o:spt="1" style="position:absolute;left:1074;top:9569;height:2986;width:4596;"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txbxContent>
                  </v:textbox>
                </v:rect>
                <v:rect id="_x0000_s1026" o:spid="_x0000_s1026" o:spt="1" style="position:absolute;left:5784;top:9569;height:2986;width:475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group>
            </w:pict>
          </mc:Fallback>
        </mc:AlternateContent>
      </w:r>
    </w:p>
    <w:p>
      <w:pPr>
        <w:adjustRightInd w:val="0"/>
        <w:snapToGrid w:val="0"/>
        <w:spacing w:line="560" w:lineRule="exact"/>
        <w:rPr>
          <w:rFonts w:ascii="仿宋" w:hAnsi="仿宋" w:eastAsia="仿宋"/>
          <w:b/>
          <w:sz w:val="32"/>
          <w:szCs w:val="32"/>
        </w:rPr>
      </w:pPr>
    </w:p>
    <w:p>
      <w:pPr>
        <w:adjustRightInd w:val="0"/>
        <w:snapToGrid w:val="0"/>
        <w:spacing w:line="560" w:lineRule="exact"/>
        <w:rPr>
          <w:rFonts w:ascii="仿宋" w:hAnsi="仿宋" w:eastAsia="仿宋"/>
          <w:b/>
          <w:sz w:val="32"/>
          <w:szCs w:val="32"/>
        </w:rPr>
      </w:pPr>
    </w:p>
    <w:p>
      <w:pPr>
        <w:adjustRightInd w:val="0"/>
        <w:snapToGrid w:val="0"/>
        <w:spacing w:line="560" w:lineRule="exact"/>
        <w:rPr>
          <w:rFonts w:ascii="仿宋" w:hAnsi="仿宋" w:eastAsia="仿宋"/>
          <w:b/>
          <w:sz w:val="32"/>
          <w:szCs w:val="32"/>
        </w:rPr>
      </w:pPr>
    </w:p>
    <w:p>
      <w:pPr>
        <w:adjustRightInd w:val="0"/>
        <w:snapToGrid w:val="0"/>
        <w:spacing w:line="560" w:lineRule="exact"/>
        <w:rPr>
          <w:rFonts w:ascii="仿宋" w:hAnsi="仿宋" w:eastAsia="仿宋"/>
          <w:b/>
          <w:sz w:val="32"/>
          <w:szCs w:val="32"/>
        </w:rPr>
      </w:pPr>
    </w:p>
    <w:p>
      <w:pPr>
        <w:tabs>
          <w:tab w:val="left" w:pos="3780"/>
        </w:tabs>
        <w:adjustRightInd w:val="0"/>
        <w:snapToGrid w:val="0"/>
        <w:spacing w:line="560" w:lineRule="exact"/>
        <w:ind w:left="4410"/>
        <w:rPr>
          <w:rFonts w:ascii="仿宋" w:hAnsi="仿宋" w:eastAsia="仿宋"/>
          <w:sz w:val="32"/>
          <w:szCs w:val="32"/>
        </w:rPr>
      </w:pPr>
    </w:p>
    <w:p>
      <w:pPr>
        <w:tabs>
          <w:tab w:val="left" w:pos="3780"/>
        </w:tabs>
        <w:adjustRightInd w:val="0"/>
        <w:snapToGrid w:val="0"/>
        <w:spacing w:line="560" w:lineRule="exact"/>
        <w:ind w:left="4410"/>
        <w:rPr>
          <w:rFonts w:ascii="仿宋" w:hAnsi="仿宋" w:eastAsia="仿宋"/>
          <w:sz w:val="32"/>
          <w:szCs w:val="32"/>
        </w:rPr>
      </w:pPr>
    </w:p>
    <w:p>
      <w:pPr>
        <w:tabs>
          <w:tab w:val="left" w:pos="3780"/>
        </w:tabs>
        <w:adjustRightInd w:val="0"/>
        <w:snapToGrid w:val="0"/>
        <w:spacing w:line="560" w:lineRule="exact"/>
        <w:ind w:left="4410"/>
        <w:rPr>
          <w:rFonts w:ascii="仿宋" w:hAnsi="仿宋" w:eastAsia="仿宋"/>
          <w:sz w:val="32"/>
          <w:szCs w:val="32"/>
        </w:rPr>
      </w:pPr>
    </w:p>
    <w:p>
      <w:pPr>
        <w:tabs>
          <w:tab w:val="left" w:pos="3780"/>
        </w:tabs>
        <w:adjustRightInd w:val="0"/>
        <w:snapToGrid w:val="0"/>
        <w:spacing w:line="560" w:lineRule="exact"/>
        <w:rPr>
          <w:rFonts w:ascii="仿宋" w:hAnsi="仿宋" w:eastAsia="仿宋"/>
          <w:sz w:val="32"/>
          <w:szCs w:val="32"/>
        </w:rPr>
      </w:pPr>
      <w:r>
        <w:rPr>
          <w:rFonts w:hint="eastAsia" w:ascii="仿宋" w:hAnsi="仿宋" w:eastAsia="仿宋"/>
          <w:sz w:val="32"/>
          <w:szCs w:val="32"/>
        </w:rPr>
        <w:t>投 标 人（法人公章）：</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xml:space="preserve">地 址： </w:t>
      </w:r>
    </w:p>
    <w:p>
      <w:pPr>
        <w:adjustRightInd w:val="0"/>
        <w:snapToGrid w:val="0"/>
        <w:spacing w:line="560" w:lineRule="exact"/>
        <w:rPr>
          <w:rFonts w:ascii="仿宋" w:hAnsi="仿宋" w:eastAsia="仿宋"/>
          <w:bCs/>
          <w:sz w:val="32"/>
          <w:szCs w:val="32"/>
        </w:rPr>
      </w:pPr>
      <w:r>
        <w:rPr>
          <w:rFonts w:hint="eastAsia" w:ascii="仿宋" w:hAnsi="仿宋" w:eastAsia="仿宋"/>
          <w:sz w:val="32"/>
          <w:szCs w:val="32"/>
        </w:rPr>
        <w:t>日期：</w:t>
      </w:r>
    </w:p>
    <w:p>
      <w:pPr>
        <w:adjustRightInd w:val="0"/>
        <w:snapToGrid w:val="0"/>
        <w:spacing w:line="560" w:lineRule="exact"/>
        <w:rPr>
          <w:rFonts w:ascii="仿宋" w:hAnsi="仿宋" w:eastAsia="仿宋" w:cs="宋体"/>
          <w:b/>
          <w:bCs/>
          <w:kern w:val="0"/>
          <w:sz w:val="32"/>
          <w:szCs w:val="32"/>
          <w:lang w:val="zh-CN"/>
        </w:rPr>
      </w:pPr>
    </w:p>
    <w:p>
      <w:pPr>
        <w:rPr>
          <w:lang w:val="zh-CN" w:bidi="zh-CN"/>
        </w:rPr>
      </w:pPr>
      <w:bookmarkStart w:id="69" w:name="_Toc496716138"/>
    </w:p>
    <w:p>
      <w:pPr>
        <w:pStyle w:val="19"/>
        <w:ind w:left="420" w:firstLine="420"/>
        <w:rPr>
          <w:lang w:val="zh-CN"/>
        </w:rPr>
      </w:pPr>
    </w:p>
    <w:p>
      <w:pPr>
        <w:pStyle w:val="10"/>
        <w:rPr>
          <w:lang w:val="zh-CN" w:bidi="zh-CN"/>
        </w:rPr>
      </w:pPr>
    </w:p>
    <w:p>
      <w:pPr>
        <w:pStyle w:val="10"/>
        <w:rPr>
          <w:lang w:val="zh-CN" w:bidi="zh-CN"/>
        </w:rPr>
      </w:pPr>
    </w:p>
    <w:p>
      <w:pPr>
        <w:pStyle w:val="3"/>
        <w:adjustRightInd w:val="0"/>
        <w:snapToGrid w:val="0"/>
        <w:spacing w:before="205" w:beforeLines="50" w:after="205" w:afterLines="50" w:line="600" w:lineRule="exact"/>
        <w:outlineLvl w:val="0"/>
        <w:rPr>
          <w:rFonts w:ascii="黑体" w:hAnsi="黑体"/>
          <w:sz w:val="44"/>
          <w:szCs w:val="44"/>
        </w:rPr>
      </w:pPr>
      <w:r>
        <w:rPr>
          <w:rFonts w:hint="eastAsia" w:ascii="黑体" w:hAnsi="黑体"/>
          <w:sz w:val="44"/>
          <w:szCs w:val="44"/>
        </w:rPr>
        <w:br w:type="page"/>
      </w:r>
      <w:bookmarkStart w:id="70" w:name="_Toc20626"/>
      <w:bookmarkStart w:id="71" w:name="_Toc17864"/>
      <w:bookmarkStart w:id="72" w:name="_Toc8242"/>
      <w:bookmarkStart w:id="73" w:name="_Toc16644"/>
      <w:bookmarkStart w:id="74" w:name="_Toc10168"/>
      <w:bookmarkStart w:id="75" w:name="_Toc31676"/>
      <w:bookmarkStart w:id="76" w:name="_Toc148967825"/>
      <w:bookmarkStart w:id="77" w:name="_Toc17111"/>
      <w:bookmarkStart w:id="78" w:name="_Toc16677"/>
      <w:r>
        <w:rPr>
          <w:rStyle w:val="28"/>
          <w:rFonts w:hint="eastAsia" w:ascii="黑体" w:hAnsi="黑体" w:cs="黑体"/>
          <w:b/>
        </w:rPr>
        <w:t>五、授权委托书</w:t>
      </w:r>
      <w:bookmarkEnd w:id="69"/>
      <w:bookmarkEnd w:id="70"/>
      <w:bookmarkEnd w:id="71"/>
      <w:bookmarkEnd w:id="72"/>
      <w:bookmarkEnd w:id="73"/>
      <w:bookmarkEnd w:id="74"/>
      <w:bookmarkEnd w:id="75"/>
      <w:bookmarkEnd w:id="76"/>
      <w:bookmarkEnd w:id="77"/>
      <w:bookmarkEnd w:id="78"/>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本授权书声明：注册于</w:t>
      </w:r>
      <w:r>
        <w:rPr>
          <w:rFonts w:hint="eastAsia" w:ascii="仿宋" w:hAnsi="仿宋" w:eastAsia="仿宋" w:cs="宋体"/>
          <w:sz w:val="32"/>
          <w:szCs w:val="32"/>
          <w:u w:val="single"/>
        </w:rPr>
        <w:t>（投标人注册地）</w:t>
      </w:r>
      <w:r>
        <w:rPr>
          <w:rFonts w:hint="eastAsia" w:ascii="仿宋" w:hAnsi="仿宋" w:eastAsia="仿宋" w:cs="宋体"/>
          <w:sz w:val="32"/>
          <w:szCs w:val="32"/>
        </w:rPr>
        <w:t>的</w:t>
      </w:r>
      <w:r>
        <w:rPr>
          <w:rFonts w:hint="eastAsia" w:ascii="仿宋" w:hAnsi="仿宋" w:eastAsia="仿宋" w:cs="宋体"/>
          <w:sz w:val="32"/>
          <w:szCs w:val="32"/>
          <w:u w:val="single"/>
        </w:rPr>
        <w:t>（投标人名称）</w:t>
      </w:r>
      <w:r>
        <w:rPr>
          <w:rFonts w:hint="eastAsia" w:ascii="仿宋" w:hAnsi="仿宋" w:eastAsia="仿宋" w:cs="宋体"/>
          <w:sz w:val="32"/>
          <w:szCs w:val="32"/>
        </w:rPr>
        <w:t>的在下面签字的</w:t>
      </w:r>
      <w:r>
        <w:rPr>
          <w:rFonts w:hint="eastAsia" w:ascii="仿宋" w:hAnsi="仿宋" w:eastAsia="仿宋" w:cs="宋体"/>
          <w:sz w:val="32"/>
          <w:szCs w:val="32"/>
          <w:u w:val="single"/>
        </w:rPr>
        <w:t>（法定代表人姓名、职务）</w:t>
      </w:r>
      <w:r>
        <w:rPr>
          <w:rFonts w:hint="eastAsia" w:ascii="仿宋" w:hAnsi="仿宋" w:eastAsia="仿宋" w:cs="宋体"/>
          <w:sz w:val="32"/>
          <w:szCs w:val="32"/>
        </w:rPr>
        <w:t>代表本单位授权</w:t>
      </w:r>
      <w:r>
        <w:rPr>
          <w:rFonts w:hint="eastAsia" w:ascii="仿宋" w:hAnsi="仿宋" w:eastAsia="仿宋" w:cs="宋体"/>
          <w:sz w:val="32"/>
          <w:szCs w:val="32"/>
          <w:u w:val="single"/>
        </w:rPr>
        <w:t>（单位名称）</w:t>
      </w:r>
      <w:r>
        <w:rPr>
          <w:rFonts w:hint="eastAsia" w:ascii="仿宋" w:hAnsi="仿宋" w:eastAsia="仿宋" w:cs="宋体"/>
          <w:sz w:val="32"/>
          <w:szCs w:val="32"/>
        </w:rPr>
        <w:t>的在下面签字的（被授权人的姓名、职务）为本单位的合法代理人，就江门市技师学院</w:t>
      </w:r>
      <w:r>
        <w:rPr>
          <w:rFonts w:hint="eastAsia" w:ascii="仿宋" w:hAnsi="仿宋" w:eastAsia="仿宋" w:cs="宋体"/>
          <w:sz w:val="32"/>
          <w:szCs w:val="32"/>
          <w:lang w:eastAsia="zh-CN"/>
        </w:rPr>
        <w:t>《零件普通车床加工》</w:t>
      </w:r>
      <w:r>
        <w:rPr>
          <w:rFonts w:hint="eastAsia" w:ascii="仿宋" w:hAnsi="仿宋" w:eastAsia="仿宋" w:cs="宋体"/>
          <w:sz w:val="32"/>
          <w:szCs w:val="32"/>
        </w:rPr>
        <w:t>精品课程资源建设项目（项目编号</w:t>
      </w:r>
      <w:r>
        <w:rPr>
          <w:rFonts w:hint="eastAsia" w:ascii="仿宋" w:hAnsi="仿宋" w:eastAsia="仿宋" w:cs="宋体"/>
          <w:color w:val="auto"/>
          <w:sz w:val="32"/>
          <w:szCs w:val="32"/>
          <w:highlight w:val="none"/>
          <w:lang w:val="en-US" w:eastAsia="zh-CN"/>
        </w:rPr>
        <w:t>jdgcx</w:t>
      </w:r>
      <w:r>
        <w:rPr>
          <w:rFonts w:hint="eastAsia" w:ascii="仿宋" w:hAnsi="仿宋" w:eastAsia="仿宋" w:cs="仿宋"/>
          <w:color w:val="auto"/>
          <w:sz w:val="32"/>
          <w:szCs w:val="32"/>
          <w:highlight w:val="none"/>
          <w:shd w:val="clear" w:color="auto" w:fill="FFFFFF"/>
        </w:rPr>
        <w:t>-2024-</w:t>
      </w:r>
      <w:r>
        <w:rPr>
          <w:rFonts w:hint="eastAsia" w:ascii="仿宋" w:hAnsi="仿宋" w:eastAsia="仿宋" w:cs="仿宋"/>
          <w:color w:val="auto"/>
          <w:sz w:val="32"/>
          <w:szCs w:val="32"/>
          <w:highlight w:val="none"/>
          <w:shd w:val="clear" w:color="auto" w:fill="FFFFFF"/>
          <w:lang w:val="en-US" w:eastAsia="zh-CN"/>
        </w:rPr>
        <w:t>001</w:t>
      </w:r>
      <w:r>
        <w:rPr>
          <w:rFonts w:hint="eastAsia" w:ascii="仿宋" w:hAnsi="仿宋" w:eastAsia="仿宋" w:cs="宋体"/>
          <w:sz w:val="32"/>
          <w:szCs w:val="32"/>
        </w:rPr>
        <w:t>）的投标，以本单位名义处理一切与之有关的事务。</w:t>
      </w:r>
    </w:p>
    <w:p>
      <w:pPr>
        <w:adjustRightInd w:val="0"/>
        <w:snapToGrid w:val="0"/>
        <w:spacing w:line="560" w:lineRule="exact"/>
        <w:rPr>
          <w:rFonts w:ascii="仿宋" w:hAnsi="仿宋" w:eastAsia="仿宋" w:cs="宋体"/>
          <w:sz w:val="32"/>
          <w:szCs w:val="32"/>
        </w:rPr>
      </w:pP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本授权书于</w:t>
      </w:r>
      <w:r>
        <w:rPr>
          <w:rFonts w:ascii="仿宋" w:hAnsi="仿宋" w:eastAsia="仿宋" w:cs="宋体"/>
          <w:sz w:val="32"/>
          <w:szCs w:val="32"/>
        </w:rPr>
        <w:t>202</w:t>
      </w:r>
      <w:r>
        <w:rPr>
          <w:rFonts w:hint="eastAsia" w:ascii="仿宋" w:hAnsi="仿宋" w:eastAsia="仿宋" w:cs="宋体"/>
          <w:sz w:val="32"/>
          <w:szCs w:val="32"/>
        </w:rPr>
        <w:t>4年  月  日签字生效，特此声明。</w:t>
      </w:r>
    </w:p>
    <w:p>
      <w:pPr>
        <w:pStyle w:val="16"/>
        <w:adjustRightInd w:val="0"/>
        <w:snapToGrid w:val="0"/>
        <w:spacing w:line="560" w:lineRule="exact"/>
        <w:ind w:left="0"/>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投标人名称（盖公章）：</w:t>
      </w:r>
    </w:p>
    <w:p>
      <w:pPr>
        <w:pStyle w:val="16"/>
        <w:adjustRightInd w:val="0"/>
        <w:snapToGrid w:val="0"/>
        <w:spacing w:line="560" w:lineRule="exact"/>
        <w:ind w:left="0"/>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法定代表人签字：</w:t>
      </w:r>
    </w:p>
    <w:p>
      <w:pPr>
        <w:pStyle w:val="16"/>
        <w:adjustRightInd w:val="0"/>
        <w:snapToGrid w:val="0"/>
        <w:spacing w:line="560" w:lineRule="exact"/>
        <w:ind w:left="0"/>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被授权人签字：</w:t>
      </w:r>
    </w:p>
    <w:p>
      <w:pPr>
        <w:adjustRightInd w:val="0"/>
        <w:snapToGrid w:val="0"/>
        <w:spacing w:line="560" w:lineRule="exact"/>
        <w:rPr>
          <w:rFonts w:ascii="仿宋" w:hAnsi="仿宋" w:eastAsia="仿宋" w:cs="宋体"/>
          <w:sz w:val="32"/>
          <w:szCs w:val="32"/>
        </w:rPr>
      </w:pPr>
    </w:p>
    <w:p>
      <w:pPr>
        <w:adjustRightInd w:val="0"/>
        <w:snapToGrid w:val="0"/>
        <w:spacing w:line="560" w:lineRule="exact"/>
        <w:rPr>
          <w:rFonts w:ascii="仿宋" w:hAnsi="仿宋" w:eastAsia="仿宋" w:cs="宋体"/>
          <w:sz w:val="32"/>
          <w:szCs w:val="32"/>
        </w:rPr>
      </w:pPr>
      <w:r>
        <w:rPr>
          <w:rFonts w:hint="eastAsia" w:ascii="仿宋" w:hAnsi="仿宋" w:eastAsia="仿宋" w:cs="宋体"/>
          <w:sz w:val="32"/>
          <w:szCs w:val="32"/>
        </w:rPr>
        <w:t>附：授权人及被授权人身份证复印件</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注：如投标人由法定代表人参加投标及签署投标文件，则应当提交法定代表人证明书（复印件，加盖单位公章）代替《授权委托书》。</w:t>
      </w:r>
    </w:p>
    <w:p>
      <w:pPr>
        <w:pStyle w:val="19"/>
        <w:ind w:left="420" w:firstLine="640"/>
        <w:rPr>
          <w:rFonts w:ascii="仿宋" w:hAnsi="仿宋" w:eastAsia="仿宋"/>
          <w:sz w:val="32"/>
          <w:szCs w:val="32"/>
        </w:rPr>
      </w:pPr>
    </w:p>
    <w:p>
      <w:pPr>
        <w:pStyle w:val="10"/>
        <w:rPr>
          <w:rFonts w:ascii="仿宋" w:hAnsi="仿宋" w:eastAsia="仿宋" w:cs="宋体"/>
          <w:sz w:val="32"/>
          <w:szCs w:val="32"/>
        </w:rPr>
      </w:pPr>
    </w:p>
    <w:p>
      <w:pPr>
        <w:pStyle w:val="19"/>
        <w:ind w:left="0" w:leftChars="0" w:firstLine="0" w:firstLineChars="0"/>
        <w:rPr>
          <w:lang w:val="zh-CN" w:bidi="ar-SA"/>
        </w:rPr>
      </w:pPr>
    </w:p>
    <w:p>
      <w:pPr>
        <w:pStyle w:val="10"/>
        <w:rPr>
          <w:lang w:val="zh-CN"/>
        </w:rPr>
      </w:pPr>
    </w:p>
    <w:p>
      <w:pPr>
        <w:pStyle w:val="3"/>
        <w:adjustRightInd w:val="0"/>
        <w:snapToGrid w:val="0"/>
        <w:spacing w:before="205" w:beforeLines="50" w:after="205" w:afterLines="50" w:line="600" w:lineRule="exact"/>
        <w:outlineLvl w:val="0"/>
        <w:rPr>
          <w:rStyle w:val="28"/>
          <w:rFonts w:ascii="黑体" w:hAnsi="黑体" w:cs="黑体"/>
          <w:b/>
        </w:rPr>
      </w:pPr>
      <w:bookmarkStart w:id="79" w:name="_Toc19822"/>
      <w:bookmarkStart w:id="80" w:name="_Toc16692"/>
      <w:bookmarkStart w:id="81" w:name="_Toc15317"/>
      <w:bookmarkStart w:id="82" w:name="_Toc496716130"/>
      <w:bookmarkStart w:id="83" w:name="_Toc8059"/>
      <w:bookmarkStart w:id="84" w:name="_Toc496273705"/>
      <w:bookmarkStart w:id="85" w:name="_Toc25343"/>
      <w:bookmarkStart w:id="86" w:name="_Toc11363"/>
      <w:bookmarkStart w:id="87" w:name="_Toc23684"/>
      <w:bookmarkStart w:id="88" w:name="_Toc22270"/>
      <w:bookmarkStart w:id="89" w:name="_Toc148967826"/>
      <w:bookmarkStart w:id="90" w:name="_Toc5991"/>
      <w:r>
        <w:rPr>
          <w:rStyle w:val="28"/>
          <w:rFonts w:hint="eastAsia" w:ascii="黑体" w:hAnsi="黑体" w:cs="黑体"/>
          <w:b/>
        </w:rPr>
        <w:t>六、偏离表</w:t>
      </w:r>
      <w:bookmarkEnd w:id="79"/>
      <w:bookmarkEnd w:id="80"/>
      <w:bookmarkEnd w:id="81"/>
      <w:bookmarkEnd w:id="82"/>
      <w:bookmarkEnd w:id="83"/>
      <w:bookmarkEnd w:id="84"/>
      <w:bookmarkEnd w:id="85"/>
      <w:bookmarkEnd w:id="86"/>
      <w:bookmarkEnd w:id="87"/>
      <w:bookmarkEnd w:id="88"/>
      <w:bookmarkEnd w:id="89"/>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r>
        <w:rPr>
          <w:rFonts w:hint="eastAsia" w:ascii="仿宋" w:hAnsi="仿宋" w:eastAsia="仿宋" w:cs="宋体"/>
          <w:b/>
          <w:bCs/>
          <w:sz w:val="32"/>
          <w:szCs w:val="32"/>
        </w:rPr>
        <w:t>投标人名称：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422"/>
        <w:gridCol w:w="5796"/>
        <w:gridCol w:w="457"/>
        <w:gridCol w:w="698"/>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right w:val="single" w:color="000000" w:sz="4" w:space="0"/>
            </w:tcBorders>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序号</w:t>
            </w:r>
          </w:p>
        </w:tc>
        <w:tc>
          <w:tcPr>
            <w:tcW w:w="0" w:type="auto"/>
            <w:tcBorders>
              <w:left w:val="single" w:color="000000" w:sz="4" w:space="0"/>
            </w:tcBorders>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名称</w:t>
            </w:r>
          </w:p>
        </w:tc>
        <w:tc>
          <w:tcPr>
            <w:tcW w:w="0" w:type="auto"/>
            <w:tcBorders>
              <w:left w:val="single" w:color="000000" w:sz="4" w:space="0"/>
            </w:tcBorders>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招标文件要求</w:t>
            </w:r>
          </w:p>
        </w:tc>
        <w:tc>
          <w:tcPr>
            <w:tcW w:w="0" w:type="auto"/>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投标人响应描述</w:t>
            </w:r>
          </w:p>
        </w:tc>
        <w:tc>
          <w:tcPr>
            <w:tcW w:w="0" w:type="auto"/>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偏离情况说明</w:t>
            </w:r>
          </w:p>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（无偏离/正偏离/负偏离</w:t>
            </w:r>
          </w:p>
        </w:tc>
        <w:tc>
          <w:tcPr>
            <w:tcW w:w="0" w:type="auto"/>
            <w:vAlign w:val="center"/>
          </w:tcPr>
          <w:p>
            <w:pPr>
              <w:adjustRightInd w:val="0"/>
              <w:snapToGrid w:val="0"/>
              <w:jc w:val="center"/>
              <w:rPr>
                <w:rFonts w:ascii="仿宋" w:hAnsi="仿宋" w:eastAsia="仿宋" w:cs="宋体"/>
                <w:b/>
                <w:bCs/>
                <w:sz w:val="24"/>
                <w:szCs w:val="24"/>
              </w:rPr>
            </w:pPr>
            <w:r>
              <w:rPr>
                <w:rFonts w:hint="eastAsia" w:ascii="仿宋" w:hAnsi="仿宋" w:eastAsia="仿宋"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57" w:type="dxa"/>
            <w:vMerge w:val="restart"/>
            <w:tcBorders>
              <w:right w:val="single" w:color="000000" w:sz="4" w:space="0"/>
            </w:tcBorders>
            <w:vAlign w:val="center"/>
          </w:tcPr>
          <w:p>
            <w:pPr>
              <w:widowControl/>
              <w:ind w:left="420" w:hanging="420"/>
              <w:jc w:val="center"/>
              <w:rPr>
                <w:rFonts w:ascii="仿宋" w:hAnsi="仿宋" w:eastAsia="仿宋" w:cs="宋体"/>
                <w:szCs w:val="21"/>
              </w:rPr>
            </w:pPr>
            <w:r>
              <w:rPr>
                <w:rFonts w:hint="eastAsia" w:ascii="仿宋" w:hAnsi="仿宋" w:eastAsia="仿宋" w:cs="仿宋"/>
                <w:kern w:val="0"/>
                <w:sz w:val="24"/>
                <w:szCs w:val="24"/>
              </w:rPr>
              <w:t>1</w:t>
            </w:r>
          </w:p>
        </w:tc>
        <w:tc>
          <w:tcPr>
            <w:tcW w:w="1422" w:type="dxa"/>
            <w:vMerge w:val="restart"/>
            <w:tcBorders>
              <w:left w:val="single" w:color="000000" w:sz="4" w:space="0"/>
            </w:tcBorders>
            <w:vAlign w:val="center"/>
          </w:tcPr>
          <w:p>
            <w:pPr>
              <w:jc w:val="center"/>
              <w:rPr>
                <w:rFonts w:hint="eastAsia" w:cs="宋体" w:eastAsiaTheme="minorEastAsia"/>
                <w:color w:val="auto"/>
                <w:szCs w:val="21"/>
                <w:lang w:eastAsia="zh-CN"/>
              </w:rPr>
            </w:pPr>
            <w:r>
              <w:rPr>
                <w:rFonts w:hint="eastAsia" w:ascii="仿宋" w:hAnsi="仿宋" w:eastAsia="仿宋" w:cs="仿宋"/>
                <w:b/>
                <w:bCs/>
                <w:szCs w:val="21"/>
                <w:lang w:eastAsia="zh-CN"/>
              </w:rPr>
              <w:t>《零件普通车床加工》视频制作</w:t>
            </w:r>
          </w:p>
        </w:tc>
        <w:tc>
          <w:tcPr>
            <w:tcW w:w="5796" w:type="dxa"/>
            <w:tcBorders>
              <w:left w:val="single" w:color="000000" w:sz="4" w:space="0"/>
            </w:tcBorders>
            <w:vAlign w:val="center"/>
          </w:tcPr>
          <w:p>
            <w:pPr>
              <w:spacing w:line="400" w:lineRule="exact"/>
              <w:rPr>
                <w:rFonts w:hint="eastAsia" w:ascii="仿宋" w:hAnsi="仿宋" w:eastAsia="仿宋" w:cs="仿宋"/>
                <w:szCs w:val="21"/>
                <w:lang w:eastAsia="zh-CN"/>
              </w:rPr>
            </w:pPr>
            <w:r>
              <w:rPr>
                <w:rFonts w:hint="eastAsia" w:ascii="仿宋" w:hAnsi="仿宋" w:eastAsia="仿宋" w:cs="仿宋"/>
                <w:b/>
                <w:bCs/>
                <w:szCs w:val="21"/>
              </w:rPr>
              <w:t>整体要求</w:t>
            </w:r>
            <w:r>
              <w:rPr>
                <w:rFonts w:hint="eastAsia" w:ascii="仿宋" w:hAnsi="仿宋" w:eastAsia="仿宋" w:cs="仿宋"/>
                <w:b/>
                <w:bCs/>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制作前须提供详细的制作计划、脚本模板及制作前培训，并保证与主讲教师有效沟通，后期须尊重主讲教师的修改意见。</w:t>
            </w:r>
          </w:p>
          <w:p>
            <w:pPr>
              <w:keepNext w:val="0"/>
              <w:keepLines w:val="0"/>
              <w:widowControl w:val="0"/>
              <w:numPr>
                <w:ilvl w:val="0"/>
                <w:numId w:val="0"/>
              </w:numPr>
              <w:suppressLineNumbers w:val="0"/>
              <w:spacing w:before="0" w:beforeAutospacing="0" w:after="0" w:afterAutospacing="0" w:line="360" w:lineRule="exact"/>
              <w:ind w:right="0" w:rightChars="0" w:firstLine="420" w:firstLineChars="200"/>
              <w:jc w:val="both"/>
              <w:rPr>
                <w:rFonts w:hint="eastAsia" w:ascii="仿宋" w:hAnsi="仿宋" w:eastAsia="仿宋" w:cs="仿宋"/>
                <w:b/>
                <w:bCs/>
                <w:kern w:val="2"/>
                <w:sz w:val="21"/>
                <w:szCs w:val="21"/>
                <w:lang w:val="en-US" w:eastAsia="zh-CN"/>
              </w:rPr>
            </w:pPr>
            <w:r>
              <w:rPr>
                <w:rFonts w:hint="eastAsia" w:ascii="仿宋" w:hAnsi="仿宋" w:eastAsia="仿宋" w:cs="仿宋"/>
                <w:szCs w:val="21"/>
              </w:rPr>
              <w:t>供货方须采用现代化信息技术、多媒体技术与影视技术手段，对传统的教学资源与过程进行信息化、视频化、虚拟化制作。</w:t>
            </w:r>
          </w:p>
          <w:p>
            <w:pPr>
              <w:keepNext w:val="0"/>
              <w:keepLines w:val="0"/>
              <w:widowControl w:val="0"/>
              <w:numPr>
                <w:ilvl w:val="0"/>
                <w:numId w:val="0"/>
              </w:numPr>
              <w:suppressLineNumbers w:val="0"/>
              <w:spacing w:before="0" w:beforeAutospacing="0" w:after="0" w:afterAutospacing="0" w:line="360" w:lineRule="exact"/>
              <w:ind w:right="0" w:rightChars="0"/>
              <w:jc w:val="both"/>
              <w:rPr>
                <w:rFonts w:hint="default"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拍摄设备要求：</w:t>
            </w:r>
          </w:p>
          <w:p>
            <w:pPr>
              <w:keepNext w:val="0"/>
              <w:keepLines w:val="0"/>
              <w:widowControl w:val="0"/>
              <w:numPr>
                <w:ilvl w:val="0"/>
                <w:numId w:val="1"/>
              </w:numPr>
              <w:suppressLineNumbers w:val="0"/>
              <w:spacing w:before="0" w:beforeAutospacing="0" w:after="0" w:afterAutospacing="0" w:line="360" w:lineRule="exact"/>
              <w:ind w:left="0" w:right="0"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专业级录像设备：采用高清摄像机或高清数字设备，摄像机要求不低于专业级数字设备（清晰度在1080P以上），在同一门课程中标清和高清设备不得混用。</w:t>
            </w:r>
          </w:p>
          <w:p>
            <w:pPr>
              <w:keepNext w:val="0"/>
              <w:keepLines w:val="0"/>
              <w:widowControl w:val="0"/>
              <w:numPr>
                <w:ilvl w:val="0"/>
                <w:numId w:val="1"/>
              </w:numPr>
              <w:suppressLineNumbers w:val="0"/>
              <w:spacing w:before="0" w:beforeAutospacing="0" w:after="0" w:afterAutospacing="0" w:line="360" w:lineRule="exact"/>
              <w:ind w:left="0" w:right="0"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专业级录音设备：采用专业级领夹式无线麦或使用若干个专业级话筒，保证教师和学生发言的录音质量。</w:t>
            </w:r>
          </w:p>
          <w:p>
            <w:pPr>
              <w:keepNext w:val="0"/>
              <w:keepLines w:val="0"/>
              <w:widowControl w:val="0"/>
              <w:numPr>
                <w:ilvl w:val="0"/>
                <w:numId w:val="1"/>
              </w:numPr>
              <w:suppressLineNumbers w:val="0"/>
              <w:spacing w:before="0" w:beforeAutospacing="0" w:after="0" w:afterAutospacing="0" w:line="360" w:lineRule="exact"/>
              <w:ind w:left="0" w:right="0"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课程编导与教师充分沟通提交首版该课程设计方案确定基本拍摄方式，编导对课程深入了解后，结合首版课程设计拿出制作方案。课程设计包含场景设计、知识点设计、互动设计。</w:t>
            </w:r>
          </w:p>
          <w:p>
            <w:pPr>
              <w:keepNext w:val="0"/>
              <w:keepLines w:val="0"/>
              <w:widowControl w:val="0"/>
              <w:numPr>
                <w:ilvl w:val="0"/>
                <w:numId w:val="1"/>
              </w:numPr>
              <w:suppressLineNumbers w:val="0"/>
              <w:spacing w:before="0" w:beforeAutospacing="0" w:after="0" w:afterAutospacing="0" w:line="360" w:lineRule="exact"/>
              <w:ind w:left="0" w:right="0"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摄像镜头应保持与主讲教师目光平视的角度。主讲教师不应较长时间仰视或俯视。</w:t>
            </w:r>
          </w:p>
          <w:p>
            <w:pPr>
              <w:keepNext w:val="0"/>
              <w:keepLines w:val="0"/>
              <w:widowControl w:val="0"/>
              <w:numPr>
                <w:ilvl w:val="0"/>
                <w:numId w:val="1"/>
              </w:numPr>
              <w:suppressLineNumbers w:val="0"/>
              <w:spacing w:before="0" w:beforeAutospacing="0" w:after="0" w:afterAutospacing="0" w:line="360" w:lineRule="exact"/>
              <w:ind w:left="0" w:right="0"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根据拍摄技术标准和课程内容，设计贴合教师授课特点的拍摄形式，与老师沟通说明拍摄要求，并提供着装意见和专业化妆全程跟妆。增加教室录播三机位，演播室抠像录播、户外拍摄三机位。</w:t>
            </w:r>
          </w:p>
          <w:p>
            <w:pPr>
              <w:keepNext w:val="0"/>
              <w:keepLines w:val="0"/>
              <w:widowControl w:val="0"/>
              <w:numPr>
                <w:ilvl w:val="0"/>
                <w:numId w:val="1"/>
              </w:numPr>
              <w:suppressLineNumbers w:val="0"/>
              <w:spacing w:before="0" w:beforeAutospacing="0" w:after="0" w:afterAutospacing="0" w:line="360" w:lineRule="exact"/>
              <w:ind w:left="0" w:right="0" w:firstLine="420" w:firstLineChars="200"/>
              <w:jc w:val="both"/>
              <w:rPr>
                <w:rFonts w:hint="eastAsia" w:ascii="仿宋" w:hAnsi="仿宋" w:eastAsia="仿宋" w:cs="仿宋"/>
                <w:szCs w:val="21"/>
              </w:rPr>
            </w:pPr>
            <w:r>
              <w:rPr>
                <w:rFonts w:hint="eastAsia" w:ascii="仿宋" w:hAnsi="仿宋" w:eastAsia="仿宋" w:cs="仿宋"/>
                <w:kern w:val="2"/>
                <w:sz w:val="21"/>
                <w:szCs w:val="21"/>
                <w:lang w:val="en-US" w:eastAsia="zh-CN" w:bidi="ar"/>
              </w:rPr>
              <w:t>根据老师的课程内容，设计教学场景并安排布景。背景的颜色、图案不易过多，应保持静态，画面应简洁、明快，有利于营造课堂气氛。</w:t>
            </w:r>
          </w:p>
          <w:p>
            <w:pPr>
              <w:keepNext w:val="0"/>
              <w:keepLines w:val="0"/>
              <w:widowControl w:val="0"/>
              <w:numPr>
                <w:ilvl w:val="0"/>
                <w:numId w:val="0"/>
              </w:numPr>
              <w:suppressLineNumbers w:val="0"/>
              <w:spacing w:before="0" w:beforeAutospacing="0" w:after="0" w:afterAutospacing="0" w:line="400" w:lineRule="exact"/>
              <w:ind w:right="0" w:rightChars="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内容要求：</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本项目所建设所有内容及虚拟仿真软件内容，包含但不局限于使用专业的后期制作软件进行片头（不超过10秒，包含学院LOGO、资源库LOGO、课程名称、主讲教师姓名、专业技术职务、单位等信息）、课题条、人名条的设计制作。</w:t>
            </w:r>
          </w:p>
          <w:p>
            <w:pPr>
              <w:keepNext w:val="0"/>
              <w:keepLines w:val="0"/>
              <w:widowControl w:val="0"/>
              <w:numPr>
                <w:ilvl w:val="0"/>
                <w:numId w:val="2"/>
              </w:numPr>
              <w:suppressLineNumbers w:val="0"/>
              <w:spacing w:before="0" w:beforeAutospacing="0" w:after="0" w:afterAutospacing="0" w:line="360" w:lineRule="exact"/>
              <w:ind w:left="0" w:right="0" w:firstLine="422" w:firstLineChars="20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时长要求</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以一个知识点为一讲，对单一知识点的阐述进行拍摄。</w:t>
            </w:r>
          </w:p>
          <w:p>
            <w:pPr>
              <w:keepNext w:val="0"/>
              <w:keepLines w:val="0"/>
              <w:widowControl w:val="0"/>
              <w:numPr>
                <w:ilvl w:val="0"/>
                <w:numId w:val="2"/>
              </w:numPr>
              <w:suppressLineNumbers w:val="0"/>
              <w:spacing w:before="0" w:beforeAutospacing="0" w:after="0" w:afterAutospacing="0" w:line="360" w:lineRule="exact"/>
              <w:ind w:left="0" w:right="0" w:firstLine="422" w:firstLineChars="20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脚本制作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根据采购方教师提供的教学内容文稿，由供货方改编加工成符合一定格式的、可指导视频制作的文字脚本。</w:t>
            </w:r>
          </w:p>
          <w:p>
            <w:pPr>
              <w:keepNext w:val="0"/>
              <w:keepLines w:val="0"/>
              <w:widowControl w:val="0"/>
              <w:numPr>
                <w:ilvl w:val="0"/>
                <w:numId w:val="2"/>
              </w:numPr>
              <w:suppressLineNumbers w:val="0"/>
              <w:spacing w:before="0" w:beforeAutospacing="0" w:after="0" w:afterAutospacing="0" w:line="360" w:lineRule="exact"/>
              <w:ind w:left="0" w:right="0" w:firstLine="422" w:firstLineChars="20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知识产权</w:t>
            </w:r>
          </w:p>
          <w:p>
            <w:pPr>
              <w:keepNext w:val="0"/>
              <w:keepLines w:val="0"/>
              <w:widowControl w:val="0"/>
              <w:numPr>
                <w:ilvl w:val="0"/>
                <w:numId w:val="0"/>
              </w:numPr>
              <w:suppressLineNumbers w:val="0"/>
              <w:spacing w:before="0" w:beforeAutospacing="0" w:after="0" w:afterAutospacing="0" w:line="360" w:lineRule="exact"/>
              <w:ind w:left="0" w:leftChars="0" w:right="0" w:rightChars="0" w:firstLine="420" w:firstLineChars="200"/>
              <w:jc w:val="both"/>
              <w:rPr>
                <w:rFonts w:ascii="仿宋" w:hAnsi="仿宋" w:eastAsia="仿宋" w:cs="宋体"/>
                <w:szCs w:val="21"/>
              </w:rPr>
            </w:pPr>
            <w:r>
              <w:rPr>
                <w:rFonts w:hint="eastAsia" w:ascii="仿宋" w:hAnsi="仿宋" w:eastAsia="仿宋" w:cs="仿宋"/>
                <w:kern w:val="2"/>
                <w:sz w:val="21"/>
                <w:szCs w:val="21"/>
                <w:lang w:val="en-US" w:eastAsia="zh-CN" w:bidi="ar"/>
              </w:rPr>
              <w:t>本项目所建设课程知识产权归江门市技师学院所有，供货方在完成项目建设后按照用户要求提供完整的成品和工程文件。</w:t>
            </w:r>
          </w:p>
        </w:tc>
        <w:tc>
          <w:tcPr>
            <w:tcW w:w="457" w:type="dxa"/>
            <w:vMerge w:val="restart"/>
            <w:vAlign w:val="center"/>
          </w:tcPr>
          <w:p>
            <w:pPr>
              <w:adjustRightInd w:val="0"/>
              <w:snapToGrid w:val="0"/>
              <w:jc w:val="center"/>
              <w:rPr>
                <w:rFonts w:ascii="仿宋" w:hAnsi="仿宋" w:eastAsia="仿宋" w:cs="宋体"/>
                <w:szCs w:val="21"/>
              </w:rPr>
            </w:pPr>
          </w:p>
        </w:tc>
        <w:tc>
          <w:tcPr>
            <w:tcW w:w="698" w:type="dxa"/>
            <w:vMerge w:val="restart"/>
            <w:vAlign w:val="center"/>
          </w:tcPr>
          <w:p>
            <w:pPr>
              <w:adjustRightInd w:val="0"/>
              <w:snapToGrid w:val="0"/>
              <w:jc w:val="center"/>
              <w:rPr>
                <w:rFonts w:ascii="仿宋" w:hAnsi="仿宋" w:eastAsia="仿宋" w:cs="宋体"/>
                <w:szCs w:val="21"/>
              </w:rPr>
            </w:pPr>
          </w:p>
        </w:tc>
        <w:tc>
          <w:tcPr>
            <w:tcW w:w="457" w:type="dxa"/>
            <w:vMerge w:val="restart"/>
            <w:vAlign w:val="center"/>
          </w:tcPr>
          <w:p>
            <w:pPr>
              <w:adjustRightInd w:val="0"/>
              <w:snapToGrid w:val="0"/>
              <w:ind w:left="-391" w:leftChars="-186" w:firstLine="390" w:firstLineChars="186"/>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457" w:type="dxa"/>
            <w:vMerge w:val="continue"/>
            <w:tcBorders>
              <w:right w:val="single" w:color="000000" w:sz="4" w:space="0"/>
            </w:tcBorders>
            <w:vAlign w:val="center"/>
          </w:tcPr>
          <w:p>
            <w:pPr>
              <w:widowControl/>
              <w:ind w:left="420" w:hanging="420"/>
              <w:jc w:val="center"/>
              <w:rPr>
                <w:rFonts w:hint="eastAsia" w:ascii="仿宋" w:hAnsi="仿宋" w:eastAsia="仿宋" w:cs="仿宋"/>
                <w:kern w:val="0"/>
                <w:sz w:val="24"/>
                <w:szCs w:val="24"/>
              </w:rPr>
            </w:pPr>
          </w:p>
        </w:tc>
        <w:tc>
          <w:tcPr>
            <w:tcW w:w="1422" w:type="dxa"/>
            <w:vMerge w:val="continue"/>
            <w:tcBorders>
              <w:left w:val="single" w:color="000000" w:sz="4" w:space="0"/>
            </w:tcBorders>
            <w:vAlign w:val="center"/>
          </w:tcPr>
          <w:p>
            <w:pPr>
              <w:jc w:val="center"/>
              <w:rPr>
                <w:rFonts w:hint="eastAsia" w:cs="宋体"/>
                <w:color w:val="auto"/>
                <w:szCs w:val="21"/>
              </w:rPr>
            </w:pPr>
          </w:p>
        </w:tc>
        <w:tc>
          <w:tcPr>
            <w:tcW w:w="5796" w:type="dxa"/>
            <w:tcBorders>
              <w:left w:val="single" w:color="000000" w:sz="4" w:space="0"/>
            </w:tcBorders>
            <w:vAlign w:val="center"/>
          </w:tcPr>
          <w:p>
            <w:pPr>
              <w:numPr>
                <w:ilvl w:val="0"/>
                <w:numId w:val="0"/>
              </w:numPr>
              <w:tabs>
                <w:tab w:val="left" w:pos="709"/>
              </w:tabs>
              <w:ind w:leftChars="200"/>
              <w:rPr>
                <w:rFonts w:hint="eastAsia" w:ascii="仿宋" w:hAnsi="仿宋" w:eastAsia="仿宋" w:cs="仿宋"/>
                <w:b/>
                <w:bCs/>
                <w:szCs w:val="21"/>
                <w:lang w:eastAsia="zh-CN"/>
              </w:rPr>
            </w:pPr>
            <w:r>
              <w:rPr>
                <w:rFonts w:hint="eastAsia" w:ascii="仿宋" w:hAnsi="仿宋" w:eastAsia="仿宋" w:cs="仿宋"/>
                <w:b/>
                <w:bCs/>
                <w:szCs w:val="21"/>
              </w:rPr>
              <w:t>资源库宣传片技术规格</w:t>
            </w:r>
            <w:r>
              <w:rPr>
                <w:rFonts w:hint="eastAsia" w:ascii="仿宋" w:hAnsi="仿宋" w:eastAsia="仿宋" w:cs="仿宋"/>
                <w:b/>
                <w:bCs/>
                <w:szCs w:val="21"/>
                <w:lang w:eastAsia="zh-CN"/>
              </w:rPr>
              <w:t>：</w:t>
            </w:r>
          </w:p>
          <w:p>
            <w:pPr>
              <w:numPr>
                <w:ilvl w:val="0"/>
                <w:numId w:val="3"/>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整体要求</w:t>
            </w:r>
          </w:p>
          <w:p>
            <w:pPr>
              <w:pStyle w:val="33"/>
              <w:spacing w:line="360" w:lineRule="exact"/>
              <w:ind w:firstLine="480"/>
              <w:rPr>
                <w:rFonts w:hint="eastAsia" w:ascii="仿宋" w:hAnsi="仿宋" w:eastAsia="仿宋" w:cs="仿宋"/>
                <w:bCs/>
                <w:sz w:val="21"/>
                <w:szCs w:val="21"/>
              </w:rPr>
            </w:pPr>
            <w:r>
              <w:rPr>
                <w:rFonts w:hint="eastAsia" w:ascii="仿宋" w:hAnsi="仿宋" w:eastAsia="仿宋" w:cs="仿宋"/>
                <w:bCs/>
                <w:sz w:val="21"/>
                <w:szCs w:val="21"/>
              </w:rPr>
              <w:t>视频技术符合国家级资源库宣传片视频标准，宣传片不超过8分钟，需有能力对教学内容进行梳理并包含视频内材料的美化工作。需提供4-5机位进行拍摄，包括但不限于拍摄车、航拍、摇臂等影视级拍摄需求，全片保证拍摄效果，并做到视频编导合理，剪辑大气富有逻辑。空镜头不可超过3个，其他均需实拍。</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1</w:t>
            </w:r>
            <w:r>
              <w:rPr>
                <w:rFonts w:hint="eastAsia" w:ascii="仿宋" w:hAnsi="仿宋" w:eastAsia="仿宋" w:cs="仿宋"/>
                <w:szCs w:val="21"/>
                <w:lang w:val="zh-CN"/>
              </w:rPr>
              <w:t>）屏幕图像的构图合理，画面主体突出。</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教师出镜</w:t>
            </w:r>
            <w:r>
              <w:rPr>
                <w:rFonts w:hint="eastAsia" w:ascii="仿宋" w:hAnsi="仿宋" w:eastAsia="仿宋" w:cs="仿宋"/>
                <w:szCs w:val="21"/>
                <w:lang w:val="zh-CN"/>
              </w:rPr>
              <w:t>的背景采用彩色喷绘或电脑虚拟、实景等背景。</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）摄像镜头应保持</w:t>
            </w:r>
            <w:r>
              <w:rPr>
                <w:rFonts w:hint="eastAsia" w:ascii="仿宋" w:hAnsi="仿宋" w:eastAsia="仿宋" w:cs="仿宋"/>
                <w:szCs w:val="21"/>
              </w:rPr>
              <w:t>角度合理</w:t>
            </w:r>
            <w:r>
              <w:rPr>
                <w:rFonts w:hint="eastAsia" w:ascii="仿宋" w:hAnsi="仿宋" w:eastAsia="仿宋" w:cs="仿宋"/>
                <w:szCs w:val="21"/>
                <w:lang w:val="zh-CN"/>
              </w:rPr>
              <w:t xml:space="preserve">。 </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）使用资料、图片、外景实拍、实验和表演等形象化教学手段，</w:t>
            </w:r>
            <w:r>
              <w:rPr>
                <w:rFonts w:hint="eastAsia" w:ascii="仿宋" w:hAnsi="仿宋" w:eastAsia="仿宋" w:cs="仿宋"/>
                <w:szCs w:val="21"/>
              </w:rPr>
              <w:t>均需本次拍摄重新录制，并</w:t>
            </w:r>
            <w:r>
              <w:rPr>
                <w:rFonts w:hint="eastAsia" w:ascii="仿宋" w:hAnsi="仿宋" w:eastAsia="仿宋" w:cs="仿宋"/>
                <w:szCs w:val="21"/>
                <w:lang w:val="zh-CN"/>
              </w:rPr>
              <w:t>与讲授内容联系紧密，手段选用恰当。</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5</w:t>
            </w:r>
            <w:r>
              <w:rPr>
                <w:rFonts w:hint="eastAsia" w:ascii="仿宋" w:hAnsi="仿宋" w:eastAsia="仿宋" w:cs="仿宋"/>
                <w:szCs w:val="21"/>
                <w:lang w:val="zh-CN"/>
              </w:rPr>
              <w:t>）选用影视作品或自拍素材，应注明素材来源。选用的资料、图片等素材画面应清楚，对于历史资料、图片应进行再加工时所选用的资料、图片等素材应注明素材来源及原始信息（如字画的作品、生卒年月，影视片断的作品名称、创作年代等信息）。</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6</w:t>
            </w:r>
            <w:r>
              <w:rPr>
                <w:rFonts w:hint="eastAsia" w:ascii="仿宋" w:hAnsi="仿宋" w:eastAsia="仿宋" w:cs="仿宋"/>
                <w:szCs w:val="21"/>
                <w:lang w:val="zh-CN"/>
              </w:rPr>
              <w:t>）片头应具有原创性并符合课程主题需要，无知识产权争议。</w:t>
            </w:r>
          </w:p>
          <w:p>
            <w:pPr>
              <w:numPr>
                <w:ilvl w:val="0"/>
                <w:numId w:val="3"/>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视频信号源</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（1）稳定性：全片图像同步性能稳定，无失步现象，CTL同步控制信号必须连续：图像无抖动跳跃，色彩无突变，编辑点处图像稳定。</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（2）信噪比：图像信噪比不低于55dB，无明显杂波。</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（3）色调：白平衡正确，无明显偏色，多机拍摄的镜头衔接处无明显色差。</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（4）视频电平：视频全讯号幅度为1Ⅴp-p，最大不超过1.1Ⅴ p-p。其中，消隐电平为0V时，白电平幅度0.7Ⅴp-p，同步信号-0.3V，色同步信号幅度0.3V p-p (以消隐线上下对称)，全片一致。</w:t>
            </w:r>
          </w:p>
          <w:p>
            <w:pPr>
              <w:numPr>
                <w:ilvl w:val="0"/>
                <w:numId w:val="3"/>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音频信号源</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（1）声道：教师讲授内容或后期人工配音的音频信号记录于第1声道，音乐、音效、同期声记录于第2声道，若有其他文字解说记录于第3声道(如录音设备无第3声道,则录于第2声道)。</w:t>
            </w:r>
          </w:p>
          <w:p>
            <w:pPr>
              <w:tabs>
                <w:tab w:val="left" w:pos="709"/>
              </w:tabs>
              <w:spacing w:line="360" w:lineRule="exact"/>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（2）所有解说声要求人工配音。</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3</w:t>
            </w:r>
            <w:r>
              <w:rPr>
                <w:rFonts w:hint="eastAsia" w:ascii="仿宋" w:hAnsi="仿宋" w:eastAsia="仿宋" w:cs="仿宋"/>
                <w:szCs w:val="21"/>
                <w:lang w:val="zh-CN"/>
              </w:rPr>
              <w:t>）电平指标：-2db — -8db声音应无明显失真、放音过冲、过弱。</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4</w:t>
            </w:r>
            <w:r>
              <w:rPr>
                <w:rFonts w:hint="eastAsia" w:ascii="仿宋" w:hAnsi="仿宋" w:eastAsia="仿宋" w:cs="仿宋"/>
                <w:szCs w:val="21"/>
                <w:lang w:val="zh-CN"/>
              </w:rPr>
              <w:t>）解说声与现场声无明显比例失调，音频信噪比不低于48db。</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5</w:t>
            </w:r>
            <w:r>
              <w:rPr>
                <w:rFonts w:hint="eastAsia" w:ascii="仿宋" w:hAnsi="仿宋" w:eastAsia="仿宋" w:cs="仿宋"/>
                <w:szCs w:val="21"/>
                <w:lang w:val="zh-CN"/>
              </w:rPr>
              <w:t>）声音和画面要求同步，无交流声或其他杂音等缺陷。伴音清晰、饱满、圆润，无失真、噪声杂音干扰、音量忽大忽小现象。</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6</w:t>
            </w:r>
            <w:r>
              <w:rPr>
                <w:rFonts w:hint="eastAsia" w:ascii="仿宋" w:hAnsi="仿宋" w:eastAsia="仿宋" w:cs="仿宋"/>
                <w:szCs w:val="21"/>
                <w:lang w:val="zh-CN"/>
              </w:rPr>
              <w:t>）音频码流率128Kbps (恒定)；</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7</w:t>
            </w:r>
            <w:r>
              <w:rPr>
                <w:rFonts w:hint="eastAsia" w:ascii="仿宋" w:hAnsi="仿宋" w:eastAsia="仿宋" w:cs="仿宋"/>
                <w:szCs w:val="21"/>
                <w:lang w:val="zh-CN"/>
              </w:rPr>
              <w:t>）必须双声道，必须做混音处理。</w:t>
            </w:r>
          </w:p>
          <w:p>
            <w:pPr>
              <w:numPr>
                <w:ilvl w:val="0"/>
                <w:numId w:val="3"/>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视频压缩格式及技术参数</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（1）视频压缩采用H.264/AVC (MPEG-4 Part10)编码、使用二次编码、不包含字幕的MP4格式。</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（2）视频码流率：动态码流的最低码率不得低于1024Kb，最高码率不高于2000Kbps。</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（3）视频分辨率：采用4K高清设备拍摄16:9拍摄，设定为1280×720或1920×1080。</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（4）视频画幅宽高比分辨率设定为1280×720或1920×1080的，选定 16:9</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（5）视频帧率为25帧/秒</w:t>
            </w:r>
          </w:p>
          <w:p>
            <w:pPr>
              <w:numPr>
                <w:ilvl w:val="0"/>
                <w:numId w:val="3"/>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音频压缩格式及技术参数</w:t>
            </w:r>
          </w:p>
          <w:p>
            <w:pPr>
              <w:tabs>
                <w:tab w:val="left" w:pos="709"/>
              </w:tabs>
              <w:spacing w:line="360" w:lineRule="exact"/>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zh-CN"/>
              </w:rPr>
              <w:t>音频压缩采用</w:t>
            </w:r>
            <w:r>
              <w:rPr>
                <w:rFonts w:hint="eastAsia" w:ascii="仿宋" w:hAnsi="仿宋" w:eastAsia="仿宋" w:cs="仿宋"/>
                <w:szCs w:val="21"/>
              </w:rPr>
              <w:t>AAC(MPEG4 Part3)</w:t>
            </w:r>
            <w:r>
              <w:rPr>
                <w:rFonts w:hint="eastAsia" w:ascii="仿宋" w:hAnsi="仿宋" w:eastAsia="仿宋" w:cs="仿宋"/>
                <w:szCs w:val="21"/>
                <w:lang w:val="zh-CN"/>
              </w:rPr>
              <w:t>格式</w:t>
            </w:r>
          </w:p>
          <w:p>
            <w:pPr>
              <w:tabs>
                <w:tab w:val="left" w:pos="709"/>
              </w:tabs>
              <w:spacing w:line="360" w:lineRule="exact"/>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zh-CN"/>
              </w:rPr>
              <w:t>采样率</w:t>
            </w:r>
            <w:r>
              <w:rPr>
                <w:rFonts w:hint="eastAsia" w:ascii="仿宋" w:hAnsi="仿宋" w:eastAsia="仿宋" w:cs="仿宋"/>
                <w:szCs w:val="21"/>
              </w:rPr>
              <w:t>48KHz</w:t>
            </w:r>
          </w:p>
          <w:p>
            <w:pPr>
              <w:tabs>
                <w:tab w:val="left" w:pos="709"/>
              </w:tabs>
              <w:spacing w:line="360" w:lineRule="exact"/>
              <w:ind w:firstLine="420" w:firstLineChars="2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zh-CN"/>
              </w:rPr>
              <w:t>音频码流率</w:t>
            </w:r>
            <w:r>
              <w:rPr>
                <w:rFonts w:hint="eastAsia" w:ascii="仿宋" w:hAnsi="仿宋" w:eastAsia="仿宋" w:cs="仿宋"/>
                <w:szCs w:val="21"/>
              </w:rPr>
              <w:t>128Kbps (</w:t>
            </w:r>
            <w:r>
              <w:rPr>
                <w:rFonts w:hint="eastAsia" w:ascii="仿宋" w:hAnsi="仿宋" w:eastAsia="仿宋" w:cs="仿宋"/>
                <w:szCs w:val="21"/>
                <w:lang w:val="zh-CN"/>
              </w:rPr>
              <w:t>恒定</w:t>
            </w:r>
            <w:r>
              <w:rPr>
                <w:rFonts w:hint="eastAsia" w:ascii="仿宋" w:hAnsi="仿宋" w:eastAsia="仿宋" w:cs="仿宋"/>
                <w:szCs w:val="21"/>
              </w:rPr>
              <w:t>)</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（4）必须是双声道，必须做混音处理。</w:t>
            </w:r>
          </w:p>
          <w:p>
            <w:pPr>
              <w:numPr>
                <w:ilvl w:val="0"/>
                <w:numId w:val="3"/>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封装</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视频采用MP4封装，单个视频文件小于200MB，大容量移动存储硬盘提供原始素材、成片交付。</w:t>
            </w:r>
          </w:p>
          <w:p>
            <w:pPr>
              <w:tabs>
                <w:tab w:val="left" w:pos="709"/>
              </w:tabs>
              <w:spacing w:line="360" w:lineRule="exact"/>
              <w:rPr>
                <w:rFonts w:hint="eastAsia" w:ascii="仿宋" w:hAnsi="仿宋" w:eastAsia="仿宋" w:cs="仿宋"/>
                <w:szCs w:val="21"/>
                <w:lang w:val="zh-CN"/>
              </w:rPr>
            </w:pPr>
            <w:r>
              <w:rPr>
                <w:rFonts w:hint="eastAsia" w:ascii="仿宋" w:hAnsi="仿宋" w:eastAsia="仿宋" w:cs="仿宋"/>
                <w:szCs w:val="21"/>
                <w:lang w:val="zh-CN"/>
              </w:rPr>
              <w:t>字幕文件采用SRT格式，中英文字幕需分成两个SRT文件。</w:t>
            </w:r>
          </w:p>
          <w:p>
            <w:pPr>
              <w:numPr>
                <w:ilvl w:val="0"/>
                <w:numId w:val="3"/>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外挂字幕文件</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根据实际情况需要对老师讲课的内容进行唱词的添加。外挂唱词文件：</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（1）字幕文件格式：独立的SRT格式的唱词文件；</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（2）字幕的行数要求：每屏只有一行唱词；</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（3）字幕的字数要求：画幅比为16：9的，每行不超过20个字；</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（4）字幕的位置：保持每屏唱词出现位置一致；</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（5）字幕中的标点符号：只有书名号及书名号中的标点、间隔号、连接号、具有特殊含意的词语的引号可以出现在唱词中，在每屏唱词中用空格代替标点表示语气停顿，所有标点及空格均使用全角；</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（6）字幕的断句：不简单按照字数断句，以内容为断句依据；</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（7）字幕中的数学公式、化学分子式、物理量和单位，尽量以文本文字呈现；不宜用文本文字呈现的且在视频画面中已经通过PPT、板书等方式显示清楚的，可以不加该行唱词；</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（8）字幕文字：中文。如有需要，除制作中文唱词外，可另外制作英文唱词。</w:t>
            </w:r>
          </w:p>
          <w:p>
            <w:pPr>
              <w:numPr>
                <w:ilvl w:val="0"/>
                <w:numId w:val="0"/>
              </w:numPr>
              <w:tabs>
                <w:tab w:val="left" w:pos="709"/>
              </w:tabs>
              <w:spacing w:line="360" w:lineRule="exact"/>
              <w:ind w:left="0" w:leftChars="0" w:firstLine="420" w:firstLineChars="200"/>
              <w:rPr>
                <w:rFonts w:hint="eastAsia" w:ascii="仿宋" w:hAnsi="仿宋" w:eastAsia="仿宋" w:cs="宋体"/>
                <w:szCs w:val="21"/>
              </w:rPr>
            </w:pPr>
            <w:r>
              <w:rPr>
                <w:rFonts w:hint="eastAsia" w:ascii="仿宋" w:hAnsi="仿宋" w:eastAsia="仿宋" w:cs="仿宋"/>
                <w:szCs w:val="21"/>
                <w:lang w:val="zh-CN"/>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457" w:type="dxa"/>
            <w:vMerge w:val="continue"/>
            <w:vAlign w:val="center"/>
          </w:tcPr>
          <w:p>
            <w:pPr>
              <w:adjustRightInd w:val="0"/>
              <w:snapToGrid w:val="0"/>
              <w:jc w:val="center"/>
              <w:rPr>
                <w:rFonts w:ascii="仿宋" w:hAnsi="仿宋" w:eastAsia="仿宋" w:cs="宋体"/>
                <w:szCs w:val="21"/>
              </w:rPr>
            </w:pPr>
          </w:p>
        </w:tc>
        <w:tc>
          <w:tcPr>
            <w:tcW w:w="698" w:type="dxa"/>
            <w:vMerge w:val="continue"/>
            <w:vAlign w:val="center"/>
          </w:tcPr>
          <w:p>
            <w:pPr>
              <w:adjustRightInd w:val="0"/>
              <w:snapToGrid w:val="0"/>
              <w:jc w:val="center"/>
              <w:rPr>
                <w:rFonts w:ascii="仿宋" w:hAnsi="仿宋" w:eastAsia="仿宋" w:cs="宋体"/>
                <w:szCs w:val="21"/>
              </w:rPr>
            </w:pPr>
          </w:p>
        </w:tc>
        <w:tc>
          <w:tcPr>
            <w:tcW w:w="457" w:type="dxa"/>
            <w:vMerge w:val="continue"/>
            <w:vAlign w:val="center"/>
          </w:tcPr>
          <w:p>
            <w:pPr>
              <w:adjustRightInd w:val="0"/>
              <w:snapToGrid w:val="0"/>
              <w:ind w:left="-391" w:leftChars="-186" w:firstLine="390" w:firstLineChars="186"/>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457" w:type="dxa"/>
            <w:vMerge w:val="continue"/>
            <w:tcBorders>
              <w:right w:val="single" w:color="000000" w:sz="4" w:space="0"/>
            </w:tcBorders>
            <w:vAlign w:val="center"/>
          </w:tcPr>
          <w:p>
            <w:pPr>
              <w:widowControl/>
              <w:ind w:left="420" w:hanging="420"/>
              <w:jc w:val="center"/>
              <w:rPr>
                <w:rFonts w:hint="eastAsia" w:ascii="仿宋" w:hAnsi="仿宋" w:eastAsia="仿宋" w:cs="仿宋"/>
                <w:kern w:val="0"/>
                <w:sz w:val="24"/>
                <w:szCs w:val="24"/>
              </w:rPr>
            </w:pPr>
          </w:p>
        </w:tc>
        <w:tc>
          <w:tcPr>
            <w:tcW w:w="1422" w:type="dxa"/>
            <w:vMerge w:val="continue"/>
            <w:tcBorders>
              <w:left w:val="single" w:color="000000" w:sz="4" w:space="0"/>
            </w:tcBorders>
            <w:vAlign w:val="center"/>
          </w:tcPr>
          <w:p>
            <w:pPr>
              <w:jc w:val="center"/>
              <w:rPr>
                <w:rFonts w:hint="eastAsia" w:cs="宋体"/>
                <w:color w:val="auto"/>
                <w:szCs w:val="21"/>
              </w:rPr>
            </w:pPr>
          </w:p>
        </w:tc>
        <w:tc>
          <w:tcPr>
            <w:tcW w:w="5796" w:type="dxa"/>
            <w:tcBorders>
              <w:left w:val="single" w:color="000000" w:sz="4" w:space="0"/>
            </w:tcBorders>
            <w:vAlign w:val="center"/>
          </w:tcPr>
          <w:p>
            <w:pPr>
              <w:numPr>
                <w:ilvl w:val="0"/>
                <w:numId w:val="0"/>
              </w:numPr>
              <w:tabs>
                <w:tab w:val="left" w:pos="709"/>
              </w:tabs>
              <w:spacing w:line="360" w:lineRule="exact"/>
              <w:ind w:leftChars="200"/>
              <w:rPr>
                <w:rFonts w:hint="eastAsia" w:ascii="仿宋" w:hAnsi="仿宋" w:eastAsia="仿宋" w:cs="仿宋"/>
                <w:b/>
                <w:bCs/>
                <w:szCs w:val="21"/>
                <w:lang w:eastAsia="zh-CN"/>
              </w:rPr>
            </w:pPr>
            <w:r>
              <w:rPr>
                <w:rFonts w:hint="eastAsia" w:ascii="仿宋" w:hAnsi="仿宋" w:eastAsia="仿宋" w:cs="仿宋"/>
                <w:b/>
                <w:bCs/>
                <w:szCs w:val="21"/>
              </w:rPr>
              <w:t>精品微课、实训操作微课、特色微课技术规格</w:t>
            </w:r>
            <w:r>
              <w:rPr>
                <w:rFonts w:hint="eastAsia" w:ascii="仿宋" w:hAnsi="仿宋" w:eastAsia="仿宋" w:cs="仿宋"/>
                <w:b/>
                <w:bCs/>
                <w:szCs w:val="21"/>
                <w:lang w:eastAsia="zh-CN"/>
              </w:rPr>
              <w:t>：</w:t>
            </w:r>
          </w:p>
          <w:p>
            <w:pPr>
              <w:numPr>
                <w:ilvl w:val="0"/>
                <w:numId w:val="4"/>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整体要求</w:t>
            </w:r>
          </w:p>
          <w:p>
            <w:pPr>
              <w:pStyle w:val="33"/>
              <w:spacing w:line="360" w:lineRule="exact"/>
              <w:ind w:firstLine="480"/>
              <w:rPr>
                <w:rFonts w:hint="eastAsia" w:ascii="仿宋" w:hAnsi="仿宋" w:eastAsia="仿宋" w:cs="仿宋"/>
                <w:b/>
                <w:sz w:val="21"/>
                <w:szCs w:val="21"/>
              </w:rPr>
            </w:pPr>
            <w:r>
              <w:rPr>
                <w:rFonts w:hint="eastAsia" w:ascii="仿宋" w:hAnsi="仿宋" w:eastAsia="仿宋" w:cs="仿宋"/>
                <w:b/>
                <w:sz w:val="21"/>
                <w:szCs w:val="21"/>
              </w:rPr>
              <w:t>精品微课：</w:t>
            </w:r>
            <w:r>
              <w:rPr>
                <w:rFonts w:hint="eastAsia" w:ascii="仿宋" w:hAnsi="仿宋" w:eastAsia="仿宋" w:cs="仿宋"/>
                <w:bCs/>
                <w:sz w:val="21"/>
                <w:szCs w:val="21"/>
              </w:rPr>
              <w:t>视频技术符合国家级精品微课标准，单节课不可超过15分钟，需有能力对教学内容进行梳理并包含视频内材料的美化工作。教师可选择或综合采用虚拟背景抠像技术、录屏技术、情景剧技术进行录制。</w:t>
            </w:r>
          </w:p>
          <w:p>
            <w:pPr>
              <w:pStyle w:val="33"/>
              <w:spacing w:line="360" w:lineRule="exact"/>
              <w:ind w:firstLine="480"/>
              <w:rPr>
                <w:rFonts w:hint="eastAsia" w:ascii="仿宋" w:hAnsi="仿宋" w:eastAsia="仿宋" w:cs="仿宋"/>
                <w:b/>
                <w:sz w:val="21"/>
                <w:szCs w:val="21"/>
              </w:rPr>
            </w:pPr>
            <w:r>
              <w:rPr>
                <w:rFonts w:hint="eastAsia" w:ascii="仿宋" w:hAnsi="仿宋" w:eastAsia="仿宋" w:cs="仿宋"/>
                <w:b/>
                <w:sz w:val="21"/>
                <w:szCs w:val="21"/>
              </w:rPr>
              <w:t>实训操作微课：</w:t>
            </w:r>
            <w:r>
              <w:rPr>
                <w:rFonts w:hint="eastAsia" w:ascii="仿宋" w:hAnsi="仿宋" w:eastAsia="仿宋" w:cs="仿宋"/>
                <w:bCs/>
                <w:sz w:val="21"/>
                <w:szCs w:val="21"/>
              </w:rPr>
              <w:t>视频技术符合国家级精品微课标准，单节课不可超过15分钟，需根据教师内容出分镜脚本。教师可选择广东省内任意场地进行实景录制，需提供2-3机位进行拍摄，保证拍摄效果，并做到视频剪辑富有教学逻辑。</w:t>
            </w:r>
          </w:p>
          <w:p>
            <w:pPr>
              <w:pStyle w:val="33"/>
              <w:spacing w:line="360" w:lineRule="exact"/>
              <w:ind w:firstLine="480"/>
              <w:rPr>
                <w:rFonts w:hint="eastAsia" w:ascii="仿宋" w:hAnsi="仿宋" w:eastAsia="仿宋" w:cs="仿宋"/>
                <w:b/>
                <w:sz w:val="21"/>
                <w:szCs w:val="21"/>
              </w:rPr>
            </w:pPr>
            <w:r>
              <w:rPr>
                <w:rFonts w:hint="eastAsia" w:ascii="仿宋" w:hAnsi="仿宋" w:eastAsia="仿宋" w:cs="仿宋"/>
                <w:b/>
                <w:sz w:val="21"/>
                <w:szCs w:val="21"/>
              </w:rPr>
              <w:t>特色微课（课程宣传片）：</w:t>
            </w:r>
            <w:r>
              <w:rPr>
                <w:rFonts w:hint="eastAsia" w:ascii="仿宋" w:hAnsi="仿宋" w:eastAsia="仿宋" w:cs="仿宋"/>
                <w:bCs/>
                <w:sz w:val="21"/>
                <w:szCs w:val="21"/>
              </w:rPr>
              <w:t>视频技术符合国家级精品微课标准，单节课不超过10分钟。根据教师意见可选择或综合采用航拍技术、虚拟背景抠像技术、录屏技术、情景剧技术进行录制。全片采用AE特效包装，满足教师需求。</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1</w:t>
            </w:r>
            <w:r>
              <w:rPr>
                <w:rFonts w:hint="eastAsia" w:ascii="仿宋" w:hAnsi="仿宋" w:eastAsia="仿宋" w:cs="仿宋"/>
                <w:szCs w:val="21"/>
                <w:lang w:val="zh-CN"/>
              </w:rPr>
              <w:t>）屏幕图像的构图合理，画面主体突出。</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）演播室使用的背景采用彩色喷绘或电脑虚拟、实景等背景。</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 xml:space="preserve">）摄像镜头应保持与主讲教师目光平视的角度。 </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）使用资料、图片、外景实拍、实验和表演等形象化教学手段，应符合教学内容要求，与讲授内容联系紧密，手段选用恰当。</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5</w:t>
            </w:r>
            <w:r>
              <w:rPr>
                <w:rFonts w:hint="eastAsia" w:ascii="仿宋" w:hAnsi="仿宋" w:eastAsia="仿宋" w:cs="仿宋"/>
                <w:szCs w:val="21"/>
                <w:lang w:val="zh-CN"/>
              </w:rPr>
              <w:t>）选用影视作品或自拍素材，应注明素材来源。选用的资料、图片等素材画面应清楚，对于历史资料、图片应进行再加工时所选用的资料、图片等素材应注明素材来源及原始信息（如字画的作品、生卒年月，影视片断的作品名称、创作年代等信息）。</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6</w:t>
            </w:r>
            <w:r>
              <w:rPr>
                <w:rFonts w:hint="eastAsia" w:ascii="仿宋" w:hAnsi="仿宋" w:eastAsia="仿宋" w:cs="仿宋"/>
                <w:szCs w:val="21"/>
                <w:lang w:val="zh-CN"/>
              </w:rPr>
              <w:t>）片头应具有原创性并符合课程主题需要，无知识产权争议。</w:t>
            </w:r>
          </w:p>
          <w:p>
            <w:pPr>
              <w:numPr>
                <w:ilvl w:val="0"/>
                <w:numId w:val="4"/>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视频信号源</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（1）稳定性：全片图像同步性能稳定，无失步现象，CTL同步控制信号必须连续：图像无抖动跳跃，色彩无突变，编辑点处图像稳定。</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（2）信噪比：图像信噪比不低于55dB，无明显杂波。</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（3）色调：白平衡正确，无明显偏色，多机拍摄的镜头衔接处无明显色差。</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（4）视频电平：视频全讯号幅度为1Ⅴp-p，最大不超过1.1Ⅴ p-p。其中，消隐电平为0V时，白电平幅度0.7Ⅴp-p，同步信号-0.3V，色同步信号幅度0.3V p-p (以消隐线上下对称)，全片一致。</w:t>
            </w:r>
          </w:p>
          <w:p>
            <w:pPr>
              <w:numPr>
                <w:ilvl w:val="0"/>
                <w:numId w:val="4"/>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音频信号源</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（1）声道：教师讲授内容或后期人工配音的音频信号记录于第1声道，音乐、音效、同期声记录于第2声道，若有其他文字解说记录于第3声道(如录音设备无第3声道,则录于第2声道)。</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（2）所有解说声要求人工配音，</w:t>
            </w:r>
            <w:r>
              <w:rPr>
                <w:rFonts w:hint="eastAsia" w:ascii="仿宋" w:hAnsi="仿宋" w:eastAsia="仿宋" w:cs="仿宋"/>
                <w:b/>
                <w:szCs w:val="21"/>
                <w:lang w:val="zh-CN"/>
              </w:rPr>
              <w:t>拒绝机器配音</w:t>
            </w:r>
            <w:r>
              <w:rPr>
                <w:rFonts w:hint="eastAsia" w:ascii="仿宋" w:hAnsi="仿宋" w:eastAsia="仿宋" w:cs="仿宋"/>
                <w:szCs w:val="21"/>
                <w:lang w:val="zh-CN"/>
              </w:rPr>
              <w:t>。</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3</w:t>
            </w:r>
            <w:r>
              <w:rPr>
                <w:rFonts w:hint="eastAsia" w:ascii="仿宋" w:hAnsi="仿宋" w:eastAsia="仿宋" w:cs="仿宋"/>
                <w:szCs w:val="21"/>
                <w:lang w:val="zh-CN"/>
              </w:rPr>
              <w:t>）电平指标：-2db — -8db声音应无明显失真、放音过冲、过弱。</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4</w:t>
            </w:r>
            <w:r>
              <w:rPr>
                <w:rFonts w:hint="eastAsia" w:ascii="仿宋" w:hAnsi="仿宋" w:eastAsia="仿宋" w:cs="仿宋"/>
                <w:szCs w:val="21"/>
                <w:lang w:val="zh-CN"/>
              </w:rPr>
              <w:t>）解说声与现场声无明显比例失调，音频信噪比不低于48db。</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5</w:t>
            </w:r>
            <w:r>
              <w:rPr>
                <w:rFonts w:hint="eastAsia" w:ascii="仿宋" w:hAnsi="仿宋" w:eastAsia="仿宋" w:cs="仿宋"/>
                <w:szCs w:val="21"/>
                <w:lang w:val="zh-CN"/>
              </w:rPr>
              <w:t>）声音和画面要求同步，无交流声或其他杂音等缺陷。伴音清晰、饱满、圆润，无失真、噪声杂音干扰、音量忽大忽小现象。</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6</w:t>
            </w:r>
            <w:r>
              <w:rPr>
                <w:rFonts w:hint="eastAsia" w:ascii="仿宋" w:hAnsi="仿宋" w:eastAsia="仿宋" w:cs="仿宋"/>
                <w:szCs w:val="21"/>
                <w:lang w:val="zh-CN"/>
              </w:rPr>
              <w:t>）音频码流率128Kbps (恒定)；</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7</w:t>
            </w:r>
            <w:r>
              <w:rPr>
                <w:rFonts w:hint="eastAsia" w:ascii="仿宋" w:hAnsi="仿宋" w:eastAsia="仿宋" w:cs="仿宋"/>
                <w:szCs w:val="21"/>
                <w:lang w:val="zh-CN"/>
              </w:rPr>
              <w:t>）必须双声道，必须做混音处理。</w:t>
            </w:r>
          </w:p>
          <w:p>
            <w:pPr>
              <w:numPr>
                <w:ilvl w:val="0"/>
                <w:numId w:val="4"/>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视频压缩格式及技术参数</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（1）视频压缩采用H.264/AVC (MPEG-4 Part10)编码、使用二次编码、不包含字幕的MP4格式。</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（2）视频码流率：动态码流的最低码率不得低于1024Kb，最高码率不高于2000Kbps。</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（3）视频分辨率：采用4K高清设备拍摄16:9拍摄，设定为1280×720或1920×1080。</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（4）视频画幅宽高比分辨率设定为1280×720或1920×1080的，选定 16:9</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（5）视频帧率为25帧/秒</w:t>
            </w:r>
          </w:p>
          <w:p>
            <w:pPr>
              <w:numPr>
                <w:ilvl w:val="0"/>
                <w:numId w:val="4"/>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音频压缩格式及技术参数</w:t>
            </w:r>
          </w:p>
          <w:p>
            <w:pPr>
              <w:tabs>
                <w:tab w:val="left" w:pos="709"/>
              </w:tabs>
              <w:spacing w:line="360" w:lineRule="exact"/>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zh-CN"/>
              </w:rPr>
              <w:t>音频压缩采用</w:t>
            </w:r>
            <w:r>
              <w:rPr>
                <w:rFonts w:hint="eastAsia" w:ascii="仿宋" w:hAnsi="仿宋" w:eastAsia="仿宋" w:cs="仿宋"/>
                <w:szCs w:val="21"/>
              </w:rPr>
              <w:t>AAC(MPEG4 Part3)</w:t>
            </w:r>
            <w:r>
              <w:rPr>
                <w:rFonts w:hint="eastAsia" w:ascii="仿宋" w:hAnsi="仿宋" w:eastAsia="仿宋" w:cs="仿宋"/>
                <w:szCs w:val="21"/>
                <w:lang w:val="zh-CN"/>
              </w:rPr>
              <w:t>格式</w:t>
            </w:r>
          </w:p>
          <w:p>
            <w:pPr>
              <w:tabs>
                <w:tab w:val="left" w:pos="709"/>
              </w:tabs>
              <w:spacing w:line="360" w:lineRule="exact"/>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zh-CN"/>
              </w:rPr>
              <w:t>采样率</w:t>
            </w:r>
            <w:r>
              <w:rPr>
                <w:rFonts w:hint="eastAsia" w:ascii="仿宋" w:hAnsi="仿宋" w:eastAsia="仿宋" w:cs="仿宋"/>
                <w:szCs w:val="21"/>
              </w:rPr>
              <w:t>48KHz</w:t>
            </w:r>
          </w:p>
          <w:p>
            <w:pPr>
              <w:tabs>
                <w:tab w:val="left" w:pos="709"/>
              </w:tabs>
              <w:spacing w:line="360" w:lineRule="exact"/>
              <w:ind w:firstLine="420" w:firstLineChars="2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zh-CN"/>
              </w:rPr>
              <w:t>音频码流率</w:t>
            </w:r>
            <w:r>
              <w:rPr>
                <w:rFonts w:hint="eastAsia" w:ascii="仿宋" w:hAnsi="仿宋" w:eastAsia="仿宋" w:cs="仿宋"/>
                <w:szCs w:val="21"/>
              </w:rPr>
              <w:t>128Kbps (</w:t>
            </w:r>
            <w:r>
              <w:rPr>
                <w:rFonts w:hint="eastAsia" w:ascii="仿宋" w:hAnsi="仿宋" w:eastAsia="仿宋" w:cs="仿宋"/>
                <w:szCs w:val="21"/>
                <w:lang w:val="zh-CN"/>
              </w:rPr>
              <w:t>恒定</w:t>
            </w:r>
            <w:r>
              <w:rPr>
                <w:rFonts w:hint="eastAsia" w:ascii="仿宋" w:hAnsi="仿宋" w:eastAsia="仿宋" w:cs="仿宋"/>
                <w:szCs w:val="21"/>
              </w:rPr>
              <w:t>)</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（4）必须是双声道，必须做混音处理。</w:t>
            </w:r>
          </w:p>
          <w:p>
            <w:pPr>
              <w:numPr>
                <w:ilvl w:val="0"/>
                <w:numId w:val="4"/>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封装</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视频采用MP4封装，单个视频文件小于200MB，大容量移动存储硬盘提供原始素材、成片交付。</w:t>
            </w:r>
          </w:p>
          <w:p>
            <w:pPr>
              <w:tabs>
                <w:tab w:val="left" w:pos="709"/>
              </w:tabs>
              <w:spacing w:line="360" w:lineRule="exact"/>
              <w:rPr>
                <w:rFonts w:hint="eastAsia" w:ascii="仿宋" w:hAnsi="仿宋" w:eastAsia="仿宋" w:cs="仿宋"/>
                <w:szCs w:val="21"/>
                <w:lang w:val="zh-CN"/>
              </w:rPr>
            </w:pPr>
            <w:r>
              <w:rPr>
                <w:rFonts w:hint="eastAsia" w:ascii="仿宋" w:hAnsi="仿宋" w:eastAsia="仿宋" w:cs="仿宋"/>
                <w:szCs w:val="21"/>
                <w:lang w:val="zh-CN"/>
              </w:rPr>
              <w:t>字幕文件采用SRT格式，中英文字幕需分成两个SRT文件。</w:t>
            </w:r>
          </w:p>
          <w:p>
            <w:pPr>
              <w:numPr>
                <w:ilvl w:val="0"/>
                <w:numId w:val="4"/>
              </w:numPr>
              <w:tabs>
                <w:tab w:val="left" w:pos="709"/>
              </w:tabs>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lang w:val="zh-CN"/>
              </w:rPr>
              <w:t>外挂字幕文件</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根据实际情况需要对老师讲课的内容进行唱词的添加。外挂唱词文件：</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（1）字幕文件格式：独立的SRT格式的唱词文件；</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（2）字幕的行数要求：每屏只有一行唱词；</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（3）字幕的字数要求：画幅比为16：9的，每行不超过20个字；</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（4）字幕的位置：保持每屏唱词出现位置一致；</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（5）字幕中的标点符号：只有书名号及书名号中的标点、间隔号、连接号、具有特殊含意的词语的引号可以出现在唱词中，在每屏唱词中用空格代替标点表示语气停顿，所有标点及空格均使用全角；</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（6）字幕的断句：不简单按照字数断句，以内容为断句依据；</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（7）字幕中的数学公式、化学分子式、物理量和单位，尽量以文本文字呈现；不宜用文本文字呈现的且在视频画面中已经通过PPT、板书等方式显示清楚的，可以不加该行唱词；</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（8）字幕文字：中文。如有需要，除制作中文唱词外，可另外制作英文唱词。</w:t>
            </w:r>
          </w:p>
          <w:p>
            <w:pPr>
              <w:tabs>
                <w:tab w:val="left" w:pos="709"/>
              </w:tabs>
              <w:spacing w:line="360" w:lineRule="exact"/>
              <w:ind w:firstLine="420" w:firstLineChars="200"/>
              <w:rPr>
                <w:rFonts w:hint="eastAsia" w:ascii="仿宋" w:hAnsi="仿宋" w:eastAsia="仿宋" w:cs="宋体"/>
                <w:szCs w:val="21"/>
              </w:rPr>
            </w:pPr>
            <w:r>
              <w:rPr>
                <w:rFonts w:hint="eastAsia" w:ascii="仿宋" w:hAnsi="仿宋" w:eastAsia="仿宋" w:cs="仿宋"/>
                <w:szCs w:val="21"/>
                <w:lang w:val="zh-CN"/>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457" w:type="dxa"/>
            <w:vMerge w:val="continue"/>
            <w:vAlign w:val="center"/>
          </w:tcPr>
          <w:p>
            <w:pPr>
              <w:adjustRightInd w:val="0"/>
              <w:snapToGrid w:val="0"/>
              <w:jc w:val="center"/>
              <w:rPr>
                <w:rFonts w:ascii="仿宋" w:hAnsi="仿宋" w:eastAsia="仿宋" w:cs="宋体"/>
                <w:szCs w:val="21"/>
              </w:rPr>
            </w:pPr>
          </w:p>
        </w:tc>
        <w:tc>
          <w:tcPr>
            <w:tcW w:w="698" w:type="dxa"/>
            <w:vMerge w:val="continue"/>
            <w:vAlign w:val="center"/>
          </w:tcPr>
          <w:p>
            <w:pPr>
              <w:adjustRightInd w:val="0"/>
              <w:snapToGrid w:val="0"/>
              <w:jc w:val="center"/>
              <w:rPr>
                <w:rFonts w:ascii="仿宋" w:hAnsi="仿宋" w:eastAsia="仿宋" w:cs="宋体"/>
                <w:szCs w:val="21"/>
              </w:rPr>
            </w:pPr>
          </w:p>
        </w:tc>
        <w:tc>
          <w:tcPr>
            <w:tcW w:w="457" w:type="dxa"/>
            <w:vMerge w:val="continue"/>
            <w:vAlign w:val="center"/>
          </w:tcPr>
          <w:p>
            <w:pPr>
              <w:adjustRightInd w:val="0"/>
              <w:snapToGrid w:val="0"/>
              <w:ind w:left="-391" w:leftChars="-186" w:firstLine="390" w:firstLineChars="186"/>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57" w:type="dxa"/>
            <w:vMerge w:val="continue"/>
            <w:tcBorders>
              <w:right w:val="single" w:color="000000" w:sz="4" w:space="0"/>
            </w:tcBorders>
            <w:vAlign w:val="center"/>
          </w:tcPr>
          <w:p>
            <w:pPr>
              <w:widowControl/>
              <w:ind w:left="420" w:hanging="420"/>
              <w:jc w:val="center"/>
              <w:rPr>
                <w:rFonts w:hint="eastAsia" w:ascii="仿宋" w:hAnsi="仿宋" w:eastAsia="仿宋" w:cs="仿宋"/>
                <w:kern w:val="0"/>
                <w:sz w:val="24"/>
                <w:szCs w:val="24"/>
              </w:rPr>
            </w:pPr>
          </w:p>
        </w:tc>
        <w:tc>
          <w:tcPr>
            <w:tcW w:w="1422" w:type="dxa"/>
            <w:vMerge w:val="continue"/>
            <w:tcBorders>
              <w:left w:val="single" w:color="000000" w:sz="4" w:space="0"/>
            </w:tcBorders>
            <w:vAlign w:val="center"/>
          </w:tcPr>
          <w:p>
            <w:pPr>
              <w:jc w:val="center"/>
              <w:rPr>
                <w:rFonts w:hint="eastAsia" w:cs="宋体"/>
                <w:color w:val="auto"/>
                <w:szCs w:val="21"/>
              </w:rPr>
            </w:pPr>
          </w:p>
        </w:tc>
        <w:tc>
          <w:tcPr>
            <w:tcW w:w="5796" w:type="dxa"/>
            <w:tcBorders>
              <w:left w:val="single" w:color="000000" w:sz="4" w:space="0"/>
            </w:tcBorders>
            <w:vAlign w:val="center"/>
          </w:tcPr>
          <w:p>
            <w:pPr>
              <w:tabs>
                <w:tab w:val="left" w:pos="709"/>
              </w:tabs>
              <w:spacing w:line="360" w:lineRule="exact"/>
              <w:ind w:firstLine="422" w:firstLineChars="200"/>
              <w:rPr>
                <w:rFonts w:hint="eastAsia" w:ascii="仿宋" w:hAnsi="仿宋" w:eastAsia="仿宋" w:cs="仿宋"/>
                <w:b/>
                <w:bCs/>
                <w:szCs w:val="21"/>
                <w:lang w:val="zh-CN" w:eastAsia="zh-CN"/>
              </w:rPr>
            </w:pPr>
            <w:r>
              <w:rPr>
                <w:rFonts w:hint="eastAsia" w:ascii="仿宋" w:hAnsi="仿宋" w:eastAsia="仿宋" w:cs="仿宋"/>
                <w:b/>
                <w:bCs/>
                <w:sz w:val="21"/>
                <w:szCs w:val="21"/>
              </w:rPr>
              <w:t>其他要求</w:t>
            </w:r>
            <w:r>
              <w:rPr>
                <w:rFonts w:hint="eastAsia" w:ascii="仿宋" w:hAnsi="仿宋" w:eastAsia="仿宋" w:cs="仿宋"/>
                <w:b/>
                <w:bCs/>
                <w:sz w:val="21"/>
                <w:szCs w:val="21"/>
                <w:lang w:eastAsia="zh-CN"/>
              </w:rPr>
              <w:t>：</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1.片头不超过 10 秒，应包括:学校LOGO、课程名称、微课名称、主讲教师姓名、专业技术职务、单位等信息。</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2.片尾不超过5秒，包括版权单位、制作单位、制作人、录制时间等信息。这些信息也要在媒体文件属性里存在。</w:t>
            </w:r>
          </w:p>
          <w:p>
            <w:pPr>
              <w:tabs>
                <w:tab w:val="left" w:pos="709"/>
              </w:tabs>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3.课程授课录像，需提供课程拍摄相关简易化妆等形象指导，对课程相关PPT进行优化，并能根据课程内容需求进行课程二维动画制作等。</w:t>
            </w:r>
          </w:p>
          <w:p>
            <w:pPr>
              <w:pStyle w:val="34"/>
              <w:widowControl w:val="0"/>
              <w:spacing w:line="360" w:lineRule="exact"/>
              <w:jc w:val="both"/>
              <w:rPr>
                <w:rFonts w:hint="eastAsia" w:ascii="仿宋" w:hAnsi="仿宋" w:eastAsia="仿宋" w:cs="仿宋"/>
                <w:sz w:val="21"/>
                <w:szCs w:val="21"/>
              </w:rPr>
            </w:pPr>
            <w:r>
              <w:rPr>
                <w:rFonts w:hint="eastAsia" w:ascii="仿宋" w:hAnsi="仿宋" w:eastAsia="仿宋" w:cs="仿宋"/>
                <w:sz w:val="21"/>
                <w:szCs w:val="21"/>
              </w:rPr>
              <w:t>4.整个视频拍摄与制作过程和视频不得出现有广告嫌疑或与内容无关的标识等内容。</w:t>
            </w:r>
          </w:p>
          <w:p>
            <w:pPr>
              <w:pStyle w:val="34"/>
              <w:widowControl w:val="0"/>
              <w:spacing w:line="360" w:lineRule="exact"/>
              <w:jc w:val="both"/>
              <w:rPr>
                <w:rFonts w:hint="eastAsia" w:ascii="仿宋" w:hAnsi="仿宋" w:eastAsia="仿宋" w:cs="仿宋"/>
                <w:sz w:val="21"/>
                <w:szCs w:val="21"/>
              </w:rPr>
            </w:pPr>
            <w:r>
              <w:rPr>
                <w:rFonts w:hint="eastAsia" w:ascii="仿宋" w:hAnsi="仿宋" w:eastAsia="仿宋" w:cs="仿宋"/>
                <w:sz w:val="21"/>
                <w:szCs w:val="21"/>
              </w:rPr>
              <w:t>5.所有视音频文件和相应的SRT字幕文件以及视频与字幕合成的视音频文件请拷贝到可靠的媒介（如移动硬盘或者U盘等）须交付项目负责人，并随媒介附上纸质内容清单（标记学校名称、视频名称、时长等相关元数据信息）。</w:t>
            </w:r>
          </w:p>
          <w:p>
            <w:pPr>
              <w:pStyle w:val="34"/>
              <w:widowControl w:val="0"/>
              <w:spacing w:line="360" w:lineRule="exact"/>
              <w:ind w:firstLine="420" w:firstLineChars="200"/>
              <w:jc w:val="both"/>
              <w:rPr>
                <w:rFonts w:hint="eastAsia" w:ascii="仿宋" w:hAnsi="仿宋" w:eastAsia="仿宋" w:cs="宋体"/>
                <w:szCs w:val="21"/>
              </w:rPr>
            </w:pPr>
            <w:r>
              <w:rPr>
                <w:rFonts w:hint="eastAsia" w:ascii="仿宋" w:hAnsi="仿宋" w:eastAsia="仿宋" w:cs="仿宋"/>
                <w:sz w:val="21"/>
                <w:szCs w:val="21"/>
              </w:rPr>
              <w:t>6.所有制作视频资源的视音频及相关素材，须向项目负责人提供完整的After Effects项目工程文件和源文件。</w:t>
            </w:r>
          </w:p>
        </w:tc>
        <w:tc>
          <w:tcPr>
            <w:tcW w:w="457" w:type="dxa"/>
            <w:vMerge w:val="continue"/>
            <w:vAlign w:val="center"/>
          </w:tcPr>
          <w:p>
            <w:pPr>
              <w:adjustRightInd w:val="0"/>
              <w:snapToGrid w:val="0"/>
              <w:jc w:val="center"/>
              <w:rPr>
                <w:rFonts w:ascii="仿宋" w:hAnsi="仿宋" w:eastAsia="仿宋" w:cs="宋体"/>
                <w:szCs w:val="21"/>
              </w:rPr>
            </w:pPr>
          </w:p>
        </w:tc>
        <w:tc>
          <w:tcPr>
            <w:tcW w:w="698" w:type="dxa"/>
            <w:vMerge w:val="continue"/>
            <w:vAlign w:val="center"/>
          </w:tcPr>
          <w:p>
            <w:pPr>
              <w:adjustRightInd w:val="0"/>
              <w:snapToGrid w:val="0"/>
              <w:jc w:val="center"/>
              <w:rPr>
                <w:rFonts w:ascii="仿宋" w:hAnsi="仿宋" w:eastAsia="仿宋" w:cs="宋体"/>
                <w:szCs w:val="21"/>
              </w:rPr>
            </w:pPr>
          </w:p>
        </w:tc>
        <w:tc>
          <w:tcPr>
            <w:tcW w:w="457" w:type="dxa"/>
            <w:vMerge w:val="continue"/>
            <w:vAlign w:val="center"/>
          </w:tcPr>
          <w:p>
            <w:pPr>
              <w:adjustRightInd w:val="0"/>
              <w:snapToGrid w:val="0"/>
              <w:ind w:left="-391" w:leftChars="-186" w:firstLine="390" w:firstLineChars="186"/>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right w:val="single" w:color="000000" w:sz="4" w:space="0"/>
            </w:tcBorders>
            <w:vAlign w:val="center"/>
          </w:tcPr>
          <w:p>
            <w:pPr>
              <w:widowControl/>
              <w:ind w:left="420" w:hanging="420"/>
              <w:jc w:val="center"/>
              <w:rPr>
                <w:rFonts w:ascii="仿宋" w:hAnsi="仿宋" w:eastAsia="仿宋" w:cs="宋体"/>
                <w:szCs w:val="21"/>
              </w:rPr>
            </w:pPr>
            <w:r>
              <w:rPr>
                <w:rFonts w:hint="eastAsia" w:ascii="仿宋" w:hAnsi="仿宋" w:eastAsia="仿宋" w:cs="仿宋"/>
                <w:kern w:val="0"/>
                <w:sz w:val="24"/>
              </w:rPr>
              <w:t>2</w:t>
            </w:r>
          </w:p>
        </w:tc>
        <w:tc>
          <w:tcPr>
            <w:tcW w:w="1422" w:type="dxa"/>
            <w:tcBorders>
              <w:left w:val="single" w:color="000000" w:sz="4" w:space="0"/>
            </w:tcBorders>
            <w:vAlign w:val="center"/>
          </w:tcPr>
          <w:p>
            <w:pPr>
              <w:jc w:val="center"/>
              <w:rPr>
                <w:rFonts w:ascii="宋体" w:hAnsi="宋体" w:cs="宋体"/>
                <w:szCs w:val="21"/>
              </w:rPr>
            </w:pPr>
            <w:r>
              <w:rPr>
                <w:rFonts w:hint="eastAsia" w:ascii="仿宋" w:hAnsi="仿宋" w:eastAsia="仿宋" w:cs="仿宋"/>
                <w:b/>
                <w:bCs/>
                <w:szCs w:val="21"/>
              </w:rPr>
              <w:t>数字教学资源审核平台</w:t>
            </w:r>
          </w:p>
        </w:tc>
        <w:tc>
          <w:tcPr>
            <w:tcW w:w="5796" w:type="dxa"/>
            <w:tcBorders>
              <w:left w:val="single" w:color="000000" w:sz="4" w:space="0"/>
            </w:tcBorders>
            <w:vAlign w:val="center"/>
          </w:tcPr>
          <w:p>
            <w:pPr>
              <w:ind w:firstLine="420" w:firstLineChars="200"/>
              <w:rPr>
                <w:rFonts w:hint="eastAsia" w:ascii="仿宋" w:hAnsi="仿宋" w:eastAsia="仿宋" w:cs="仿宋"/>
                <w:szCs w:val="21"/>
              </w:rPr>
            </w:pPr>
            <w:r>
              <w:rPr>
                <w:rFonts w:hint="eastAsia" w:ascii="仿宋" w:hAnsi="仿宋" w:eastAsia="仿宋" w:cs="仿宋"/>
                <w:szCs w:val="21"/>
              </w:rPr>
              <w:t>视频资源制作根据学校制作需求，提供专门针对教师团队审核作品的综合辅助平台，操作简单，协作性强，高效率，用户界面友好，功能参数如下：</w:t>
            </w:r>
          </w:p>
          <w:p>
            <w:pPr>
              <w:numPr>
                <w:ilvl w:val="0"/>
                <w:numId w:val="5"/>
              </w:numPr>
              <w:ind w:firstLine="420" w:firstLineChars="200"/>
              <w:rPr>
                <w:rFonts w:hint="eastAsia" w:ascii="仿宋" w:hAnsi="仿宋" w:eastAsia="仿宋" w:cs="仿宋"/>
                <w:szCs w:val="21"/>
              </w:rPr>
            </w:pPr>
            <w:r>
              <w:rPr>
                <w:rFonts w:hint="eastAsia" w:ascii="仿宋" w:hAnsi="仿宋" w:eastAsia="仿宋" w:cs="仿宋"/>
                <w:szCs w:val="21"/>
              </w:rPr>
              <w:t>制作团队将视频作品制作完毕之后上传至审核平台，以网址链接或者二维码分享给学校老师，老师即可直接在电脑网页端或者手机端查看。</w:t>
            </w:r>
          </w:p>
          <w:p>
            <w:pPr>
              <w:numPr>
                <w:ilvl w:val="0"/>
                <w:numId w:val="5"/>
              </w:numPr>
              <w:ind w:firstLine="420" w:firstLineChars="200"/>
              <w:rPr>
                <w:rFonts w:hint="eastAsia" w:ascii="仿宋" w:hAnsi="仿宋" w:eastAsia="仿宋" w:cs="仿宋"/>
                <w:szCs w:val="21"/>
              </w:rPr>
            </w:pPr>
            <w:r>
              <w:rPr>
                <w:rFonts w:hint="eastAsia" w:ascii="仿宋" w:hAnsi="仿宋" w:eastAsia="仿宋" w:cs="仿宋"/>
                <w:szCs w:val="21"/>
              </w:rPr>
              <w:t>学校老师可在审核平台上，对微课增加修改批注，可以使用画笔、箭头等工具在视频中任何时间点上进行圈点、圈矩形框和添加文字批注。</w:t>
            </w:r>
          </w:p>
          <w:p>
            <w:pPr>
              <w:numPr>
                <w:ilvl w:val="0"/>
                <w:numId w:val="5"/>
              </w:numPr>
              <w:ind w:firstLine="420" w:firstLineChars="200"/>
              <w:rPr>
                <w:rFonts w:hint="eastAsia" w:ascii="仿宋" w:hAnsi="仿宋" w:eastAsia="仿宋" w:cs="仿宋"/>
                <w:szCs w:val="21"/>
              </w:rPr>
            </w:pPr>
            <w:r>
              <w:rPr>
                <w:rFonts w:hint="eastAsia" w:ascii="仿宋" w:hAnsi="仿宋" w:eastAsia="仿宋" w:cs="仿宋"/>
                <w:szCs w:val="21"/>
              </w:rPr>
              <w:t>制作团队收到批注后对微课视频进行修改并且再次上传平台给老师审核，直至老师对微课视频满意为止。</w:t>
            </w:r>
          </w:p>
          <w:p>
            <w:pPr>
              <w:ind w:firstLine="420" w:firstLineChars="200"/>
              <w:rPr>
                <w:rFonts w:hint="eastAsia" w:ascii="仿宋" w:hAnsi="仿宋" w:eastAsia="仿宋" w:cs="仿宋"/>
                <w:szCs w:val="21"/>
              </w:rPr>
            </w:pPr>
            <w:r>
              <w:rPr>
                <w:rFonts w:hint="eastAsia" w:ascii="仿宋" w:hAnsi="仿宋" w:eastAsia="仿宋" w:cs="仿宋"/>
                <w:szCs w:val="21"/>
              </w:rPr>
              <w:t>4．平台功能参数如下：</w:t>
            </w:r>
          </w:p>
          <w:tbl>
            <w:tblPr>
              <w:tblStyle w:val="20"/>
              <w:tblW w:w="4998"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650"/>
              <w:gridCol w:w="945"/>
              <w:gridCol w:w="396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7" w:hRule="atLeast"/>
                <w:jc w:val="center"/>
              </w:trPr>
              <w:tc>
                <w:tcPr>
                  <w:tcW w:w="584" w:type="pct"/>
                  <w:tcBorders>
                    <w:tl2br w:val="nil"/>
                    <w:tr2bl w:val="nil"/>
                  </w:tcBorders>
                  <w:noWrap w:val="0"/>
                  <w:vAlign w:val="center"/>
                </w:tcPr>
                <w:p>
                  <w:pPr>
                    <w:rPr>
                      <w:rFonts w:hint="eastAsia" w:ascii="仿宋" w:hAnsi="仿宋" w:eastAsia="仿宋" w:cs="仿宋"/>
                      <w:b/>
                      <w:szCs w:val="21"/>
                    </w:rPr>
                  </w:pPr>
                  <w:r>
                    <w:rPr>
                      <w:rFonts w:hint="eastAsia" w:ascii="仿宋" w:hAnsi="仿宋" w:eastAsia="仿宋" w:cs="仿宋"/>
                      <w:b/>
                      <w:szCs w:val="21"/>
                    </w:rPr>
                    <w:t>序号</w:t>
                  </w:r>
                </w:p>
              </w:tc>
              <w:tc>
                <w:tcPr>
                  <w:tcW w:w="849" w:type="pct"/>
                  <w:tcBorders>
                    <w:tl2br w:val="nil"/>
                    <w:tr2bl w:val="nil"/>
                  </w:tcBorders>
                  <w:noWrap w:val="0"/>
                  <w:vAlign w:val="center"/>
                </w:tcPr>
                <w:p>
                  <w:pPr>
                    <w:ind w:firstLine="211" w:firstLineChars="100"/>
                    <w:rPr>
                      <w:rFonts w:hint="eastAsia" w:ascii="仿宋" w:hAnsi="仿宋" w:eastAsia="仿宋" w:cs="仿宋"/>
                      <w:b/>
                      <w:szCs w:val="21"/>
                    </w:rPr>
                  </w:pPr>
                  <w:r>
                    <w:rPr>
                      <w:rFonts w:hint="eastAsia" w:ascii="仿宋" w:hAnsi="仿宋" w:eastAsia="仿宋" w:cs="仿宋"/>
                      <w:b/>
                      <w:szCs w:val="21"/>
                    </w:rPr>
                    <w:t>功能</w:t>
                  </w:r>
                </w:p>
              </w:tc>
              <w:tc>
                <w:tcPr>
                  <w:tcW w:w="3566" w:type="pct"/>
                  <w:tcBorders>
                    <w:tl2br w:val="nil"/>
                    <w:tr2bl w:val="nil"/>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7" w:hRule="atLeast"/>
                <w:jc w:val="center"/>
              </w:trPr>
              <w:tc>
                <w:tcPr>
                  <w:tcW w:w="584" w:type="pc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849"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简洁</w:t>
                  </w:r>
                </w:p>
                <w:p>
                  <w:pPr>
                    <w:rPr>
                      <w:rFonts w:hint="eastAsia" w:ascii="仿宋" w:hAnsi="仿宋" w:eastAsia="仿宋" w:cs="仿宋"/>
                      <w:szCs w:val="21"/>
                    </w:rPr>
                  </w:pPr>
                  <w:r>
                    <w:rPr>
                      <w:rFonts w:hint="eastAsia" w:ascii="仿宋" w:hAnsi="仿宋" w:eastAsia="仿宋" w:cs="仿宋"/>
                      <w:szCs w:val="21"/>
                    </w:rPr>
                    <w:t>操作</w:t>
                  </w:r>
                </w:p>
              </w:tc>
              <w:tc>
                <w:tcPr>
                  <w:tcW w:w="3566"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szCs w:val="21"/>
                    </w:rPr>
                    <w:t>（响应文件中提供相关截图证明，并加盖制造商公章，否则，按负偏离响应处理。）建设只需通过“选择模板、开始创作、编辑标题信息、插入素材、下载”等几个简单的步骤，即可以快速地生成一个精美的教学PPT。也可以在线快速预览PPT的演示效果。导出PPT文件时，可有以下两种保存形式：PPT内文字不可编辑或PPT内文字可编辑。并且生成格式可选择JPG、PNG、PDF印刷、PPT文件等</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7" w:hRule="atLeast"/>
                <w:jc w:val="center"/>
              </w:trPr>
              <w:tc>
                <w:tcPr>
                  <w:tcW w:w="584" w:type="pc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849"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大量优质可商用模板</w:t>
                  </w:r>
                </w:p>
              </w:tc>
              <w:tc>
                <w:tcPr>
                  <w:tcW w:w="3566"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szCs w:val="21"/>
                    </w:rPr>
                    <w:t>（响应文件中提供相关截图证明，并加盖制造商公章，否则，按负偏离响应处理。）提供多行业、多用途的精美图片、视频、手机网页（H5）、PPT等模板，可依据参赛的主题、风格进行个性化的设置，支持在平台中进行编辑。</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7" w:hRule="atLeast"/>
                <w:jc w:val="center"/>
              </w:trPr>
              <w:tc>
                <w:tcPr>
                  <w:tcW w:w="584" w:type="pc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849"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素材在线编辑功能</w:t>
                  </w:r>
                </w:p>
              </w:tc>
              <w:tc>
                <w:tcPr>
                  <w:tcW w:w="3566"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szCs w:val="21"/>
                    </w:rPr>
                    <w:t>（响应文件中提供相关截图证明，并加盖制造商公章，否则，按负偏离响应处理。）编辑页面操作简单、灵活方便、原位编辑、所见即所得。可以任意添加文字、照片、图表、图例、背景等素材。并支持素材的添加、删除、裁剪、特效添加、滤镜添加、位置调整等功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7" w:hRule="atLeast"/>
                <w:jc w:val="center"/>
              </w:trPr>
              <w:tc>
                <w:tcPr>
                  <w:tcW w:w="584" w:type="pc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849"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共享协作编辑功能</w:t>
                  </w:r>
                </w:p>
              </w:tc>
              <w:tc>
                <w:tcPr>
                  <w:tcW w:w="3566"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szCs w:val="21"/>
                    </w:rPr>
                    <w:t>（响应文件中提供相关截图证明，并加盖制造商公章，否则，按负偏离响应处理。）项目负责人可指派其他人作为具有同等或者小于本身管理权限的建设者共同设计一个项目，也可为自己指定助教辅助自己进行素材的设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7" w:hRule="atLeast"/>
                <w:jc w:val="center"/>
              </w:trPr>
              <w:tc>
                <w:tcPr>
                  <w:tcW w:w="584" w:type="pc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849"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对接数字资源</w:t>
                  </w:r>
                </w:p>
              </w:tc>
              <w:tc>
                <w:tcPr>
                  <w:tcW w:w="3566"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szCs w:val="21"/>
                    </w:rPr>
                    <w:t>（响应文件中提供相关截图证明，并加盖制造商公章，否则，按负偏离响应处理。）教师可通过平台上传视频所需要的图片（教材、参考书、参考文献）、视频等资源。平台的图片、视频的资源支持一键式搜索插入，插入的资源可以在比赛视频的任何时间点上，并且直接点击在线播放查阅。</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7" w:hRule="atLeast"/>
                <w:jc w:val="center"/>
              </w:trPr>
              <w:tc>
                <w:tcPr>
                  <w:tcW w:w="584" w:type="pc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849"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szCs w:val="21"/>
                    </w:rPr>
                    <w:t>素材共享</w:t>
                  </w:r>
                </w:p>
              </w:tc>
              <w:tc>
                <w:tcPr>
                  <w:tcW w:w="3566" w:type="pct"/>
                  <w:tcBorders>
                    <w:tl2br w:val="nil"/>
                    <w:tr2bl w:val="nil"/>
                  </w:tcBorders>
                  <w:noWrap w:val="0"/>
                  <w:vAlign w:val="center"/>
                </w:tcPr>
                <w:p>
                  <w:pPr>
                    <w:spacing w:line="360" w:lineRule="exact"/>
                    <w:rPr>
                      <w:rFonts w:hint="eastAsia" w:ascii="仿宋" w:hAnsi="仿宋" w:eastAsia="仿宋" w:cs="仿宋"/>
                      <w:szCs w:val="21"/>
                    </w:rPr>
                  </w:pPr>
                  <w:r>
                    <w:rPr>
                      <w:rFonts w:hint="eastAsia" w:ascii="仿宋" w:hAnsi="仿宋" w:eastAsia="仿宋" w:cs="仿宋"/>
                      <w:szCs w:val="21"/>
                    </w:rPr>
                    <w:t>支持jpeg、svg、psd、pjp、gif、rmvb、3gp、png、svgz、m4v、mp4、wav、avi、flv、ai等图片、视频、音频多种格式的素材文件的上传，素材上传后团队成员无需下载可直接在线预览，并可导入素材在线编辑页面进行设计。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7" w:hRule="atLeast"/>
                <w:jc w:val="center"/>
              </w:trPr>
              <w:tc>
                <w:tcPr>
                  <w:tcW w:w="584" w:type="pc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849"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视频审片协作功能</w:t>
                  </w:r>
                </w:p>
              </w:tc>
              <w:tc>
                <w:tcPr>
                  <w:tcW w:w="3566" w:type="pct"/>
                  <w:tcBorders>
                    <w:tl2br w:val="nil"/>
                    <w:tr2bl w:val="nil"/>
                  </w:tcBorders>
                  <w:noWrap w:val="0"/>
                  <w:vAlign w:val="center"/>
                </w:tcPr>
                <w:p>
                  <w:pPr>
                    <w:spacing w:line="360" w:lineRule="exact"/>
                    <w:rPr>
                      <w:rFonts w:hint="eastAsia" w:ascii="仿宋" w:hAnsi="仿宋" w:eastAsia="仿宋" w:cs="仿宋"/>
                      <w:szCs w:val="21"/>
                    </w:rPr>
                  </w:pPr>
                  <w:r>
                    <w:rPr>
                      <w:rFonts w:hint="eastAsia" w:ascii="仿宋" w:hAnsi="仿宋" w:eastAsia="仿宋" w:cs="仿宋"/>
                      <w:szCs w:val="21"/>
                    </w:rPr>
                    <w:t>（响应文件中提供相关截图证明，并加盖制造商公章，否则，按负偏离响应处理。）拥有网页端、手机端，可以使用画笔、箭头等工具在视频中任何时间点上进行圈点、圈矩形框和添加文字批注，同时可以上传图片素材作为附件，所有批注信息按日期记录保存，团队成员可以实时共享查看批注信息、回复批注、隐藏批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7" w:hRule="atLeast"/>
                <w:jc w:val="center"/>
              </w:trPr>
              <w:tc>
                <w:tcPr>
                  <w:tcW w:w="584" w:type="pc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849" w:type="pct"/>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视频版本对比功能</w:t>
                  </w:r>
                </w:p>
              </w:tc>
              <w:tc>
                <w:tcPr>
                  <w:tcW w:w="3566" w:type="pct"/>
                  <w:tcBorders>
                    <w:tl2br w:val="nil"/>
                    <w:tr2bl w:val="nil"/>
                  </w:tcBorders>
                  <w:noWrap w:val="0"/>
                  <w:vAlign w:val="center"/>
                </w:tcPr>
                <w:p>
                  <w:pPr>
                    <w:spacing w:line="360" w:lineRule="exact"/>
                    <w:rPr>
                      <w:rFonts w:hint="eastAsia" w:ascii="仿宋" w:hAnsi="仿宋" w:eastAsia="仿宋" w:cs="仿宋"/>
                      <w:szCs w:val="21"/>
                    </w:rPr>
                  </w:pPr>
                  <w:r>
                    <w:rPr>
                      <w:rFonts w:hint="eastAsia" w:ascii="仿宋" w:hAnsi="仿宋" w:eastAsia="仿宋" w:cs="仿宋"/>
                      <w:szCs w:val="21"/>
                    </w:rPr>
                    <w:t>（响应文件中提供相关截图证明，并加盖制造商公章，否则，按负偏离响应处理。）支持在同个参赛视频项目中上传多个不同版本视频，可选择不同版本的视频在同一画面中进行同步对比播放，并且可以在不同版本间自由切换。作品需要反复打磨，常常需要迭代多个视频版本，便于优中选优。</w:t>
                  </w:r>
                </w:p>
              </w:tc>
            </w:tr>
          </w:tbl>
          <w:p>
            <w:pPr>
              <w:pStyle w:val="32"/>
              <w:spacing w:line="240" w:lineRule="auto"/>
              <w:ind w:firstLine="560" w:firstLineChars="0"/>
              <w:rPr>
                <w:rFonts w:ascii="仿宋" w:hAnsi="仿宋" w:eastAsia="仿宋" w:cs="宋体"/>
                <w:szCs w:val="21"/>
              </w:rPr>
            </w:pPr>
          </w:p>
        </w:tc>
        <w:tc>
          <w:tcPr>
            <w:tcW w:w="0" w:type="auto"/>
            <w:vAlign w:val="center"/>
          </w:tcPr>
          <w:p>
            <w:pPr>
              <w:adjustRightInd w:val="0"/>
              <w:snapToGrid w:val="0"/>
              <w:jc w:val="center"/>
              <w:rPr>
                <w:rFonts w:ascii="仿宋" w:hAnsi="仿宋" w:eastAsia="仿宋" w:cs="宋体"/>
                <w:szCs w:val="21"/>
              </w:rPr>
            </w:pPr>
          </w:p>
        </w:tc>
        <w:tc>
          <w:tcPr>
            <w:tcW w:w="0" w:type="auto"/>
            <w:vAlign w:val="center"/>
          </w:tcPr>
          <w:p>
            <w:pPr>
              <w:adjustRightInd w:val="0"/>
              <w:snapToGrid w:val="0"/>
              <w:jc w:val="center"/>
              <w:rPr>
                <w:rFonts w:ascii="仿宋" w:hAnsi="仿宋" w:eastAsia="仿宋" w:cs="宋体"/>
                <w:szCs w:val="21"/>
              </w:rPr>
            </w:pPr>
          </w:p>
        </w:tc>
        <w:tc>
          <w:tcPr>
            <w:tcW w:w="0" w:type="auto"/>
            <w:vAlign w:val="center"/>
          </w:tcPr>
          <w:p>
            <w:pPr>
              <w:adjustRightInd w:val="0"/>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right w:val="single" w:color="000000" w:sz="4" w:space="0"/>
            </w:tcBorders>
            <w:vAlign w:val="center"/>
          </w:tcPr>
          <w:p>
            <w:pPr>
              <w:widowControl/>
              <w:ind w:left="420" w:hanging="420"/>
              <w:jc w:val="center"/>
              <w:rPr>
                <w:rFonts w:ascii="仿宋" w:hAnsi="仿宋" w:eastAsia="仿宋" w:cs="仿宋"/>
                <w:kern w:val="0"/>
                <w:sz w:val="24"/>
              </w:rPr>
            </w:pPr>
            <w:r>
              <w:rPr>
                <w:rFonts w:hint="eastAsia" w:ascii="仿宋" w:hAnsi="仿宋" w:eastAsia="仿宋" w:cs="仿宋"/>
                <w:kern w:val="0"/>
                <w:sz w:val="24"/>
              </w:rPr>
              <w:t>3</w:t>
            </w:r>
          </w:p>
        </w:tc>
        <w:tc>
          <w:tcPr>
            <w:tcW w:w="1422" w:type="dxa"/>
            <w:tcBorders>
              <w:lef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b/>
                <w:bCs/>
                <w:szCs w:val="21"/>
              </w:rPr>
              <w:t>课程体系构建信息化智能系统</w:t>
            </w:r>
          </w:p>
        </w:tc>
        <w:tc>
          <w:tcPr>
            <w:tcW w:w="5796" w:type="dxa"/>
            <w:tcBorders>
              <w:left w:val="single" w:color="000000" w:sz="4" w:space="0"/>
            </w:tcBorders>
            <w:vAlign w:val="center"/>
          </w:tcPr>
          <w:p>
            <w:pPr>
              <w:ind w:firstLine="420" w:firstLineChars="200"/>
              <w:rPr>
                <w:rFonts w:hint="eastAsia" w:ascii="仿宋" w:hAnsi="仿宋" w:eastAsia="仿宋" w:cs="仿宋"/>
                <w:szCs w:val="21"/>
              </w:rPr>
            </w:pPr>
            <w:r>
              <w:rPr>
                <w:rFonts w:hint="eastAsia" w:ascii="仿宋" w:hAnsi="仿宋" w:eastAsia="仿宋" w:cs="仿宋"/>
                <w:szCs w:val="21"/>
              </w:rPr>
              <w:t>根据岗位职业能力分析映射出对应的课程内容、培养目的，通过平台在线邀请课程专家参与课程体系构建、课程与能力映射论证，同时将标杆院校相同专业的课程体系进行参照对比，使课程体系构建更科学、权威。</w:t>
            </w:r>
          </w:p>
          <w:p>
            <w:pPr>
              <w:rPr>
                <w:rFonts w:hint="eastAsia" w:ascii="仿宋" w:hAnsi="仿宋" w:eastAsia="仿宋" w:cs="仿宋"/>
                <w:szCs w:val="21"/>
              </w:rPr>
            </w:pPr>
            <w:r>
              <w:rPr>
                <w:rFonts w:hint="eastAsia" w:ascii="仿宋" w:hAnsi="仿宋" w:eastAsia="仿宋" w:cs="仿宋"/>
                <w:szCs w:val="21"/>
              </w:rPr>
              <w:t>1.系统推荐：根据标杆院校课程资源库、课程数据分析，为不同的专业推送课程结构。可一键引用到本专业课程体系结构中，支持自定义课程类别、课程名称、课程性质、主要教学内容及要求等。</w:t>
            </w:r>
          </w:p>
          <w:p>
            <w:pPr>
              <w:rPr>
                <w:rFonts w:hint="eastAsia" w:ascii="仿宋" w:hAnsi="仿宋" w:eastAsia="仿宋" w:cs="仿宋"/>
                <w:szCs w:val="21"/>
              </w:rPr>
            </w:pPr>
            <w:r>
              <w:rPr>
                <w:rFonts w:hint="eastAsia" w:ascii="仿宋" w:hAnsi="仿宋" w:eastAsia="仿宋" w:cs="仿宋"/>
                <w:szCs w:val="21"/>
              </w:rPr>
              <w:t>2.课程体系在线构建系统：可通过平台在线邀请课程专家专家协同参与课程体系构建，课程专家可通过邀请码进入任务界面。根据职业能力分析表对该专业所要开设的课程进行分析，最后梳理得出课程结构表。</w:t>
            </w:r>
          </w:p>
          <w:p>
            <w:pPr>
              <w:rPr>
                <w:rFonts w:hint="eastAsia" w:ascii="仿宋" w:hAnsi="仿宋" w:eastAsia="仿宋" w:cs="仿宋"/>
                <w:szCs w:val="21"/>
              </w:rPr>
            </w:pPr>
            <w:r>
              <w:rPr>
                <w:rFonts w:hint="eastAsia" w:ascii="仿宋" w:hAnsi="仿宋" w:eastAsia="仿宋" w:cs="仿宋"/>
                <w:szCs w:val="21"/>
              </w:rPr>
              <w:t>3.▲课程体系任务管理：（响应文件中提供相关截图证明，并加盖制造商公章，否则，按负偏离响应处理。）在线回收课程专家参与的课程构建任务，并对课程数据自动统计、汇总。可通过查看热度排名进行快速分析，一键引用课程到用户本专业课程体系构建中。</w:t>
            </w:r>
          </w:p>
          <w:p>
            <w:pPr>
              <w:rPr>
                <w:rFonts w:hint="eastAsia" w:ascii="仿宋" w:hAnsi="仿宋" w:eastAsia="仿宋" w:cs="仿宋"/>
                <w:szCs w:val="21"/>
              </w:rPr>
            </w:pPr>
            <w:r>
              <w:rPr>
                <w:rFonts w:hint="eastAsia" w:ascii="仿宋" w:hAnsi="仿宋" w:eastAsia="仿宋" w:cs="仿宋"/>
                <w:szCs w:val="21"/>
              </w:rPr>
              <w:t>4.课程映射能力在线回收系统：可通过平台开启课程能力映射头脑风暴模式，所有参加头脑风暴会议的课程专家通过在线对每门课程与职业能力进行关联映射。系统自动回收所有课程专家的映射结果，可实时查看头脑风暴进度和收回清单，汇总所有数据统计，并可单独对课程或整体设置过滤条件，实时查看过滤项目，最终形成的头脑风暴会议数据可与自己的课程与能力映射数据进行交叉对比。</w:t>
            </w:r>
          </w:p>
          <w:p>
            <w:pPr>
              <w:rPr>
                <w:rFonts w:hint="eastAsia" w:ascii="仿宋" w:hAnsi="仿宋" w:eastAsia="仿宋" w:cs="仿宋"/>
                <w:szCs w:val="21"/>
              </w:rPr>
            </w:pPr>
            <w:r>
              <w:rPr>
                <w:rFonts w:hint="eastAsia" w:ascii="仿宋" w:hAnsi="仿宋" w:eastAsia="仿宋" w:cs="仿宋"/>
                <w:szCs w:val="21"/>
              </w:rPr>
              <w:t>5.专业标准编制系统</w:t>
            </w:r>
          </w:p>
          <w:p>
            <w:pPr>
              <w:rPr>
                <w:rFonts w:hint="eastAsia" w:ascii="仿宋" w:hAnsi="仿宋" w:eastAsia="仿宋" w:cs="仿宋"/>
                <w:szCs w:val="21"/>
              </w:rPr>
            </w:pPr>
            <w:r>
              <w:rPr>
                <w:rFonts w:hint="eastAsia" w:ascii="仿宋" w:hAnsi="仿宋" w:eastAsia="仿宋" w:cs="仿宋"/>
                <w:szCs w:val="21"/>
              </w:rPr>
              <w:t>（1）▲报告输出文件系统：（响应文件中提供相关截图证明，并加盖制造商公章，否则，按负偏离响应处理。）提供专业课程结构表、课程与能力对接表、课程安排表、课程设置及要求表，并可以在线编辑、提交至上级领导审批。</w:t>
            </w:r>
          </w:p>
          <w:p>
            <w:pPr>
              <w:rPr>
                <w:rFonts w:hint="eastAsia" w:ascii="仿宋" w:hAnsi="仿宋" w:eastAsia="仿宋" w:cs="仿宋"/>
                <w:szCs w:val="21"/>
              </w:rPr>
            </w:pPr>
            <w:r>
              <w:rPr>
                <w:rFonts w:hint="eastAsia" w:ascii="仿宋" w:hAnsi="仿宋" w:eastAsia="仿宋" w:cs="仿宋"/>
                <w:szCs w:val="21"/>
              </w:rPr>
              <w:t>（2）丰富的模板：每一种输出文件都提供丰富的模板，满足国标、省标甚至用户自定义标准的输出。</w:t>
            </w:r>
          </w:p>
          <w:p>
            <w:pPr>
              <w:rPr>
                <w:rFonts w:ascii="仿宋" w:hAnsi="仿宋" w:eastAsia="仿宋" w:cs="宋体"/>
                <w:szCs w:val="21"/>
              </w:rPr>
            </w:pPr>
            <w:r>
              <w:rPr>
                <w:rFonts w:hint="eastAsia" w:ascii="仿宋" w:hAnsi="仿宋" w:eastAsia="仿宋" w:cs="仿宋"/>
                <w:szCs w:val="21"/>
              </w:rPr>
              <w:t>（3）▲自动生成报告：（响应文件中提供相关截图证明，并加盖制造商公章，否则，按负偏离响应处理。）选择输出模板→选择数据源→生成报告、图表。大大减少了用户编写报告、编制图表的工作量。</w:t>
            </w:r>
          </w:p>
        </w:tc>
        <w:tc>
          <w:tcPr>
            <w:tcW w:w="0" w:type="auto"/>
            <w:vAlign w:val="center"/>
          </w:tcPr>
          <w:p>
            <w:pPr>
              <w:adjustRightInd w:val="0"/>
              <w:snapToGrid w:val="0"/>
              <w:jc w:val="center"/>
              <w:rPr>
                <w:rFonts w:ascii="仿宋" w:hAnsi="仿宋" w:eastAsia="仿宋" w:cs="宋体"/>
                <w:szCs w:val="21"/>
              </w:rPr>
            </w:pPr>
          </w:p>
        </w:tc>
        <w:tc>
          <w:tcPr>
            <w:tcW w:w="0" w:type="auto"/>
            <w:vAlign w:val="center"/>
          </w:tcPr>
          <w:p>
            <w:pPr>
              <w:adjustRightInd w:val="0"/>
              <w:snapToGrid w:val="0"/>
              <w:jc w:val="center"/>
              <w:rPr>
                <w:rFonts w:ascii="仿宋" w:hAnsi="仿宋" w:eastAsia="仿宋" w:cs="宋体"/>
                <w:szCs w:val="21"/>
              </w:rPr>
            </w:pPr>
          </w:p>
        </w:tc>
        <w:tc>
          <w:tcPr>
            <w:tcW w:w="0" w:type="auto"/>
            <w:vAlign w:val="center"/>
          </w:tcPr>
          <w:p>
            <w:pPr>
              <w:adjustRightInd w:val="0"/>
              <w:snapToGrid w:val="0"/>
              <w:jc w:val="center"/>
              <w:rPr>
                <w:rFonts w:ascii="仿宋" w:hAnsi="仿宋" w:eastAsia="仿宋" w:cs="宋体"/>
                <w:szCs w:val="21"/>
              </w:rPr>
            </w:pPr>
          </w:p>
        </w:tc>
      </w:tr>
    </w:tbl>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hAnsi="仿宋" w:eastAsia="仿宋" w:cs="宋体"/>
          <w:b/>
          <w:sz w:val="32"/>
          <w:szCs w:val="32"/>
        </w:rPr>
      </w:pPr>
      <w:r>
        <w:rPr>
          <w:rFonts w:hint="eastAsia" w:ascii="仿宋" w:hAnsi="仿宋" w:eastAsia="仿宋" w:cs="宋体"/>
          <w:b/>
          <w:sz w:val="32"/>
          <w:szCs w:val="32"/>
        </w:rPr>
        <w:t>投标单位（盖公章）：</w:t>
      </w:r>
    </w:p>
    <w:p>
      <w:pPr>
        <w:pStyle w:val="19"/>
        <w:ind w:left="199" w:leftChars="95" w:firstLine="304" w:firstLineChars="95"/>
        <w:rPr>
          <w:rFonts w:ascii="仿宋" w:hAnsi="仿宋" w:eastAsia="仿宋"/>
          <w:sz w:val="32"/>
          <w:szCs w:val="32"/>
          <w:lang w:bidi="ar-SA"/>
        </w:rPr>
      </w:pPr>
    </w:p>
    <w:p>
      <w:pPr>
        <w:pStyle w:val="10"/>
        <w:rPr>
          <w:rFonts w:ascii="仿宋" w:hAnsi="仿宋" w:eastAsia="仿宋"/>
          <w:sz w:val="32"/>
          <w:szCs w:val="32"/>
        </w:rPr>
      </w:pPr>
    </w:p>
    <w:p>
      <w:pPr>
        <w:pStyle w:val="10"/>
        <w:rPr>
          <w:rFonts w:ascii="仿宋" w:hAnsi="仿宋" w:eastAsia="仿宋"/>
          <w:sz w:val="32"/>
          <w:szCs w:val="32"/>
        </w:rPr>
      </w:pPr>
    </w:p>
    <w:p>
      <w:pPr>
        <w:pStyle w:val="10"/>
        <w:rPr>
          <w:rFonts w:ascii="仿宋" w:hAnsi="仿宋" w:eastAsia="仿宋"/>
          <w:sz w:val="32"/>
          <w:szCs w:val="32"/>
        </w:rPr>
      </w:pPr>
    </w:p>
    <w:p>
      <w:pPr>
        <w:pStyle w:val="10"/>
        <w:rPr>
          <w:rFonts w:ascii="仿宋" w:hAnsi="仿宋" w:eastAsia="仿宋"/>
          <w:sz w:val="32"/>
          <w:szCs w:val="32"/>
        </w:rPr>
      </w:pPr>
    </w:p>
    <w:p>
      <w:pPr>
        <w:pStyle w:val="10"/>
        <w:rPr>
          <w:rFonts w:ascii="仿宋" w:hAnsi="仿宋" w:eastAsia="仿宋"/>
          <w:sz w:val="32"/>
          <w:szCs w:val="32"/>
        </w:rPr>
      </w:pPr>
    </w:p>
    <w:bookmarkEnd w:id="90"/>
    <w:p>
      <w:pPr>
        <w:pStyle w:val="3"/>
        <w:adjustRightInd w:val="0"/>
        <w:snapToGrid w:val="0"/>
        <w:spacing w:before="205" w:beforeLines="50" w:after="205" w:afterLines="50" w:line="600" w:lineRule="exact"/>
        <w:outlineLvl w:val="0"/>
        <w:rPr>
          <w:rStyle w:val="28"/>
          <w:rFonts w:ascii="黑体" w:hAnsi="黑体" w:cs="黑体"/>
          <w:b/>
        </w:rPr>
      </w:pPr>
      <w:bookmarkStart w:id="91" w:name="_Toc496716132"/>
      <w:bookmarkStart w:id="92" w:name="_Toc15431"/>
      <w:bookmarkStart w:id="93" w:name="_Toc148967827"/>
      <w:bookmarkStart w:id="94" w:name="_Toc9292"/>
      <w:bookmarkStart w:id="95" w:name="_Toc26240"/>
      <w:bookmarkStart w:id="96" w:name="_Toc17152"/>
      <w:bookmarkStart w:id="97" w:name="_Toc22603"/>
      <w:bookmarkStart w:id="98" w:name="_Toc25654"/>
      <w:bookmarkStart w:id="99" w:name="_Toc18830"/>
      <w:bookmarkStart w:id="100" w:name="_Toc27923"/>
      <w:bookmarkStart w:id="101" w:name="_Toc20497"/>
      <w:bookmarkStart w:id="102" w:name="_Toc480020289"/>
      <w:bookmarkStart w:id="103" w:name="_Toc467987856"/>
      <w:bookmarkStart w:id="104" w:name="_Toc468157569"/>
      <w:bookmarkStart w:id="105" w:name="_Toc468606064"/>
      <w:bookmarkStart w:id="106" w:name="_Toc480021085"/>
      <w:bookmarkStart w:id="107" w:name="_Toc480010742"/>
      <w:bookmarkStart w:id="108" w:name="_Toc479991616"/>
      <w:r>
        <w:rPr>
          <w:rStyle w:val="28"/>
          <w:rFonts w:hint="eastAsia" w:ascii="黑体" w:hAnsi="黑体" w:cs="黑体"/>
          <w:b/>
        </w:rPr>
        <w:t>七、投标人情况简介</w:t>
      </w:r>
      <w:bookmarkEnd w:id="91"/>
      <w:bookmarkEnd w:id="92"/>
      <w:bookmarkEnd w:id="93"/>
      <w:bookmarkEnd w:id="94"/>
      <w:bookmarkEnd w:id="95"/>
      <w:bookmarkEnd w:id="96"/>
      <w:bookmarkEnd w:id="97"/>
      <w:bookmarkEnd w:id="98"/>
      <w:bookmarkEnd w:id="99"/>
      <w:bookmarkEnd w:id="100"/>
      <w:bookmarkEnd w:id="101"/>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r>
        <w:rPr>
          <w:rFonts w:hint="eastAsia" w:ascii="仿宋" w:hAnsi="仿宋" w:eastAsia="仿宋" w:cs="宋体"/>
          <w:b/>
          <w:bCs/>
          <w:sz w:val="32"/>
          <w:szCs w:val="32"/>
        </w:rPr>
        <w:t>投标人名称：</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hAnsi="仿宋" w:eastAsia="仿宋" w:cs="宋体"/>
          <w:sz w:val="32"/>
          <w:szCs w:val="32"/>
        </w:rPr>
      </w:pPr>
      <w:r>
        <w:rPr>
          <w:rFonts w:hint="eastAsia" w:ascii="仿宋" w:hAnsi="仿宋" w:eastAsia="仿宋" w:cs="宋体"/>
          <w:sz w:val="32"/>
          <w:szCs w:val="32"/>
        </w:rPr>
        <w:t>主要内容应包括：</w:t>
      </w:r>
    </w:p>
    <w:p>
      <w:pPr>
        <w:autoSpaceDE w:val="0"/>
        <w:autoSpaceDN w:val="0"/>
        <w:adjustRightInd w:val="0"/>
        <w:snapToGrid w:val="0"/>
        <w:spacing w:line="56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1、投标人的建立和发展历程，历史，获得的荣誉，</w:t>
      </w:r>
      <w:r>
        <w:rPr>
          <w:rFonts w:hint="eastAsia" w:ascii="仿宋" w:hAnsi="仿宋" w:eastAsia="仿宋" w:cs="宋体"/>
          <w:bCs/>
          <w:sz w:val="32"/>
          <w:szCs w:val="32"/>
        </w:rPr>
        <w:t>同类项目业绩情况，自主知识产权产品情况，专业领域经验</w:t>
      </w:r>
      <w:r>
        <w:rPr>
          <w:rFonts w:hint="eastAsia" w:ascii="仿宋" w:hAnsi="仿宋" w:eastAsia="仿宋" w:cs="宋体"/>
          <w:sz w:val="32"/>
          <w:szCs w:val="32"/>
        </w:rPr>
        <w:t>等等；</w:t>
      </w:r>
    </w:p>
    <w:p>
      <w:pPr>
        <w:autoSpaceDE w:val="0"/>
        <w:autoSpaceDN w:val="0"/>
        <w:adjustRightInd w:val="0"/>
        <w:snapToGrid w:val="0"/>
        <w:spacing w:line="56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2、投标人的资质情况；</w:t>
      </w: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3、投标人认为需要加以说明的其他内容。</w:t>
      </w:r>
    </w:p>
    <w:p>
      <w:pPr>
        <w:adjustRightInd w:val="0"/>
        <w:snapToGrid w:val="0"/>
        <w:spacing w:line="560" w:lineRule="exact"/>
        <w:rPr>
          <w:rFonts w:ascii="仿宋" w:hAnsi="仿宋" w:eastAsia="仿宋" w:cs="宋体"/>
          <w:b/>
          <w:sz w:val="32"/>
          <w:szCs w:val="32"/>
          <w:u w:val="single"/>
        </w:rPr>
      </w:pPr>
    </w:p>
    <w:p>
      <w:pPr>
        <w:adjustRightInd w:val="0"/>
        <w:snapToGrid w:val="0"/>
        <w:spacing w:line="560" w:lineRule="exact"/>
        <w:rPr>
          <w:rFonts w:ascii="仿宋" w:hAnsi="仿宋" w:eastAsia="仿宋" w:cs="宋体"/>
          <w:b/>
          <w:sz w:val="32"/>
          <w:szCs w:val="32"/>
          <w:u w:val="single"/>
        </w:rPr>
      </w:pPr>
    </w:p>
    <w:bookmarkEnd w:id="102"/>
    <w:bookmarkEnd w:id="103"/>
    <w:bookmarkEnd w:id="104"/>
    <w:bookmarkEnd w:id="105"/>
    <w:bookmarkEnd w:id="106"/>
    <w:bookmarkEnd w:id="107"/>
    <w:bookmarkEnd w:id="108"/>
    <w:p>
      <w:pPr>
        <w:adjustRightInd w:val="0"/>
        <w:snapToGrid w:val="0"/>
        <w:spacing w:line="560" w:lineRule="exact"/>
        <w:rPr>
          <w:rFonts w:ascii="仿宋" w:hAnsi="仿宋" w:eastAsia="仿宋" w:cs="宋体"/>
          <w:b/>
          <w:bCs/>
          <w:kern w:val="0"/>
          <w:sz w:val="32"/>
          <w:szCs w:val="32"/>
          <w:lang w:val="zh-CN"/>
        </w:rPr>
      </w:pPr>
      <w:bookmarkStart w:id="109" w:name="_Toc467236774"/>
      <w:bookmarkStart w:id="110" w:name="_Toc458262644"/>
      <w:bookmarkStart w:id="111" w:name="_Toc35233726"/>
      <w:bookmarkStart w:id="112" w:name="_Toc480171915"/>
      <w:bookmarkStart w:id="113" w:name="_Toc468606065"/>
      <w:bookmarkStart w:id="114" w:name="_Toc480020290"/>
      <w:bookmarkStart w:id="115" w:name="_Toc480021086"/>
      <w:bookmarkStart w:id="116" w:name="_Toc468157570"/>
      <w:bookmarkStart w:id="117" w:name="_Toc454701411"/>
      <w:bookmarkStart w:id="118" w:name="_Toc479991617"/>
      <w:bookmarkStart w:id="119" w:name="_Toc467987857"/>
      <w:bookmarkStart w:id="120" w:name="_Toc480010743"/>
    </w:p>
    <w:p>
      <w:pPr>
        <w:pStyle w:val="16"/>
        <w:adjustRightInd w:val="0"/>
        <w:snapToGrid w:val="0"/>
        <w:spacing w:line="560" w:lineRule="exact"/>
        <w:rPr>
          <w:rFonts w:ascii="仿宋" w:hAnsi="仿宋" w:eastAsia="仿宋" w:cs="宋体"/>
          <w:b/>
          <w:bCs/>
          <w:kern w:val="0"/>
          <w:sz w:val="32"/>
          <w:szCs w:val="32"/>
          <w:lang w:val="zh-CN"/>
        </w:rPr>
      </w:pPr>
    </w:p>
    <w:p>
      <w:pPr>
        <w:adjustRightInd w:val="0"/>
        <w:snapToGrid w:val="0"/>
        <w:spacing w:line="560" w:lineRule="exact"/>
        <w:rPr>
          <w:rFonts w:ascii="仿宋" w:hAnsi="仿宋" w:eastAsia="仿宋" w:cs="宋体"/>
          <w:b/>
          <w:bCs/>
          <w:kern w:val="0"/>
          <w:sz w:val="32"/>
          <w:szCs w:val="32"/>
          <w:lang w:val="zh-CN"/>
        </w:rPr>
      </w:pPr>
    </w:p>
    <w:p>
      <w:pPr>
        <w:pStyle w:val="16"/>
        <w:adjustRightInd w:val="0"/>
        <w:snapToGrid w:val="0"/>
        <w:spacing w:line="560" w:lineRule="exact"/>
        <w:rPr>
          <w:rFonts w:ascii="仿宋" w:hAnsi="仿宋" w:eastAsia="仿宋" w:cs="宋体"/>
          <w:b/>
          <w:bCs/>
          <w:kern w:val="0"/>
          <w:sz w:val="32"/>
          <w:szCs w:val="32"/>
          <w:lang w:val="zh-CN"/>
        </w:rPr>
      </w:pPr>
    </w:p>
    <w:p>
      <w:pPr>
        <w:adjustRightInd w:val="0"/>
        <w:snapToGrid w:val="0"/>
        <w:spacing w:line="560" w:lineRule="exact"/>
        <w:rPr>
          <w:rFonts w:ascii="仿宋" w:hAnsi="仿宋" w:eastAsia="仿宋" w:cs="宋体"/>
          <w:b/>
          <w:bCs/>
          <w:kern w:val="0"/>
          <w:sz w:val="32"/>
          <w:szCs w:val="32"/>
          <w:lang w:val="zh-CN"/>
        </w:rPr>
      </w:pPr>
    </w:p>
    <w:p>
      <w:pPr>
        <w:pStyle w:val="16"/>
        <w:adjustRightInd w:val="0"/>
        <w:snapToGrid w:val="0"/>
        <w:spacing w:line="560" w:lineRule="exact"/>
        <w:rPr>
          <w:rFonts w:ascii="仿宋" w:hAnsi="仿宋" w:eastAsia="仿宋" w:cs="宋体"/>
          <w:b/>
          <w:bCs/>
          <w:kern w:val="0"/>
          <w:sz w:val="32"/>
          <w:szCs w:val="32"/>
          <w:lang w:val="zh-CN"/>
        </w:rPr>
      </w:pPr>
    </w:p>
    <w:p>
      <w:pPr>
        <w:rPr>
          <w:rFonts w:ascii="仿宋" w:hAnsi="仿宋" w:eastAsia="仿宋" w:cs="宋体"/>
          <w:b/>
          <w:bCs/>
          <w:kern w:val="0"/>
          <w:sz w:val="32"/>
          <w:szCs w:val="32"/>
          <w:lang w:val="zh-CN"/>
        </w:rPr>
      </w:pPr>
    </w:p>
    <w:p>
      <w:pPr>
        <w:pStyle w:val="2"/>
        <w:outlineLvl w:val="9"/>
        <w:rPr>
          <w:lang w:val="zh-CN"/>
        </w:rPr>
      </w:pPr>
    </w:p>
    <w:p>
      <w:pPr>
        <w:rPr>
          <w:lang w:val="zh-CN"/>
        </w:rPr>
      </w:pPr>
    </w:p>
    <w:p>
      <w:pPr>
        <w:pStyle w:val="2"/>
        <w:outlineLvl w:val="9"/>
        <w:rPr>
          <w:lang w:val="zh-CN"/>
        </w:rPr>
      </w:pPr>
    </w:p>
    <w:p>
      <w:pPr>
        <w:adjustRightInd w:val="0"/>
        <w:snapToGrid w:val="0"/>
        <w:spacing w:line="560" w:lineRule="exact"/>
        <w:rPr>
          <w:rFonts w:ascii="仿宋" w:hAnsi="仿宋" w:eastAsia="仿宋" w:cs="宋体"/>
          <w:b/>
          <w:bCs/>
          <w:kern w:val="0"/>
          <w:sz w:val="32"/>
          <w:szCs w:val="32"/>
          <w:lang w:val="zh-CN"/>
        </w:rPr>
      </w:pPr>
    </w:p>
    <w:bookmarkEnd w:id="109"/>
    <w:bookmarkEnd w:id="110"/>
    <w:bookmarkEnd w:id="111"/>
    <w:bookmarkEnd w:id="112"/>
    <w:bookmarkEnd w:id="113"/>
    <w:bookmarkEnd w:id="114"/>
    <w:bookmarkEnd w:id="115"/>
    <w:bookmarkEnd w:id="116"/>
    <w:bookmarkEnd w:id="117"/>
    <w:bookmarkEnd w:id="118"/>
    <w:bookmarkEnd w:id="119"/>
    <w:bookmarkEnd w:id="120"/>
    <w:p>
      <w:pPr>
        <w:pStyle w:val="3"/>
        <w:adjustRightInd w:val="0"/>
        <w:snapToGrid w:val="0"/>
        <w:spacing w:before="0" w:line="560" w:lineRule="exact"/>
        <w:outlineLvl w:val="0"/>
        <w:rPr>
          <w:rStyle w:val="28"/>
          <w:rFonts w:ascii="黑体" w:hAnsi="黑体" w:cs="黑体"/>
          <w:b/>
        </w:rPr>
      </w:pPr>
      <w:bookmarkStart w:id="121" w:name="_Hlt503877221"/>
      <w:bookmarkEnd w:id="121"/>
      <w:bookmarkStart w:id="122" w:name="_Toc5865"/>
      <w:bookmarkStart w:id="123" w:name="_Toc480171922"/>
      <w:bookmarkStart w:id="124" w:name="_Toc28602"/>
      <w:bookmarkStart w:id="125" w:name="_Toc21784"/>
      <w:bookmarkStart w:id="126" w:name="_Toc25376"/>
      <w:bookmarkStart w:id="127" w:name="_Toc28496"/>
      <w:bookmarkStart w:id="128" w:name="_Toc14652"/>
      <w:bookmarkStart w:id="129" w:name="_Toc148967828"/>
      <w:bookmarkStart w:id="130" w:name="_Toc35233732"/>
      <w:bookmarkStart w:id="131" w:name="_Toc32050"/>
      <w:bookmarkStart w:id="132" w:name="_Toc30965"/>
      <w:bookmarkStart w:id="133" w:name="_Toc10319"/>
      <w:bookmarkStart w:id="134" w:name="_Toc496716139"/>
      <w:r>
        <w:rPr>
          <w:rStyle w:val="28"/>
          <w:rFonts w:hint="eastAsia" w:ascii="黑体" w:hAnsi="黑体" w:cs="黑体"/>
          <w:b/>
        </w:rPr>
        <w:t>八、资格证明</w:t>
      </w:r>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10"/>
        <w:adjustRightInd w:val="0"/>
        <w:snapToGri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1.营业执照（副本）；</w:t>
      </w:r>
    </w:p>
    <w:p>
      <w:pPr>
        <w:pStyle w:val="10"/>
        <w:adjustRightInd w:val="0"/>
        <w:snapToGri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2.税务登记证；</w:t>
      </w:r>
    </w:p>
    <w:p>
      <w:pPr>
        <w:pStyle w:val="10"/>
        <w:adjustRightInd w:val="0"/>
        <w:snapToGrid w:val="0"/>
        <w:spacing w:line="560" w:lineRule="exact"/>
        <w:ind w:firstLine="640" w:firstLineChars="200"/>
        <w:jc w:val="left"/>
        <w:rPr>
          <w:rFonts w:ascii="仿宋" w:hAnsi="仿宋" w:eastAsia="仿宋" w:cs="宋体"/>
          <w:sz w:val="32"/>
          <w:szCs w:val="32"/>
        </w:rPr>
      </w:pPr>
      <w:r>
        <w:rPr>
          <w:rFonts w:hint="eastAsia" w:ascii="仿宋" w:hAnsi="仿宋" w:eastAsia="仿宋" w:cs="宋体"/>
          <w:bCs/>
          <w:sz w:val="32"/>
          <w:szCs w:val="32"/>
        </w:rPr>
        <w:t>3.</w:t>
      </w:r>
      <w:r>
        <w:rPr>
          <w:rFonts w:hint="eastAsia" w:ascii="仿宋" w:hAnsi="仿宋" w:eastAsia="仿宋" w:cs="宋体"/>
          <w:sz w:val="32"/>
          <w:szCs w:val="32"/>
        </w:rPr>
        <w:t>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pPr>
        <w:pStyle w:val="10"/>
        <w:adjustRightInd w:val="0"/>
        <w:snapToGrid w:val="0"/>
        <w:spacing w:line="560" w:lineRule="exact"/>
        <w:ind w:firstLine="640" w:firstLineChars="200"/>
        <w:jc w:val="left"/>
        <w:rPr>
          <w:rFonts w:ascii="仿宋" w:hAnsi="仿宋" w:eastAsia="仿宋" w:cs="宋体"/>
          <w:sz w:val="32"/>
          <w:szCs w:val="32"/>
        </w:rPr>
      </w:pPr>
      <w:r>
        <w:rPr>
          <w:rFonts w:ascii="仿宋" w:hAnsi="仿宋" w:eastAsia="仿宋" w:cs="宋体"/>
          <w:bCs/>
          <w:sz w:val="32"/>
          <w:szCs w:val="32"/>
        </w:rPr>
        <w:t>4</w:t>
      </w:r>
      <w:r>
        <w:rPr>
          <w:rFonts w:hint="eastAsia" w:ascii="仿宋" w:hAnsi="仿宋" w:eastAsia="仿宋" w:cs="宋体"/>
          <w:bCs/>
          <w:sz w:val="32"/>
          <w:szCs w:val="32"/>
        </w:rPr>
        <w:t>.</w:t>
      </w:r>
      <w:r>
        <w:rPr>
          <w:rFonts w:hint="eastAsia" w:ascii="仿宋" w:hAnsi="仿宋" w:eastAsia="仿宋" w:cs="宋体"/>
          <w:sz w:val="32"/>
          <w:szCs w:val="32"/>
        </w:rPr>
        <w:t>其它。</w:t>
      </w:r>
    </w:p>
    <w:p>
      <w:pPr>
        <w:pStyle w:val="10"/>
        <w:adjustRightInd w:val="0"/>
        <w:snapToGrid w:val="0"/>
        <w:spacing w:line="560" w:lineRule="exact"/>
        <w:ind w:firstLine="640" w:firstLineChars="200"/>
        <w:jc w:val="left"/>
        <w:rPr>
          <w:rFonts w:ascii="仿宋" w:hAnsi="仿宋" w:eastAsia="仿宋" w:cs="宋体"/>
          <w:sz w:val="32"/>
          <w:szCs w:val="32"/>
        </w:rPr>
      </w:pPr>
    </w:p>
    <w:p>
      <w:pPr>
        <w:pStyle w:val="10"/>
        <w:adjustRightInd w:val="0"/>
        <w:snapToGrid w:val="0"/>
        <w:spacing w:line="560" w:lineRule="exact"/>
        <w:ind w:firstLine="640" w:firstLineChars="200"/>
        <w:jc w:val="left"/>
        <w:rPr>
          <w:rFonts w:ascii="仿宋" w:hAnsi="仿宋" w:eastAsia="仿宋" w:cs="宋体"/>
          <w:sz w:val="32"/>
          <w:szCs w:val="32"/>
        </w:rPr>
      </w:pPr>
    </w:p>
    <w:p>
      <w:pPr>
        <w:pStyle w:val="10"/>
        <w:adjustRightInd w:val="0"/>
        <w:snapToGrid w:val="0"/>
        <w:spacing w:line="560" w:lineRule="exact"/>
        <w:ind w:firstLine="640" w:firstLineChars="200"/>
        <w:jc w:val="left"/>
        <w:rPr>
          <w:rFonts w:ascii="仿宋" w:hAnsi="仿宋" w:eastAsia="仿宋" w:cs="宋体"/>
          <w:sz w:val="32"/>
          <w:szCs w:val="32"/>
        </w:rPr>
      </w:pPr>
    </w:p>
    <w:p>
      <w:pPr>
        <w:pStyle w:val="10"/>
        <w:adjustRightInd w:val="0"/>
        <w:snapToGrid w:val="0"/>
        <w:spacing w:line="560" w:lineRule="exact"/>
        <w:ind w:firstLine="640" w:firstLineChars="200"/>
        <w:jc w:val="left"/>
        <w:rPr>
          <w:rFonts w:ascii="仿宋" w:hAnsi="仿宋" w:eastAsia="仿宋" w:cs="宋体"/>
          <w:sz w:val="32"/>
          <w:szCs w:val="32"/>
        </w:rPr>
      </w:pPr>
    </w:p>
    <w:p>
      <w:pPr>
        <w:adjustRightInd w:val="0"/>
        <w:snapToGrid w:val="0"/>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注：投标人应当在投标文件中提供以上证书或文件的复印件（复印件加盖公章）。</w:t>
      </w:r>
    </w:p>
    <w:p>
      <w:pPr>
        <w:adjustRightInd w:val="0"/>
        <w:snapToGrid w:val="0"/>
        <w:spacing w:line="560" w:lineRule="exact"/>
        <w:rPr>
          <w:rFonts w:ascii="仿宋" w:hAnsi="仿宋" w:eastAsia="仿宋" w:cs="宋体"/>
          <w:b/>
          <w:bCs/>
          <w:sz w:val="32"/>
          <w:szCs w:val="32"/>
        </w:rPr>
      </w:pPr>
    </w:p>
    <w:p>
      <w:pPr>
        <w:adjustRightInd w:val="0"/>
        <w:snapToGrid w:val="0"/>
        <w:spacing w:line="560" w:lineRule="exact"/>
        <w:rPr>
          <w:rFonts w:ascii="仿宋" w:hAnsi="仿宋" w:eastAsia="仿宋" w:cs="宋体"/>
          <w:b/>
          <w:bCs/>
          <w:sz w:val="32"/>
          <w:szCs w:val="32"/>
        </w:rPr>
      </w:pPr>
    </w:p>
    <w:p>
      <w:pPr>
        <w:adjustRightInd w:val="0"/>
        <w:snapToGrid w:val="0"/>
        <w:spacing w:line="560" w:lineRule="exact"/>
        <w:ind w:firstLine="643" w:firstLineChars="200"/>
        <w:rPr>
          <w:rFonts w:ascii="仿宋" w:hAnsi="仿宋" w:eastAsia="仿宋" w:cs="宋体"/>
          <w:b/>
          <w:bCs/>
          <w:sz w:val="32"/>
          <w:szCs w:val="32"/>
        </w:rPr>
      </w:pPr>
    </w:p>
    <w:p>
      <w:pPr>
        <w:adjustRightInd w:val="0"/>
        <w:snapToGrid w:val="0"/>
        <w:spacing w:line="560" w:lineRule="exact"/>
        <w:rPr>
          <w:rFonts w:ascii="仿宋" w:hAnsi="仿宋" w:eastAsia="仿宋" w:cs="宋体"/>
          <w:b/>
          <w:bCs/>
          <w:kern w:val="0"/>
          <w:sz w:val="32"/>
          <w:szCs w:val="32"/>
          <w:lang w:val="zh-CN"/>
        </w:rPr>
        <w:sectPr>
          <w:pgSz w:w="11907" w:h="16840"/>
          <w:pgMar w:top="1247" w:right="1418" w:bottom="1247" w:left="1418" w:header="851" w:footer="992" w:gutter="0"/>
          <w:pgBorders>
            <w:top w:val="none" w:sz="0" w:space="0"/>
            <w:left w:val="none" w:sz="0" w:space="0"/>
            <w:bottom w:val="none" w:sz="0" w:space="0"/>
            <w:right w:val="none" w:sz="0" w:space="0"/>
          </w:pgBorders>
          <w:pgNumType w:fmt="decimal"/>
          <w:cols w:space="720" w:num="1"/>
          <w:docGrid w:type="lines" w:linePitch="410" w:charSpace="-6144"/>
        </w:sectPr>
      </w:pPr>
    </w:p>
    <w:p>
      <w:pPr>
        <w:pStyle w:val="3"/>
        <w:adjustRightInd w:val="0"/>
        <w:snapToGrid w:val="0"/>
        <w:spacing w:before="0" w:line="560" w:lineRule="exact"/>
        <w:outlineLvl w:val="0"/>
        <w:rPr>
          <w:rStyle w:val="28"/>
          <w:rFonts w:ascii="黑体" w:hAnsi="黑体" w:cs="黑体"/>
          <w:b/>
        </w:rPr>
      </w:pPr>
      <w:bookmarkStart w:id="135" w:name="_Toc11797"/>
      <w:bookmarkStart w:id="136" w:name="_Toc30146"/>
      <w:bookmarkStart w:id="137" w:name="_Toc15055"/>
      <w:bookmarkStart w:id="138" w:name="_Toc14278"/>
      <w:bookmarkStart w:id="139" w:name="_Toc9581"/>
      <w:bookmarkStart w:id="140" w:name="_Toc23518"/>
      <w:bookmarkStart w:id="141" w:name="_Toc148967829"/>
      <w:bookmarkStart w:id="142" w:name="_Toc30728"/>
      <w:bookmarkStart w:id="143" w:name="_Toc19098"/>
      <w:bookmarkStart w:id="144" w:name="_Toc496716141"/>
      <w:bookmarkStart w:id="145" w:name="_Toc5485"/>
      <w:r>
        <w:rPr>
          <w:rStyle w:val="28"/>
          <w:rFonts w:hint="eastAsia" w:ascii="黑体" w:hAnsi="黑体" w:cs="黑体"/>
          <w:b/>
        </w:rPr>
        <w:t>九、技术文件部分</w:t>
      </w:r>
      <w:bookmarkEnd w:id="135"/>
      <w:bookmarkEnd w:id="136"/>
      <w:bookmarkEnd w:id="137"/>
      <w:bookmarkEnd w:id="138"/>
      <w:bookmarkEnd w:id="139"/>
      <w:bookmarkEnd w:id="140"/>
      <w:bookmarkEnd w:id="141"/>
      <w:bookmarkEnd w:id="142"/>
      <w:bookmarkEnd w:id="143"/>
    </w:p>
    <w:p>
      <w:pPr>
        <w:adjustRightInd w:val="0"/>
        <w:snapToGrid w:val="0"/>
        <w:spacing w:line="560" w:lineRule="exact"/>
        <w:ind w:firstLine="643" w:firstLineChars="200"/>
        <w:outlineLvl w:val="9"/>
        <w:rPr>
          <w:rFonts w:hint="eastAsia" w:ascii="仿宋" w:hAnsi="仿宋" w:eastAsia="仿宋" w:cs="宋体"/>
          <w:b/>
          <w:bCs/>
          <w:sz w:val="32"/>
          <w:szCs w:val="32"/>
        </w:rPr>
      </w:pPr>
      <w:bookmarkStart w:id="146" w:name="_Toc148967830"/>
      <w:bookmarkStart w:id="147" w:name="_Toc32318"/>
      <w:bookmarkStart w:id="148" w:name="_Toc15132"/>
      <w:bookmarkStart w:id="149" w:name="_Toc31278"/>
      <w:bookmarkStart w:id="150" w:name="_Toc14274"/>
      <w:bookmarkStart w:id="151" w:name="_Toc2152"/>
      <w:bookmarkStart w:id="152" w:name="_Toc12929"/>
      <w:r>
        <w:rPr>
          <w:rFonts w:hint="eastAsia" w:ascii="仿宋" w:hAnsi="仿宋" w:eastAsia="仿宋" w:cs="宋体"/>
          <w:b/>
          <w:bCs/>
          <w:sz w:val="32"/>
          <w:szCs w:val="32"/>
        </w:rPr>
        <w:t>1.对本项目的理解程度</w:t>
      </w:r>
      <w:bookmarkEnd w:id="146"/>
    </w:p>
    <w:bookmarkEnd w:id="147"/>
    <w:bookmarkEnd w:id="148"/>
    <w:bookmarkEnd w:id="149"/>
    <w:bookmarkEnd w:id="150"/>
    <w:bookmarkEnd w:id="151"/>
    <w:bookmarkEnd w:id="152"/>
    <w:p>
      <w:pPr>
        <w:adjustRightInd w:val="0"/>
        <w:snapToGrid w:val="0"/>
        <w:spacing w:line="560" w:lineRule="exact"/>
        <w:ind w:firstLine="643" w:firstLineChars="200"/>
        <w:outlineLvl w:val="9"/>
        <w:rPr>
          <w:rFonts w:hint="eastAsia" w:ascii="仿宋" w:hAnsi="仿宋" w:eastAsia="仿宋" w:cs="宋体"/>
          <w:b/>
          <w:bCs/>
          <w:sz w:val="32"/>
          <w:szCs w:val="32"/>
        </w:rPr>
      </w:pPr>
      <w:bookmarkStart w:id="153" w:name="_Toc148967831"/>
      <w:bookmarkStart w:id="154" w:name="_Toc16109"/>
      <w:bookmarkStart w:id="155" w:name="_Toc22140"/>
      <w:bookmarkStart w:id="156" w:name="_Toc32101"/>
      <w:bookmarkStart w:id="157" w:name="_Toc15060"/>
      <w:bookmarkStart w:id="158" w:name="_Toc21484"/>
      <w:bookmarkStart w:id="159" w:name="_Toc31454"/>
      <w:r>
        <w:rPr>
          <w:rFonts w:hint="eastAsia" w:ascii="仿宋" w:hAnsi="仿宋" w:eastAsia="仿宋" w:cs="宋体"/>
          <w:b/>
          <w:bCs/>
          <w:sz w:val="32"/>
          <w:szCs w:val="32"/>
        </w:rPr>
        <w:t>2.实施方案</w:t>
      </w:r>
      <w:bookmarkEnd w:id="153"/>
    </w:p>
    <w:bookmarkEnd w:id="154"/>
    <w:bookmarkEnd w:id="155"/>
    <w:bookmarkEnd w:id="156"/>
    <w:bookmarkEnd w:id="157"/>
    <w:bookmarkEnd w:id="158"/>
    <w:bookmarkEnd w:id="159"/>
    <w:p>
      <w:pPr>
        <w:adjustRightInd w:val="0"/>
        <w:snapToGrid w:val="0"/>
        <w:spacing w:line="560" w:lineRule="exact"/>
        <w:ind w:firstLine="643" w:firstLineChars="200"/>
        <w:rPr>
          <w:rFonts w:hint="eastAsia" w:ascii="仿宋" w:hAnsi="仿宋" w:eastAsia="仿宋" w:cs="宋体"/>
          <w:b/>
          <w:bCs/>
          <w:sz w:val="32"/>
          <w:szCs w:val="32"/>
        </w:rPr>
      </w:pPr>
      <w:bookmarkStart w:id="160" w:name="_Toc148967832"/>
      <w:bookmarkStart w:id="161" w:name="_Toc16270"/>
      <w:bookmarkStart w:id="162" w:name="_Toc28038"/>
      <w:bookmarkStart w:id="163" w:name="_Toc28354"/>
      <w:bookmarkStart w:id="164" w:name="_Toc17954"/>
      <w:bookmarkStart w:id="165" w:name="_Toc146"/>
      <w:bookmarkStart w:id="166" w:name="_Toc16702"/>
      <w:r>
        <w:rPr>
          <w:rFonts w:hint="eastAsia" w:ascii="仿宋" w:hAnsi="仿宋" w:eastAsia="仿宋" w:cs="宋体"/>
          <w:b/>
          <w:bCs/>
          <w:sz w:val="32"/>
          <w:szCs w:val="32"/>
        </w:rPr>
        <w:t>3.售后服务和技术培训方案</w:t>
      </w:r>
      <w:bookmarkEnd w:id="160"/>
    </w:p>
    <w:bookmarkEnd w:id="161"/>
    <w:bookmarkEnd w:id="162"/>
    <w:bookmarkEnd w:id="163"/>
    <w:bookmarkEnd w:id="164"/>
    <w:bookmarkEnd w:id="165"/>
    <w:bookmarkEnd w:id="166"/>
    <w:p>
      <w:pPr>
        <w:rPr>
          <w:rFonts w:hint="eastAsia" w:ascii="仿宋" w:hAnsi="仿宋" w:eastAsia="仿宋" w:cs="仿宋"/>
          <w:sz w:val="32"/>
          <w:szCs w:val="32"/>
        </w:rPr>
      </w:pPr>
    </w:p>
    <w:p>
      <w:pPr>
        <w:pStyle w:val="10"/>
        <w:adjustRightInd w:val="0"/>
        <w:snapToGrid w:val="0"/>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格式自拟。</w:t>
      </w:r>
    </w:p>
    <w:p>
      <w:pPr>
        <w:pStyle w:val="10"/>
        <w:adjustRightInd w:val="0"/>
        <w:snapToGrid w:val="0"/>
        <w:spacing w:line="560" w:lineRule="exact"/>
        <w:ind w:firstLine="640" w:firstLineChars="200"/>
        <w:jc w:val="left"/>
        <w:rPr>
          <w:rFonts w:ascii="仿宋" w:hAnsi="仿宋" w:eastAsia="仿宋" w:cs="宋体"/>
          <w:bCs/>
          <w:sz w:val="32"/>
          <w:szCs w:val="32"/>
        </w:rPr>
      </w:pPr>
    </w:p>
    <w:p>
      <w:pPr>
        <w:pStyle w:val="10"/>
        <w:adjustRightInd w:val="0"/>
        <w:snapToGrid w:val="0"/>
        <w:spacing w:line="560" w:lineRule="exact"/>
        <w:ind w:firstLine="640" w:firstLineChars="200"/>
        <w:jc w:val="left"/>
        <w:rPr>
          <w:rFonts w:ascii="仿宋" w:hAnsi="仿宋" w:eastAsia="仿宋" w:cs="宋体"/>
          <w:bCs/>
          <w:sz w:val="32"/>
          <w:szCs w:val="32"/>
        </w:rPr>
      </w:pPr>
    </w:p>
    <w:p>
      <w:pPr>
        <w:widowControl/>
        <w:jc w:val="left"/>
        <w:rPr>
          <w:rStyle w:val="28"/>
          <w:rFonts w:ascii="黑体" w:hAnsi="黑体" w:eastAsia="黑体" w:cs="黑体"/>
          <w:b w:val="0"/>
        </w:rPr>
      </w:pPr>
      <w:r>
        <w:rPr>
          <w:rStyle w:val="28"/>
          <w:rFonts w:ascii="黑体" w:hAnsi="黑体" w:cs="黑体"/>
        </w:rPr>
        <w:br w:type="page"/>
      </w:r>
    </w:p>
    <w:p>
      <w:pPr>
        <w:pStyle w:val="3"/>
        <w:adjustRightInd w:val="0"/>
        <w:snapToGrid w:val="0"/>
        <w:spacing w:before="0" w:line="560" w:lineRule="exact"/>
        <w:outlineLvl w:val="0"/>
        <w:rPr>
          <w:rStyle w:val="28"/>
          <w:rFonts w:ascii="黑体" w:hAnsi="黑体" w:cs="黑体"/>
          <w:b w:val="0"/>
        </w:rPr>
      </w:pPr>
      <w:bookmarkStart w:id="167" w:name="_Toc17334"/>
      <w:bookmarkStart w:id="168" w:name="_Toc12697"/>
      <w:bookmarkStart w:id="169" w:name="_Toc21635"/>
      <w:bookmarkStart w:id="170" w:name="_Toc28479"/>
      <w:bookmarkStart w:id="171" w:name="_Toc3538"/>
      <w:bookmarkStart w:id="172" w:name="_Toc15241"/>
      <w:bookmarkStart w:id="173" w:name="_Toc14016"/>
      <w:bookmarkStart w:id="174" w:name="_Toc22220"/>
      <w:bookmarkStart w:id="175" w:name="_Toc148967833"/>
      <w:r>
        <w:rPr>
          <w:rStyle w:val="28"/>
          <w:rFonts w:hint="eastAsia" w:ascii="黑体" w:hAnsi="黑体" w:cs="黑体"/>
          <w:b w:val="0"/>
        </w:rPr>
        <w:t>十、同类业绩</w:t>
      </w:r>
      <w:bookmarkEnd w:id="167"/>
      <w:bookmarkEnd w:id="168"/>
      <w:bookmarkEnd w:id="169"/>
      <w:bookmarkEnd w:id="170"/>
      <w:bookmarkEnd w:id="171"/>
      <w:bookmarkEnd w:id="172"/>
      <w:bookmarkEnd w:id="173"/>
      <w:bookmarkEnd w:id="174"/>
      <w:bookmarkEnd w:id="175"/>
    </w:p>
    <w:tbl>
      <w:tblPr>
        <w:tblStyle w:val="20"/>
        <w:tblW w:w="0" w:type="auto"/>
        <w:jc w:val="center"/>
        <w:tblLayout w:type="autofit"/>
        <w:tblCellMar>
          <w:top w:w="0" w:type="dxa"/>
          <w:left w:w="108" w:type="dxa"/>
          <w:bottom w:w="0" w:type="dxa"/>
          <w:right w:w="108" w:type="dxa"/>
        </w:tblCellMar>
      </w:tblPr>
      <w:tblGrid>
        <w:gridCol w:w="638"/>
        <w:gridCol w:w="1614"/>
        <w:gridCol w:w="3260"/>
        <w:gridCol w:w="1381"/>
        <w:gridCol w:w="1271"/>
      </w:tblGrid>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6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客户名称</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项目名称及合同金额（万元）</w:t>
            </w:r>
          </w:p>
        </w:tc>
        <w:tc>
          <w:tcPr>
            <w:tcW w:w="13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签订合同时间</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联系人电话</w:t>
            </w:r>
          </w:p>
        </w:tc>
      </w:tr>
      <w:tr>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cs="宋体" w:asciiTheme="minorEastAsia" w:hAnsiTheme="minorEastAsia"/>
                <w:kern w:val="0"/>
                <w:szCs w:val="21"/>
              </w:rPr>
              <w:t>…</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bl>
    <w:p/>
    <w:p>
      <w:pPr>
        <w:widowControl/>
        <w:jc w:val="left"/>
        <w:rPr>
          <w:rStyle w:val="28"/>
          <w:rFonts w:ascii="黑体" w:hAnsi="黑体" w:eastAsia="黑体" w:cs="黑体"/>
          <w:b w:val="0"/>
        </w:rPr>
      </w:pPr>
      <w:r>
        <w:rPr>
          <w:rStyle w:val="28"/>
          <w:rFonts w:ascii="黑体" w:hAnsi="黑体" w:cs="黑体"/>
        </w:rPr>
        <w:br w:type="page"/>
      </w:r>
    </w:p>
    <w:p>
      <w:pPr>
        <w:pStyle w:val="3"/>
        <w:adjustRightInd w:val="0"/>
        <w:snapToGrid w:val="0"/>
        <w:spacing w:before="0" w:line="560" w:lineRule="exact"/>
        <w:outlineLvl w:val="0"/>
        <w:rPr>
          <w:rStyle w:val="28"/>
          <w:rFonts w:ascii="黑体" w:hAnsi="黑体" w:cs="黑体"/>
          <w:b w:val="0"/>
        </w:rPr>
      </w:pPr>
      <w:bookmarkStart w:id="176" w:name="_Toc13419"/>
      <w:bookmarkStart w:id="177" w:name="_Toc1383"/>
      <w:bookmarkStart w:id="178" w:name="_Toc148967834"/>
      <w:bookmarkStart w:id="179" w:name="_Toc20546"/>
      <w:bookmarkStart w:id="180" w:name="_Toc32015"/>
      <w:bookmarkStart w:id="181" w:name="_Toc3754"/>
      <w:bookmarkStart w:id="182" w:name="_Toc25097"/>
      <w:bookmarkStart w:id="183" w:name="_Toc15285"/>
      <w:bookmarkStart w:id="184" w:name="_Toc32288"/>
      <w:r>
        <w:rPr>
          <w:rStyle w:val="28"/>
          <w:rFonts w:hint="eastAsia" w:ascii="黑体" w:hAnsi="黑体" w:cs="黑体"/>
          <w:b w:val="0"/>
        </w:rPr>
        <w:t>十一、项目负责人</w:t>
      </w:r>
      <w:bookmarkEnd w:id="176"/>
      <w:bookmarkEnd w:id="177"/>
      <w:bookmarkEnd w:id="178"/>
      <w:bookmarkEnd w:id="179"/>
      <w:bookmarkEnd w:id="180"/>
      <w:bookmarkEnd w:id="181"/>
      <w:bookmarkEnd w:id="182"/>
      <w:bookmarkEnd w:id="183"/>
      <w:bookmarkEnd w:id="184"/>
    </w:p>
    <w:tbl>
      <w:tblPr>
        <w:tblStyle w:val="20"/>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99"/>
        <w:gridCol w:w="426"/>
        <w:gridCol w:w="692"/>
        <w:gridCol w:w="1157"/>
        <w:gridCol w:w="1072"/>
        <w:gridCol w:w="1052"/>
        <w:gridCol w:w="1188"/>
        <w:gridCol w:w="1079"/>
        <w:gridCol w:w="7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645" w:type="pct"/>
            <w:vAlign w:val="center"/>
          </w:tcPr>
          <w:p>
            <w:pPr>
              <w:jc w:val="center"/>
              <w:rPr>
                <w:rFonts w:cs="宋体" w:asciiTheme="minorEastAsia" w:hAnsiTheme="minorEastAsia"/>
                <w:szCs w:val="21"/>
              </w:rPr>
            </w:pPr>
            <w:r>
              <w:rPr>
                <w:rFonts w:hint="eastAsia" w:cs="宋体" w:asciiTheme="minorEastAsia" w:hAnsiTheme="minorEastAsia"/>
                <w:szCs w:val="21"/>
              </w:rPr>
              <w:t>姓  名</w:t>
            </w:r>
          </w:p>
        </w:tc>
        <w:tc>
          <w:tcPr>
            <w:tcW w:w="656" w:type="pct"/>
            <w:gridSpan w:val="2"/>
            <w:vAlign w:val="center"/>
          </w:tcPr>
          <w:p>
            <w:pPr>
              <w:jc w:val="center"/>
              <w:rPr>
                <w:rFonts w:cs="宋体" w:asciiTheme="minorEastAsia" w:hAnsiTheme="minorEastAsia"/>
                <w:szCs w:val="21"/>
              </w:rPr>
            </w:pPr>
          </w:p>
        </w:tc>
        <w:tc>
          <w:tcPr>
            <w:tcW w:w="679" w:type="pct"/>
            <w:vAlign w:val="center"/>
          </w:tcPr>
          <w:p>
            <w:pPr>
              <w:jc w:val="center"/>
              <w:rPr>
                <w:rFonts w:cs="宋体" w:asciiTheme="minorEastAsia" w:hAnsiTheme="minorEastAsia"/>
                <w:szCs w:val="21"/>
              </w:rPr>
            </w:pPr>
            <w:r>
              <w:rPr>
                <w:rFonts w:hint="eastAsia" w:cs="宋体" w:asciiTheme="minorEastAsia" w:hAnsiTheme="minorEastAsia"/>
                <w:szCs w:val="21"/>
              </w:rPr>
              <w:t>性  别</w:t>
            </w:r>
          </w:p>
        </w:tc>
        <w:tc>
          <w:tcPr>
            <w:tcW w:w="1246" w:type="pct"/>
            <w:gridSpan w:val="2"/>
            <w:vAlign w:val="center"/>
          </w:tcPr>
          <w:p>
            <w:pPr>
              <w:jc w:val="center"/>
              <w:rPr>
                <w:rFonts w:cs="宋体" w:asciiTheme="minorEastAsia" w:hAnsiTheme="minorEastAsia"/>
                <w:szCs w:val="21"/>
              </w:rPr>
            </w:pPr>
          </w:p>
        </w:tc>
        <w:tc>
          <w:tcPr>
            <w:tcW w:w="697" w:type="pct"/>
            <w:vAlign w:val="center"/>
          </w:tcPr>
          <w:p>
            <w:pPr>
              <w:jc w:val="center"/>
              <w:rPr>
                <w:rFonts w:cs="宋体" w:asciiTheme="minorEastAsia" w:hAnsiTheme="minorEastAsia"/>
                <w:szCs w:val="21"/>
              </w:rPr>
            </w:pPr>
            <w:r>
              <w:rPr>
                <w:rFonts w:hint="eastAsia" w:cs="宋体" w:asciiTheme="minorEastAsia" w:hAnsiTheme="minorEastAsia"/>
                <w:szCs w:val="21"/>
              </w:rPr>
              <w:t>年  龄</w:t>
            </w:r>
          </w:p>
        </w:tc>
        <w:tc>
          <w:tcPr>
            <w:tcW w:w="1077" w:type="pct"/>
            <w:gridSpan w:val="2"/>
          </w:tcPr>
          <w:p>
            <w:pPr>
              <w:rPr>
                <w:rFonts w:cs="宋体"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5" w:type="pct"/>
            <w:vAlign w:val="center"/>
          </w:tcPr>
          <w:p>
            <w:pPr>
              <w:jc w:val="center"/>
              <w:rPr>
                <w:rFonts w:cs="宋体" w:asciiTheme="minorEastAsia" w:hAnsiTheme="minorEastAsia"/>
                <w:szCs w:val="21"/>
              </w:rPr>
            </w:pPr>
            <w:r>
              <w:rPr>
                <w:rFonts w:hint="eastAsia" w:cs="宋体" w:asciiTheme="minorEastAsia" w:hAnsiTheme="minorEastAsia"/>
                <w:szCs w:val="21"/>
              </w:rPr>
              <w:t>职  务</w:t>
            </w:r>
          </w:p>
        </w:tc>
        <w:tc>
          <w:tcPr>
            <w:tcW w:w="656" w:type="pct"/>
            <w:gridSpan w:val="2"/>
            <w:vAlign w:val="center"/>
          </w:tcPr>
          <w:p>
            <w:pPr>
              <w:jc w:val="center"/>
              <w:rPr>
                <w:rFonts w:cs="宋体" w:asciiTheme="minorEastAsia" w:hAnsiTheme="minorEastAsia"/>
                <w:szCs w:val="21"/>
              </w:rPr>
            </w:pPr>
          </w:p>
        </w:tc>
        <w:tc>
          <w:tcPr>
            <w:tcW w:w="679" w:type="pct"/>
            <w:vAlign w:val="center"/>
          </w:tcPr>
          <w:p>
            <w:pPr>
              <w:jc w:val="center"/>
              <w:rPr>
                <w:rFonts w:cs="宋体" w:asciiTheme="minorEastAsia" w:hAnsiTheme="minorEastAsia"/>
                <w:szCs w:val="21"/>
              </w:rPr>
            </w:pPr>
            <w:r>
              <w:rPr>
                <w:rFonts w:hint="eastAsia" w:cs="宋体" w:asciiTheme="minorEastAsia" w:hAnsiTheme="minorEastAsia"/>
                <w:szCs w:val="21"/>
              </w:rPr>
              <w:t>学  历</w:t>
            </w:r>
          </w:p>
        </w:tc>
        <w:tc>
          <w:tcPr>
            <w:tcW w:w="1246" w:type="pct"/>
            <w:gridSpan w:val="2"/>
            <w:vAlign w:val="center"/>
          </w:tcPr>
          <w:p>
            <w:pPr>
              <w:jc w:val="center"/>
              <w:rPr>
                <w:rFonts w:cs="宋体" w:asciiTheme="minorEastAsia" w:hAnsiTheme="minorEastAsia"/>
                <w:szCs w:val="21"/>
              </w:rPr>
            </w:pPr>
          </w:p>
        </w:tc>
        <w:tc>
          <w:tcPr>
            <w:tcW w:w="697" w:type="pct"/>
            <w:vAlign w:val="center"/>
          </w:tcPr>
          <w:p>
            <w:pPr>
              <w:jc w:val="center"/>
              <w:rPr>
                <w:rFonts w:cs="宋体" w:asciiTheme="minorEastAsia" w:hAnsiTheme="minorEastAsia"/>
                <w:szCs w:val="21"/>
              </w:rPr>
            </w:pPr>
            <w:r>
              <w:rPr>
                <w:rFonts w:hint="eastAsia" w:cs="宋体" w:asciiTheme="minorEastAsia" w:hAnsiTheme="minorEastAsia"/>
                <w:szCs w:val="21"/>
              </w:rPr>
              <w:t>专  业</w:t>
            </w:r>
          </w:p>
        </w:tc>
        <w:tc>
          <w:tcPr>
            <w:tcW w:w="1077" w:type="pct"/>
            <w:gridSpan w:val="2"/>
          </w:tcPr>
          <w:p>
            <w:pPr>
              <w:rPr>
                <w:rFonts w:cs="宋体"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5" w:type="pct"/>
            <w:vAlign w:val="center"/>
          </w:tcPr>
          <w:p>
            <w:pPr>
              <w:jc w:val="center"/>
              <w:rPr>
                <w:rFonts w:cs="宋体" w:asciiTheme="minorEastAsia" w:hAnsiTheme="minorEastAsia"/>
                <w:szCs w:val="21"/>
              </w:rPr>
            </w:pPr>
            <w:r>
              <w:rPr>
                <w:rFonts w:hint="eastAsia" w:cs="宋体" w:asciiTheme="minorEastAsia" w:hAnsiTheme="minorEastAsia"/>
                <w:szCs w:val="21"/>
              </w:rPr>
              <w:t>职  称</w:t>
            </w:r>
          </w:p>
        </w:tc>
        <w:tc>
          <w:tcPr>
            <w:tcW w:w="656" w:type="pct"/>
            <w:gridSpan w:val="2"/>
            <w:vAlign w:val="center"/>
          </w:tcPr>
          <w:p>
            <w:pPr>
              <w:jc w:val="center"/>
              <w:rPr>
                <w:rFonts w:cs="宋体" w:asciiTheme="minorEastAsia" w:hAnsiTheme="minorEastAsia"/>
                <w:szCs w:val="21"/>
              </w:rPr>
            </w:pPr>
          </w:p>
        </w:tc>
        <w:tc>
          <w:tcPr>
            <w:tcW w:w="679" w:type="pct"/>
            <w:vAlign w:val="center"/>
          </w:tcPr>
          <w:p>
            <w:pPr>
              <w:jc w:val="center"/>
              <w:rPr>
                <w:rFonts w:cs="宋体" w:asciiTheme="minorEastAsia" w:hAnsiTheme="minorEastAsia"/>
                <w:szCs w:val="21"/>
              </w:rPr>
            </w:pPr>
            <w:r>
              <w:rPr>
                <w:rFonts w:hint="eastAsia" w:cs="宋体" w:asciiTheme="minorEastAsia" w:hAnsiTheme="minorEastAsia"/>
                <w:szCs w:val="21"/>
              </w:rPr>
              <w:t>取得时间</w:t>
            </w:r>
          </w:p>
        </w:tc>
        <w:tc>
          <w:tcPr>
            <w:tcW w:w="1246" w:type="pct"/>
            <w:gridSpan w:val="2"/>
            <w:vAlign w:val="center"/>
          </w:tcPr>
          <w:p>
            <w:pPr>
              <w:jc w:val="center"/>
              <w:rPr>
                <w:rFonts w:cs="宋体" w:asciiTheme="minorEastAsia" w:hAnsiTheme="minorEastAsia"/>
                <w:szCs w:val="21"/>
              </w:rPr>
            </w:pPr>
          </w:p>
        </w:tc>
        <w:tc>
          <w:tcPr>
            <w:tcW w:w="697" w:type="pct"/>
            <w:vAlign w:val="center"/>
          </w:tcPr>
          <w:p>
            <w:pPr>
              <w:jc w:val="center"/>
              <w:rPr>
                <w:rFonts w:cs="宋体" w:asciiTheme="minorEastAsia" w:hAnsiTheme="minorEastAsia"/>
                <w:szCs w:val="21"/>
              </w:rPr>
            </w:pPr>
            <w:r>
              <w:rPr>
                <w:rFonts w:hint="eastAsia" w:cs="宋体" w:asciiTheme="minorEastAsia" w:hAnsiTheme="minorEastAsia"/>
                <w:szCs w:val="21"/>
              </w:rPr>
              <w:t>办公电话</w:t>
            </w:r>
          </w:p>
        </w:tc>
        <w:tc>
          <w:tcPr>
            <w:tcW w:w="1077" w:type="pct"/>
            <w:gridSpan w:val="2"/>
          </w:tcPr>
          <w:p>
            <w:pPr>
              <w:rPr>
                <w:rFonts w:cs="宋体"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01" w:type="pct"/>
            <w:gridSpan w:val="3"/>
          </w:tcPr>
          <w:p>
            <w:pPr>
              <w:jc w:val="center"/>
              <w:rPr>
                <w:rFonts w:cs="宋体" w:asciiTheme="minorEastAsia" w:hAnsiTheme="minorEastAsia"/>
                <w:szCs w:val="21"/>
              </w:rPr>
            </w:pPr>
            <w:r>
              <w:rPr>
                <w:rFonts w:hint="eastAsia" w:cs="宋体" w:asciiTheme="minorEastAsia" w:hAnsiTheme="minorEastAsia"/>
                <w:szCs w:val="21"/>
              </w:rPr>
              <w:t>参加工作时间</w:t>
            </w:r>
          </w:p>
        </w:tc>
        <w:tc>
          <w:tcPr>
            <w:tcW w:w="1308" w:type="pct"/>
            <w:gridSpan w:val="2"/>
          </w:tcPr>
          <w:p>
            <w:pPr>
              <w:rPr>
                <w:rFonts w:cs="宋体" w:asciiTheme="minorEastAsia" w:hAnsiTheme="minorEastAsia"/>
                <w:szCs w:val="21"/>
              </w:rPr>
            </w:pPr>
          </w:p>
        </w:tc>
        <w:tc>
          <w:tcPr>
            <w:tcW w:w="1314" w:type="pct"/>
            <w:gridSpan w:val="2"/>
          </w:tcPr>
          <w:p>
            <w:pPr>
              <w:jc w:val="center"/>
              <w:rPr>
                <w:rFonts w:cs="宋体" w:asciiTheme="minorEastAsia" w:hAnsiTheme="minorEastAsia"/>
                <w:szCs w:val="21"/>
              </w:rPr>
            </w:pPr>
            <w:r>
              <w:rPr>
                <w:rFonts w:hint="eastAsia" w:cs="宋体" w:asciiTheme="minorEastAsia" w:hAnsiTheme="minorEastAsia"/>
                <w:szCs w:val="21"/>
              </w:rPr>
              <w:t>从事项目管理/项目经理年限</w:t>
            </w:r>
          </w:p>
        </w:tc>
        <w:tc>
          <w:tcPr>
            <w:tcW w:w="1077" w:type="pct"/>
            <w:gridSpan w:val="2"/>
          </w:tcPr>
          <w:p>
            <w:pPr>
              <w:rPr>
                <w:rFonts w:cs="宋体"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01" w:type="pct"/>
            <w:gridSpan w:val="3"/>
          </w:tcPr>
          <w:p>
            <w:pPr>
              <w:jc w:val="center"/>
              <w:rPr>
                <w:rFonts w:cs="宋体" w:asciiTheme="minorEastAsia" w:hAnsiTheme="minorEastAsia"/>
                <w:szCs w:val="21"/>
              </w:rPr>
            </w:pPr>
            <w:r>
              <w:rPr>
                <w:rFonts w:hint="eastAsia" w:cs="宋体" w:asciiTheme="minorEastAsia" w:hAnsiTheme="minorEastAsia"/>
                <w:szCs w:val="21"/>
              </w:rPr>
              <w:t>具有认证资质</w:t>
            </w:r>
          </w:p>
        </w:tc>
        <w:tc>
          <w:tcPr>
            <w:tcW w:w="3699" w:type="pct"/>
            <w:gridSpan w:val="6"/>
          </w:tcPr>
          <w:p>
            <w:pPr>
              <w:rPr>
                <w:rFonts w:cs="宋体"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00" w:type="pct"/>
            <w:gridSpan w:val="9"/>
          </w:tcPr>
          <w:p>
            <w:pPr>
              <w:jc w:val="center"/>
              <w:rPr>
                <w:rFonts w:cs="宋体" w:asciiTheme="minorEastAsia" w:hAnsiTheme="minorEastAsia"/>
                <w:szCs w:val="21"/>
              </w:rPr>
            </w:pPr>
            <w:r>
              <w:rPr>
                <w:rFonts w:hint="eastAsia" w:cs="宋体" w:asciiTheme="minorEastAsia" w:hAnsiTheme="minorEastAsia"/>
                <w:szCs w:val="21"/>
              </w:rPr>
              <w:t>已完成项目情况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pPr>
              <w:jc w:val="center"/>
              <w:rPr>
                <w:rFonts w:cs="宋体" w:asciiTheme="minorEastAsia" w:hAnsiTheme="minorEastAsia"/>
                <w:szCs w:val="21"/>
              </w:rPr>
            </w:pPr>
            <w:r>
              <w:rPr>
                <w:rFonts w:hint="eastAsia" w:cs="宋体" w:asciiTheme="minorEastAsia" w:hAnsiTheme="minorEastAsia"/>
                <w:szCs w:val="21"/>
              </w:rPr>
              <w:t>建设单位</w:t>
            </w:r>
          </w:p>
        </w:tc>
        <w:tc>
          <w:tcPr>
            <w:tcW w:w="1714" w:type="pct"/>
            <w:gridSpan w:val="3"/>
          </w:tcPr>
          <w:p>
            <w:pPr>
              <w:jc w:val="center"/>
              <w:rPr>
                <w:rFonts w:cs="宋体" w:asciiTheme="minorEastAsia" w:hAnsiTheme="minorEastAsia"/>
                <w:szCs w:val="21"/>
              </w:rPr>
            </w:pPr>
            <w:r>
              <w:rPr>
                <w:rFonts w:hint="eastAsia" w:cs="宋体" w:asciiTheme="minorEastAsia" w:hAnsiTheme="minorEastAsia"/>
                <w:szCs w:val="21"/>
              </w:rPr>
              <w:t>项目名称</w:t>
            </w:r>
          </w:p>
        </w:tc>
        <w:tc>
          <w:tcPr>
            <w:tcW w:w="617" w:type="pct"/>
          </w:tcPr>
          <w:p>
            <w:pPr>
              <w:jc w:val="center"/>
              <w:rPr>
                <w:rFonts w:cs="宋体" w:asciiTheme="minorEastAsia" w:hAnsiTheme="minorEastAsia"/>
                <w:szCs w:val="21"/>
              </w:rPr>
            </w:pPr>
            <w:r>
              <w:rPr>
                <w:rFonts w:hint="eastAsia" w:cs="宋体" w:asciiTheme="minorEastAsia" w:hAnsiTheme="minorEastAsia"/>
                <w:szCs w:val="21"/>
              </w:rPr>
              <w:t>建设规模</w:t>
            </w:r>
          </w:p>
        </w:tc>
        <w:tc>
          <w:tcPr>
            <w:tcW w:w="1330" w:type="pct"/>
            <w:gridSpan w:val="2"/>
          </w:tcPr>
          <w:p>
            <w:pPr>
              <w:jc w:val="center"/>
              <w:rPr>
                <w:rFonts w:cs="宋体" w:asciiTheme="minorEastAsia" w:hAnsiTheme="minorEastAsia"/>
                <w:szCs w:val="21"/>
              </w:rPr>
            </w:pPr>
            <w:r>
              <w:rPr>
                <w:rFonts w:hint="eastAsia" w:cs="宋体" w:asciiTheme="minorEastAsia" w:hAnsiTheme="minorEastAsia"/>
                <w:szCs w:val="21"/>
              </w:rPr>
              <w:t>开工日期</w:t>
            </w:r>
          </w:p>
        </w:tc>
        <w:tc>
          <w:tcPr>
            <w:tcW w:w="444" w:type="pct"/>
          </w:tcPr>
          <w:p>
            <w:pPr>
              <w:jc w:val="center"/>
              <w:rPr>
                <w:rFonts w:cs="宋体" w:asciiTheme="minorEastAsia" w:hAnsiTheme="minorEastAsia"/>
                <w:szCs w:val="21"/>
              </w:rPr>
            </w:pPr>
            <w:r>
              <w:rPr>
                <w:rFonts w:hint="eastAsia" w:cs="宋体" w:asciiTheme="minorEastAsia" w:hAnsiTheme="minorEastAsia"/>
                <w:szCs w:val="21"/>
              </w:rPr>
              <w:t>项目质量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pPr>
              <w:jc w:val="center"/>
              <w:rPr>
                <w:rFonts w:cs="宋体" w:asciiTheme="minorEastAsia" w:hAnsiTheme="minorEastAsia"/>
                <w:szCs w:val="21"/>
              </w:rPr>
            </w:pPr>
          </w:p>
        </w:tc>
        <w:tc>
          <w:tcPr>
            <w:tcW w:w="1714" w:type="pct"/>
            <w:gridSpan w:val="3"/>
          </w:tcPr>
          <w:p>
            <w:pPr>
              <w:jc w:val="center"/>
              <w:rPr>
                <w:rFonts w:cs="宋体" w:asciiTheme="minorEastAsia" w:hAnsiTheme="minorEastAsia"/>
                <w:szCs w:val="21"/>
              </w:rPr>
            </w:pPr>
          </w:p>
        </w:tc>
        <w:tc>
          <w:tcPr>
            <w:tcW w:w="617" w:type="pct"/>
          </w:tcPr>
          <w:p>
            <w:pPr>
              <w:jc w:val="center"/>
              <w:rPr>
                <w:rFonts w:cs="宋体" w:asciiTheme="minorEastAsia" w:hAnsiTheme="minorEastAsia"/>
                <w:szCs w:val="21"/>
              </w:rPr>
            </w:pPr>
          </w:p>
        </w:tc>
        <w:tc>
          <w:tcPr>
            <w:tcW w:w="1330" w:type="pct"/>
            <w:gridSpan w:val="2"/>
          </w:tcPr>
          <w:p>
            <w:pPr>
              <w:jc w:val="center"/>
              <w:rPr>
                <w:rFonts w:cs="宋体" w:asciiTheme="minorEastAsia" w:hAnsiTheme="minorEastAsia"/>
                <w:szCs w:val="21"/>
              </w:rPr>
            </w:pPr>
          </w:p>
        </w:tc>
        <w:tc>
          <w:tcPr>
            <w:tcW w:w="444" w:type="pct"/>
          </w:tcPr>
          <w:p>
            <w:pPr>
              <w:jc w:val="center"/>
              <w:rPr>
                <w:rFonts w:cs="宋体"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pPr>
              <w:jc w:val="center"/>
              <w:rPr>
                <w:rFonts w:cs="宋体" w:asciiTheme="minorEastAsia" w:hAnsiTheme="minorEastAsia"/>
                <w:szCs w:val="21"/>
              </w:rPr>
            </w:pPr>
          </w:p>
        </w:tc>
        <w:tc>
          <w:tcPr>
            <w:tcW w:w="1714" w:type="pct"/>
            <w:gridSpan w:val="3"/>
          </w:tcPr>
          <w:p>
            <w:pPr>
              <w:jc w:val="center"/>
              <w:rPr>
                <w:rFonts w:cs="宋体" w:asciiTheme="minorEastAsia" w:hAnsiTheme="minorEastAsia"/>
                <w:szCs w:val="21"/>
              </w:rPr>
            </w:pPr>
          </w:p>
        </w:tc>
        <w:tc>
          <w:tcPr>
            <w:tcW w:w="617" w:type="pct"/>
          </w:tcPr>
          <w:p>
            <w:pPr>
              <w:jc w:val="center"/>
              <w:rPr>
                <w:rFonts w:cs="宋体" w:asciiTheme="minorEastAsia" w:hAnsiTheme="minorEastAsia"/>
                <w:szCs w:val="21"/>
              </w:rPr>
            </w:pPr>
          </w:p>
        </w:tc>
        <w:tc>
          <w:tcPr>
            <w:tcW w:w="1330" w:type="pct"/>
            <w:gridSpan w:val="2"/>
          </w:tcPr>
          <w:p>
            <w:pPr>
              <w:jc w:val="center"/>
              <w:rPr>
                <w:rFonts w:cs="宋体" w:asciiTheme="minorEastAsia" w:hAnsiTheme="minorEastAsia"/>
                <w:szCs w:val="21"/>
              </w:rPr>
            </w:pPr>
          </w:p>
        </w:tc>
        <w:tc>
          <w:tcPr>
            <w:tcW w:w="444" w:type="pct"/>
          </w:tcPr>
          <w:p>
            <w:pPr>
              <w:jc w:val="center"/>
              <w:rPr>
                <w:rFonts w:cs="宋体"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pPr>
              <w:jc w:val="center"/>
              <w:rPr>
                <w:rFonts w:cs="宋体" w:asciiTheme="minorEastAsia" w:hAnsiTheme="minorEastAsia"/>
                <w:szCs w:val="21"/>
              </w:rPr>
            </w:pPr>
          </w:p>
        </w:tc>
        <w:tc>
          <w:tcPr>
            <w:tcW w:w="1714" w:type="pct"/>
            <w:gridSpan w:val="3"/>
          </w:tcPr>
          <w:p>
            <w:pPr>
              <w:jc w:val="center"/>
              <w:rPr>
                <w:rFonts w:cs="宋体" w:asciiTheme="minorEastAsia" w:hAnsiTheme="minorEastAsia"/>
                <w:szCs w:val="21"/>
              </w:rPr>
            </w:pPr>
          </w:p>
        </w:tc>
        <w:tc>
          <w:tcPr>
            <w:tcW w:w="617" w:type="pct"/>
          </w:tcPr>
          <w:p>
            <w:pPr>
              <w:jc w:val="center"/>
              <w:rPr>
                <w:rFonts w:cs="宋体" w:asciiTheme="minorEastAsia" w:hAnsiTheme="minorEastAsia"/>
                <w:szCs w:val="21"/>
              </w:rPr>
            </w:pPr>
          </w:p>
        </w:tc>
        <w:tc>
          <w:tcPr>
            <w:tcW w:w="1330" w:type="pct"/>
            <w:gridSpan w:val="2"/>
          </w:tcPr>
          <w:p>
            <w:pPr>
              <w:jc w:val="center"/>
              <w:rPr>
                <w:rFonts w:cs="宋体" w:asciiTheme="minorEastAsia" w:hAnsiTheme="minorEastAsia"/>
                <w:szCs w:val="21"/>
              </w:rPr>
            </w:pPr>
          </w:p>
        </w:tc>
        <w:tc>
          <w:tcPr>
            <w:tcW w:w="444" w:type="pct"/>
          </w:tcPr>
          <w:p>
            <w:pPr>
              <w:jc w:val="center"/>
              <w:rPr>
                <w:rFonts w:cs="宋体"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pPr>
              <w:jc w:val="center"/>
              <w:rPr>
                <w:rFonts w:cs="宋体" w:asciiTheme="minorEastAsia" w:hAnsiTheme="minorEastAsia"/>
                <w:szCs w:val="21"/>
              </w:rPr>
            </w:pPr>
          </w:p>
        </w:tc>
        <w:tc>
          <w:tcPr>
            <w:tcW w:w="1714" w:type="pct"/>
            <w:gridSpan w:val="3"/>
          </w:tcPr>
          <w:p>
            <w:pPr>
              <w:jc w:val="center"/>
              <w:rPr>
                <w:rFonts w:cs="宋体" w:asciiTheme="minorEastAsia" w:hAnsiTheme="minorEastAsia"/>
                <w:szCs w:val="21"/>
              </w:rPr>
            </w:pPr>
          </w:p>
        </w:tc>
        <w:tc>
          <w:tcPr>
            <w:tcW w:w="617" w:type="pct"/>
          </w:tcPr>
          <w:p>
            <w:pPr>
              <w:jc w:val="center"/>
              <w:rPr>
                <w:rFonts w:cs="宋体" w:asciiTheme="minorEastAsia" w:hAnsiTheme="minorEastAsia"/>
                <w:szCs w:val="21"/>
              </w:rPr>
            </w:pPr>
          </w:p>
        </w:tc>
        <w:tc>
          <w:tcPr>
            <w:tcW w:w="1330" w:type="pct"/>
            <w:gridSpan w:val="2"/>
          </w:tcPr>
          <w:p>
            <w:pPr>
              <w:jc w:val="center"/>
              <w:rPr>
                <w:rFonts w:cs="宋体" w:asciiTheme="minorEastAsia" w:hAnsiTheme="minorEastAsia"/>
                <w:szCs w:val="21"/>
              </w:rPr>
            </w:pPr>
          </w:p>
        </w:tc>
        <w:tc>
          <w:tcPr>
            <w:tcW w:w="444" w:type="pct"/>
          </w:tcPr>
          <w:p>
            <w:pPr>
              <w:jc w:val="center"/>
              <w:rPr>
                <w:rFonts w:cs="宋体" w:asciiTheme="minorEastAsia" w:hAnsiTheme="minorEastAsia"/>
                <w:szCs w:val="21"/>
              </w:rPr>
            </w:pPr>
          </w:p>
        </w:tc>
      </w:tr>
    </w:tbl>
    <w:p>
      <w:pPr>
        <w:pStyle w:val="10"/>
        <w:adjustRightInd w:val="0"/>
        <w:snapToGrid w:val="0"/>
        <w:spacing w:line="560" w:lineRule="exact"/>
        <w:ind w:firstLine="640" w:firstLineChars="200"/>
        <w:jc w:val="left"/>
        <w:rPr>
          <w:rFonts w:ascii="仿宋" w:hAnsi="仿宋" w:eastAsia="仿宋" w:cs="宋体"/>
          <w:bCs/>
          <w:sz w:val="32"/>
          <w:szCs w:val="32"/>
        </w:rPr>
      </w:pPr>
    </w:p>
    <w:p>
      <w:pPr>
        <w:pStyle w:val="10"/>
        <w:adjustRightInd w:val="0"/>
        <w:snapToGrid w:val="0"/>
        <w:spacing w:line="560" w:lineRule="exact"/>
        <w:ind w:firstLine="640" w:firstLineChars="200"/>
        <w:jc w:val="left"/>
        <w:rPr>
          <w:rFonts w:ascii="仿宋" w:hAnsi="仿宋" w:eastAsia="仿宋" w:cs="宋体"/>
          <w:bCs/>
          <w:sz w:val="32"/>
          <w:szCs w:val="32"/>
        </w:rPr>
      </w:pPr>
    </w:p>
    <w:p>
      <w:pPr>
        <w:pStyle w:val="10"/>
        <w:adjustRightInd w:val="0"/>
        <w:snapToGrid w:val="0"/>
        <w:spacing w:line="560" w:lineRule="exact"/>
        <w:ind w:firstLine="640" w:firstLineChars="200"/>
        <w:jc w:val="left"/>
        <w:rPr>
          <w:rFonts w:ascii="仿宋" w:hAnsi="仿宋" w:eastAsia="仿宋" w:cs="宋体"/>
          <w:bCs/>
          <w:sz w:val="32"/>
          <w:szCs w:val="32"/>
        </w:rPr>
      </w:pPr>
    </w:p>
    <w:p>
      <w:pPr>
        <w:pStyle w:val="10"/>
        <w:adjustRightInd w:val="0"/>
        <w:snapToGrid w:val="0"/>
        <w:spacing w:line="560" w:lineRule="exact"/>
        <w:ind w:firstLine="640" w:firstLineChars="200"/>
        <w:jc w:val="left"/>
        <w:rPr>
          <w:rFonts w:ascii="仿宋" w:hAnsi="仿宋" w:eastAsia="仿宋" w:cs="宋体"/>
          <w:bCs/>
          <w:sz w:val="32"/>
          <w:szCs w:val="32"/>
        </w:rPr>
      </w:pPr>
    </w:p>
    <w:bookmarkEnd w:id="144"/>
    <w:bookmarkEnd w:id="145"/>
    <w:p>
      <w:pPr>
        <w:tabs>
          <w:tab w:val="left" w:pos="993"/>
        </w:tabs>
        <w:adjustRightInd w:val="0"/>
        <w:snapToGrid w:val="0"/>
        <w:spacing w:line="560" w:lineRule="exact"/>
        <w:rPr>
          <w:rFonts w:ascii="仿宋" w:hAnsi="仿宋" w:eastAsia="仿宋" w:cs="宋体"/>
          <w:bCs/>
          <w:sz w:val="32"/>
          <w:szCs w:val="32"/>
        </w:rPr>
      </w:pPr>
    </w:p>
    <w:p>
      <w:pPr>
        <w:tabs>
          <w:tab w:val="left" w:pos="993"/>
        </w:tabs>
        <w:adjustRightInd w:val="0"/>
        <w:snapToGrid w:val="0"/>
        <w:spacing w:line="560" w:lineRule="exact"/>
        <w:rPr>
          <w:rFonts w:ascii="仿宋" w:hAnsi="仿宋" w:eastAsia="仿宋" w:cs="宋体"/>
          <w:bCs/>
          <w:sz w:val="32"/>
          <w:szCs w:val="32"/>
        </w:rPr>
      </w:pPr>
    </w:p>
    <w:p>
      <w:pPr>
        <w:spacing w:line="360" w:lineRule="exact"/>
        <w:rPr>
          <w:sz w:val="24"/>
          <w:szCs w:val="24"/>
          <w:u w:val="single"/>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96DE1"/>
    <w:multiLevelType w:val="multilevel"/>
    <w:tmpl w:val="9C496DE1"/>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D6837E8"/>
    <w:multiLevelType w:val="singleLevel"/>
    <w:tmpl w:val="BD6837E8"/>
    <w:lvl w:ilvl="0" w:tentative="0">
      <w:start w:val="1"/>
      <w:numFmt w:val="decimal"/>
      <w:suff w:val="nothing"/>
      <w:lvlText w:val="%1．"/>
      <w:lvlJc w:val="left"/>
      <w:pPr>
        <w:ind w:left="0" w:firstLine="400"/>
      </w:pPr>
      <w:rPr>
        <w:rFonts w:hint="default"/>
      </w:rPr>
    </w:lvl>
  </w:abstractNum>
  <w:abstractNum w:abstractNumId="2">
    <w:nsid w:val="07D4962D"/>
    <w:multiLevelType w:val="multilevel"/>
    <w:tmpl w:val="07D4962D"/>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840"/>
        </w:tabs>
        <w:ind w:left="1240" w:hanging="420"/>
      </w:pPr>
      <w:rPr>
        <w:rFonts w:hint="default" w:ascii="Times New Roman" w:hAnsi="Times New Roman" w:cs="Times New Roman"/>
      </w:rPr>
    </w:lvl>
    <w:lvl w:ilvl="2" w:tentative="0">
      <w:start w:val="1"/>
      <w:numFmt w:val="decimalEnclosedCircleChinese"/>
      <w:lvlText w:val="%3"/>
      <w:lvlJc w:val="left"/>
      <w:pPr>
        <w:tabs>
          <w:tab w:val="left" w:pos="1260"/>
        </w:tabs>
        <w:ind w:left="1660" w:hanging="420"/>
      </w:pPr>
      <w:rPr>
        <w:rFonts w:hint="default" w:ascii="Times New Roman" w:hAnsi="Times New Roman" w:cs="Times New Roman"/>
      </w:rPr>
    </w:lvl>
    <w:lvl w:ilvl="3" w:tentative="0">
      <w:start w:val="1"/>
      <w:numFmt w:val="decimal"/>
      <w:lvlText w:val="%4)"/>
      <w:lvlJc w:val="left"/>
      <w:pPr>
        <w:tabs>
          <w:tab w:val="left" w:pos="1680"/>
        </w:tabs>
        <w:ind w:left="2080" w:hanging="420"/>
      </w:pPr>
      <w:rPr>
        <w:rFonts w:hint="default" w:ascii="Times New Roman" w:hAnsi="Times New Roman" w:cs="Times New Roman"/>
      </w:rPr>
    </w:lvl>
    <w:lvl w:ilvl="4" w:tentative="0">
      <w:start w:val="1"/>
      <w:numFmt w:val="lowerLetter"/>
      <w:lvlText w:val="%5."/>
      <w:lvlJc w:val="left"/>
      <w:pPr>
        <w:tabs>
          <w:tab w:val="left" w:pos="2100"/>
        </w:tabs>
        <w:ind w:left="2500" w:hanging="420"/>
      </w:pPr>
      <w:rPr>
        <w:rFonts w:hint="default" w:ascii="Times New Roman" w:hAnsi="Times New Roman" w:cs="Times New Roman"/>
      </w:rPr>
    </w:lvl>
    <w:lvl w:ilvl="5" w:tentative="0">
      <w:start w:val="1"/>
      <w:numFmt w:val="lowerLetter"/>
      <w:lvlText w:val="%6)"/>
      <w:lvlJc w:val="left"/>
      <w:pPr>
        <w:tabs>
          <w:tab w:val="left" w:pos="2520"/>
        </w:tabs>
        <w:ind w:left="2920" w:hanging="420"/>
      </w:pPr>
      <w:rPr>
        <w:rFonts w:hint="default" w:ascii="Times New Roman" w:hAnsi="Times New Roman" w:cs="Times New Roman"/>
      </w:rPr>
    </w:lvl>
    <w:lvl w:ilvl="6" w:tentative="0">
      <w:start w:val="1"/>
      <w:numFmt w:val="lowerRoman"/>
      <w:lvlText w:val="%7."/>
      <w:lvlJc w:val="left"/>
      <w:pPr>
        <w:tabs>
          <w:tab w:val="left" w:pos="2940"/>
        </w:tabs>
        <w:ind w:left="3340" w:hanging="420"/>
      </w:pPr>
      <w:rPr>
        <w:rFonts w:hint="default" w:ascii="Times New Roman" w:hAnsi="Times New Roman" w:cs="Times New Roman"/>
      </w:rPr>
    </w:lvl>
    <w:lvl w:ilvl="7" w:tentative="0">
      <w:start w:val="1"/>
      <w:numFmt w:val="lowerRoman"/>
      <w:lvlText w:val="%8)"/>
      <w:lvlJc w:val="left"/>
      <w:pPr>
        <w:tabs>
          <w:tab w:val="left" w:pos="3360"/>
        </w:tabs>
        <w:ind w:left="3760" w:hanging="420"/>
      </w:pPr>
      <w:rPr>
        <w:rFonts w:hint="default" w:ascii="Times New Roman" w:hAnsi="Times New Roman" w:cs="Times New Roman"/>
      </w:rPr>
    </w:lvl>
    <w:lvl w:ilvl="8" w:tentative="0">
      <w:start w:val="1"/>
      <w:numFmt w:val="lowerLetter"/>
      <w:lvlText w:val="%9."/>
      <w:lvlJc w:val="left"/>
      <w:pPr>
        <w:tabs>
          <w:tab w:val="left" w:pos="3780"/>
        </w:tabs>
        <w:ind w:left="4180" w:hanging="420"/>
      </w:pPr>
      <w:rPr>
        <w:rFonts w:hint="default" w:ascii="Times New Roman" w:hAnsi="Times New Roman" w:cs="Times New Roman"/>
      </w:rPr>
    </w:lvl>
  </w:abstractNum>
  <w:abstractNum w:abstractNumId="3">
    <w:nsid w:val="08D6D902"/>
    <w:multiLevelType w:val="singleLevel"/>
    <w:tmpl w:val="08D6D902"/>
    <w:lvl w:ilvl="0" w:tentative="0">
      <w:start w:val="1"/>
      <w:numFmt w:val="decimal"/>
      <w:suff w:val="nothing"/>
      <w:lvlText w:val="%1．"/>
      <w:lvlJc w:val="left"/>
      <w:pPr>
        <w:ind w:left="0" w:firstLine="400"/>
      </w:pPr>
      <w:rPr>
        <w:rFonts w:hint="default"/>
      </w:rPr>
    </w:lvl>
  </w:abstractNum>
  <w:abstractNum w:abstractNumId="4">
    <w:nsid w:val="1DD6CB8B"/>
    <w:multiLevelType w:val="singleLevel"/>
    <w:tmpl w:val="1DD6CB8B"/>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zk2ZGI5NWQzNzNlNjUwNWQ5ZjkyMDA5OGVmYTcifQ=="/>
  </w:docVars>
  <w:rsids>
    <w:rsidRoot w:val="00A017FD"/>
    <w:rsid w:val="0001117A"/>
    <w:rsid w:val="00027934"/>
    <w:rsid w:val="000D580B"/>
    <w:rsid w:val="00127D30"/>
    <w:rsid w:val="00157B49"/>
    <w:rsid w:val="001B3C1A"/>
    <w:rsid w:val="0020650C"/>
    <w:rsid w:val="00214455"/>
    <w:rsid w:val="00226C1A"/>
    <w:rsid w:val="002609C2"/>
    <w:rsid w:val="00281650"/>
    <w:rsid w:val="0037765A"/>
    <w:rsid w:val="003B04A5"/>
    <w:rsid w:val="003D4BD7"/>
    <w:rsid w:val="003E66BA"/>
    <w:rsid w:val="004046A3"/>
    <w:rsid w:val="00452895"/>
    <w:rsid w:val="00472C3B"/>
    <w:rsid w:val="00493EA4"/>
    <w:rsid w:val="004B7188"/>
    <w:rsid w:val="004D2393"/>
    <w:rsid w:val="006A3F85"/>
    <w:rsid w:val="007407E8"/>
    <w:rsid w:val="00740CB6"/>
    <w:rsid w:val="007C5D32"/>
    <w:rsid w:val="00801588"/>
    <w:rsid w:val="00817B3E"/>
    <w:rsid w:val="00834D8E"/>
    <w:rsid w:val="00857910"/>
    <w:rsid w:val="00933419"/>
    <w:rsid w:val="009C4E0C"/>
    <w:rsid w:val="009C7AAA"/>
    <w:rsid w:val="00A017FD"/>
    <w:rsid w:val="00A233FE"/>
    <w:rsid w:val="00AD071E"/>
    <w:rsid w:val="00B670D7"/>
    <w:rsid w:val="00B776C4"/>
    <w:rsid w:val="00BA3B50"/>
    <w:rsid w:val="00BD77D9"/>
    <w:rsid w:val="00C5752F"/>
    <w:rsid w:val="00C6657A"/>
    <w:rsid w:val="00CB6800"/>
    <w:rsid w:val="00CC540C"/>
    <w:rsid w:val="00D24B81"/>
    <w:rsid w:val="00D9032E"/>
    <w:rsid w:val="00E30DAF"/>
    <w:rsid w:val="00E70239"/>
    <w:rsid w:val="00EB4A5A"/>
    <w:rsid w:val="00F24A7B"/>
    <w:rsid w:val="00F454F8"/>
    <w:rsid w:val="00F57398"/>
    <w:rsid w:val="02B41194"/>
    <w:rsid w:val="02B67901"/>
    <w:rsid w:val="02CE534C"/>
    <w:rsid w:val="03C14706"/>
    <w:rsid w:val="07C32D52"/>
    <w:rsid w:val="0AB46715"/>
    <w:rsid w:val="0C9D6C30"/>
    <w:rsid w:val="0D073D51"/>
    <w:rsid w:val="0D7168D5"/>
    <w:rsid w:val="0D7706C5"/>
    <w:rsid w:val="0DFA5B87"/>
    <w:rsid w:val="0E75024E"/>
    <w:rsid w:val="0F3C7675"/>
    <w:rsid w:val="0F4F4E85"/>
    <w:rsid w:val="10180498"/>
    <w:rsid w:val="10B51C48"/>
    <w:rsid w:val="114C250B"/>
    <w:rsid w:val="11836D96"/>
    <w:rsid w:val="12135704"/>
    <w:rsid w:val="12852F60"/>
    <w:rsid w:val="15A8365E"/>
    <w:rsid w:val="15D867AD"/>
    <w:rsid w:val="164C0251"/>
    <w:rsid w:val="17002A30"/>
    <w:rsid w:val="173D487B"/>
    <w:rsid w:val="17C57BB6"/>
    <w:rsid w:val="18C64A73"/>
    <w:rsid w:val="193D17BD"/>
    <w:rsid w:val="19524AC9"/>
    <w:rsid w:val="195965CB"/>
    <w:rsid w:val="19997A9E"/>
    <w:rsid w:val="19F4290F"/>
    <w:rsid w:val="1F3F00B4"/>
    <w:rsid w:val="20973B9B"/>
    <w:rsid w:val="20F075D0"/>
    <w:rsid w:val="2116462E"/>
    <w:rsid w:val="21625807"/>
    <w:rsid w:val="21BA300B"/>
    <w:rsid w:val="21E97408"/>
    <w:rsid w:val="22184BB3"/>
    <w:rsid w:val="22555A15"/>
    <w:rsid w:val="2297354C"/>
    <w:rsid w:val="22E01922"/>
    <w:rsid w:val="233872A5"/>
    <w:rsid w:val="23676DCD"/>
    <w:rsid w:val="24540415"/>
    <w:rsid w:val="25797F62"/>
    <w:rsid w:val="258751B6"/>
    <w:rsid w:val="25ED1A51"/>
    <w:rsid w:val="26B167BC"/>
    <w:rsid w:val="2746386B"/>
    <w:rsid w:val="299D4450"/>
    <w:rsid w:val="2A593D9D"/>
    <w:rsid w:val="2B8D345B"/>
    <w:rsid w:val="2BAA2542"/>
    <w:rsid w:val="2C120D76"/>
    <w:rsid w:val="2D6E2112"/>
    <w:rsid w:val="2DEC1B82"/>
    <w:rsid w:val="2E2D41F3"/>
    <w:rsid w:val="2E955123"/>
    <w:rsid w:val="2ECB345D"/>
    <w:rsid w:val="2F5F6D1A"/>
    <w:rsid w:val="305C2762"/>
    <w:rsid w:val="30B666A0"/>
    <w:rsid w:val="333864F4"/>
    <w:rsid w:val="35D356D6"/>
    <w:rsid w:val="365777F2"/>
    <w:rsid w:val="368E1BCD"/>
    <w:rsid w:val="3795440A"/>
    <w:rsid w:val="39331DC9"/>
    <w:rsid w:val="3954437C"/>
    <w:rsid w:val="398373B8"/>
    <w:rsid w:val="39871FCE"/>
    <w:rsid w:val="39AF7212"/>
    <w:rsid w:val="3A685AA2"/>
    <w:rsid w:val="3A6A5744"/>
    <w:rsid w:val="3A7845DB"/>
    <w:rsid w:val="3ABE18C6"/>
    <w:rsid w:val="3B626909"/>
    <w:rsid w:val="3C3057AD"/>
    <w:rsid w:val="3E5368F0"/>
    <w:rsid w:val="42864673"/>
    <w:rsid w:val="429C2BEE"/>
    <w:rsid w:val="445609AC"/>
    <w:rsid w:val="456B24D3"/>
    <w:rsid w:val="458C010A"/>
    <w:rsid w:val="4632553D"/>
    <w:rsid w:val="466734B6"/>
    <w:rsid w:val="4759491D"/>
    <w:rsid w:val="484016C4"/>
    <w:rsid w:val="48484C47"/>
    <w:rsid w:val="496D4E83"/>
    <w:rsid w:val="497955D6"/>
    <w:rsid w:val="4A503F92"/>
    <w:rsid w:val="4B1826E7"/>
    <w:rsid w:val="4C6D298B"/>
    <w:rsid w:val="4DD95D41"/>
    <w:rsid w:val="4DE649C4"/>
    <w:rsid w:val="507441A7"/>
    <w:rsid w:val="50774EE4"/>
    <w:rsid w:val="53342532"/>
    <w:rsid w:val="53E75D1C"/>
    <w:rsid w:val="551C206A"/>
    <w:rsid w:val="56550315"/>
    <w:rsid w:val="567A705F"/>
    <w:rsid w:val="58487AE6"/>
    <w:rsid w:val="59F51297"/>
    <w:rsid w:val="5A5654C0"/>
    <w:rsid w:val="5B0F3EA4"/>
    <w:rsid w:val="5B6E64D3"/>
    <w:rsid w:val="5B9C42CD"/>
    <w:rsid w:val="5BB91DC2"/>
    <w:rsid w:val="5CAB38A1"/>
    <w:rsid w:val="5D1E7B8E"/>
    <w:rsid w:val="5D776AEE"/>
    <w:rsid w:val="5E0524A1"/>
    <w:rsid w:val="5F2A746B"/>
    <w:rsid w:val="5F993E84"/>
    <w:rsid w:val="60B53011"/>
    <w:rsid w:val="60C5514D"/>
    <w:rsid w:val="60D624A8"/>
    <w:rsid w:val="619C6783"/>
    <w:rsid w:val="62C244AC"/>
    <w:rsid w:val="63A45F64"/>
    <w:rsid w:val="63CD6CD2"/>
    <w:rsid w:val="63F1506C"/>
    <w:rsid w:val="63F7408D"/>
    <w:rsid w:val="64247CF7"/>
    <w:rsid w:val="652561BA"/>
    <w:rsid w:val="67964EC4"/>
    <w:rsid w:val="67C41CBB"/>
    <w:rsid w:val="67C577E1"/>
    <w:rsid w:val="688D4BD5"/>
    <w:rsid w:val="6ABE69F2"/>
    <w:rsid w:val="6B0355A0"/>
    <w:rsid w:val="6B4358C7"/>
    <w:rsid w:val="6B6D2669"/>
    <w:rsid w:val="6B7136BE"/>
    <w:rsid w:val="6D9B34BE"/>
    <w:rsid w:val="6DB77BB8"/>
    <w:rsid w:val="6DDC761F"/>
    <w:rsid w:val="6E290AC9"/>
    <w:rsid w:val="6F394EC3"/>
    <w:rsid w:val="73F959A5"/>
    <w:rsid w:val="74455F31"/>
    <w:rsid w:val="74C759D0"/>
    <w:rsid w:val="74E2369A"/>
    <w:rsid w:val="75373346"/>
    <w:rsid w:val="756B3E47"/>
    <w:rsid w:val="75FE1D19"/>
    <w:rsid w:val="76BD6047"/>
    <w:rsid w:val="77B92EBE"/>
    <w:rsid w:val="781C6BBD"/>
    <w:rsid w:val="787648A7"/>
    <w:rsid w:val="792D64F4"/>
    <w:rsid w:val="79546B78"/>
    <w:rsid w:val="797851B2"/>
    <w:rsid w:val="7A124C8B"/>
    <w:rsid w:val="7A772515"/>
    <w:rsid w:val="7C4E7E74"/>
    <w:rsid w:val="7CCD740C"/>
    <w:rsid w:val="7D965A4F"/>
    <w:rsid w:val="7E9F0934"/>
    <w:rsid w:val="7EBC4D83"/>
    <w:rsid w:val="7F4D7E72"/>
    <w:rsid w:val="7F71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autoRedefine/>
    <w:qFormat/>
    <w:uiPriority w:val="9"/>
    <w:pPr>
      <w:keepNext/>
      <w:keepLines/>
      <w:spacing w:before="340" w:after="330" w:line="576" w:lineRule="auto"/>
      <w:outlineLvl w:val="0"/>
    </w:pPr>
    <w:rPr>
      <w:b/>
      <w:kern w:val="44"/>
      <w:sz w:val="44"/>
    </w:rPr>
  </w:style>
  <w:style w:type="paragraph" w:styleId="3">
    <w:name w:val="heading 2"/>
    <w:basedOn w:val="1"/>
    <w:next w:val="1"/>
    <w:link w:val="27"/>
    <w:autoRedefine/>
    <w:semiHidden/>
    <w:unhideWhenUsed/>
    <w:qFormat/>
    <w:uiPriority w:val="9"/>
    <w:pPr>
      <w:keepNext/>
      <w:keepLines/>
      <w:spacing w:before="260" w:after="260" w:line="413" w:lineRule="auto"/>
      <w:outlineLvl w:val="1"/>
    </w:pPr>
    <w:rPr>
      <w:rFonts w:ascii="Arial" w:hAnsi="Arial" w:eastAsia="黑体"/>
      <w:b/>
      <w:sz w:val="32"/>
    </w:rPr>
  </w:style>
  <w:style w:type="paragraph" w:styleId="4">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autoSpaceDE w:val="0"/>
      <w:autoSpaceDN w:val="0"/>
      <w:ind w:firstLine="420"/>
      <w:jc w:val="left"/>
    </w:pPr>
    <w:rPr>
      <w:rFonts w:ascii="宋体" w:hAnsi="Calibri" w:cs="宋体"/>
      <w:sz w:val="22"/>
      <w:szCs w:val="20"/>
      <w:lang w:val="zh-CN" w:bidi="zh-CN"/>
    </w:rPr>
  </w:style>
  <w:style w:type="paragraph" w:styleId="6">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text"/>
    <w:basedOn w:val="1"/>
    <w:autoRedefine/>
    <w:semiHidden/>
    <w:unhideWhenUsed/>
    <w:qFormat/>
    <w:uiPriority w:val="99"/>
    <w:pPr>
      <w:jc w:val="left"/>
    </w:pPr>
  </w:style>
  <w:style w:type="paragraph" w:styleId="8">
    <w:name w:val="Body Text"/>
    <w:basedOn w:val="1"/>
    <w:autoRedefine/>
    <w:unhideWhenUsed/>
    <w:qFormat/>
    <w:uiPriority w:val="99"/>
    <w:pPr>
      <w:spacing w:after="120"/>
    </w:pPr>
  </w:style>
  <w:style w:type="paragraph" w:styleId="9">
    <w:name w:val="Body Text Indent"/>
    <w:basedOn w:val="1"/>
    <w:autoRedefine/>
    <w:unhideWhenUsed/>
    <w:qFormat/>
    <w:uiPriority w:val="99"/>
    <w:pPr>
      <w:spacing w:after="120"/>
      <w:ind w:left="420" w:leftChars="200"/>
    </w:pPr>
  </w:style>
  <w:style w:type="paragraph" w:styleId="10">
    <w:name w:val="Plain Text"/>
    <w:basedOn w:val="1"/>
    <w:autoRedefine/>
    <w:qFormat/>
    <w:uiPriority w:val="0"/>
    <w:rPr>
      <w:rFonts w:ascii="宋体" w:hAnsi="Courier New"/>
      <w:kern w:val="0"/>
      <w:sz w:val="20"/>
      <w:szCs w:val="20"/>
    </w:rPr>
  </w:style>
  <w:style w:type="paragraph" w:styleId="11">
    <w:name w:val="Date"/>
    <w:basedOn w:val="1"/>
    <w:next w:val="1"/>
    <w:autoRedefine/>
    <w:qFormat/>
    <w:uiPriority w:val="0"/>
    <w:pPr>
      <w:widowControl/>
      <w:autoSpaceDE w:val="0"/>
      <w:autoSpaceDN w:val="0"/>
      <w:adjustRightInd w:val="0"/>
      <w:jc w:val="left"/>
      <w:textAlignment w:val="baseline"/>
    </w:pPr>
    <w:rPr>
      <w:rFonts w:ascii="Calibri" w:hAnsi="Calibri" w:cs="Arial"/>
      <w:kern w:val="0"/>
    </w:rPr>
  </w:style>
  <w:style w:type="paragraph" w:styleId="12">
    <w:name w:val="Balloon Text"/>
    <w:basedOn w:val="1"/>
    <w:link w:val="26"/>
    <w:autoRedefine/>
    <w:semiHidden/>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sz w:val="18"/>
      <w:szCs w:val="18"/>
    </w:rPr>
  </w:style>
  <w:style w:type="paragraph" w:styleId="14">
    <w:name w:val="toc 1"/>
    <w:basedOn w:val="1"/>
    <w:next w:val="1"/>
    <w:autoRedefine/>
    <w:unhideWhenUsed/>
    <w:qFormat/>
    <w:uiPriority w:val="39"/>
  </w:style>
  <w:style w:type="paragraph" w:styleId="15">
    <w:name w:val="Body Text Indent 3"/>
    <w:basedOn w:val="1"/>
    <w:autoRedefine/>
    <w:qFormat/>
    <w:uiPriority w:val="0"/>
    <w:pPr>
      <w:spacing w:line="360" w:lineRule="auto"/>
      <w:ind w:left="1260" w:leftChars="600"/>
    </w:pPr>
    <w:rPr>
      <w:rFonts w:ascii="宋体" w:hAnsi="宋体"/>
      <w:b/>
      <w:bCs/>
      <w:sz w:val="24"/>
    </w:rPr>
  </w:style>
  <w:style w:type="paragraph" w:styleId="16">
    <w:name w:val="toc 2"/>
    <w:basedOn w:val="1"/>
    <w:next w:val="1"/>
    <w:autoRedefine/>
    <w:qFormat/>
    <w:uiPriority w:val="0"/>
    <w:pPr>
      <w:widowControl/>
      <w:ind w:left="210"/>
      <w:jc w:val="left"/>
    </w:pPr>
    <w:rPr>
      <w:rFonts w:ascii="Calibri" w:hAnsi="Calibri" w:cs="Calibri"/>
      <w:smallCaps/>
      <w:sz w:val="20"/>
    </w:r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w:basedOn w:val="8"/>
    <w:autoRedefine/>
    <w:unhideWhenUsed/>
    <w:qFormat/>
    <w:uiPriority w:val="99"/>
    <w:pPr>
      <w:autoSpaceDE w:val="0"/>
      <w:autoSpaceDN w:val="0"/>
      <w:spacing w:after="0"/>
      <w:ind w:firstLine="420" w:firstLineChars="100"/>
      <w:jc w:val="left"/>
    </w:pPr>
    <w:rPr>
      <w:rFonts w:ascii="宋体" w:hAnsi="Calibri" w:cs="宋体"/>
      <w:sz w:val="22"/>
      <w:lang w:val="zh-CN" w:bidi="zh-CN"/>
    </w:rPr>
  </w:style>
  <w:style w:type="paragraph" w:styleId="19">
    <w:name w:val="Body Text First Indent 2"/>
    <w:basedOn w:val="9"/>
    <w:next w:val="10"/>
    <w:autoRedefine/>
    <w:qFormat/>
    <w:uiPriority w:val="0"/>
    <w:pPr>
      <w:autoSpaceDE w:val="0"/>
      <w:autoSpaceDN w:val="0"/>
      <w:ind w:left="200" w:firstLine="200" w:firstLineChars="200"/>
      <w:jc w:val="left"/>
    </w:pPr>
    <w:rPr>
      <w:rFonts w:ascii="Calibri" w:hAnsi="Calibri" w:cs="宋体"/>
      <w:lang w:bidi="zh-CN"/>
    </w:rPr>
  </w:style>
  <w:style w:type="character" w:styleId="22">
    <w:name w:val="Strong"/>
    <w:basedOn w:val="21"/>
    <w:autoRedefine/>
    <w:qFormat/>
    <w:uiPriority w:val="0"/>
    <w:rPr>
      <w:b/>
    </w:rPr>
  </w:style>
  <w:style w:type="character" w:styleId="23">
    <w:name w:val="Hyperlink"/>
    <w:basedOn w:val="21"/>
    <w:autoRedefine/>
    <w:unhideWhenUsed/>
    <w:qFormat/>
    <w:uiPriority w:val="99"/>
    <w:rPr>
      <w:color w:val="0000FF" w:themeColor="hyperlink"/>
      <w:u w:val="single"/>
      <w14:textFill>
        <w14:solidFill>
          <w14:schemeClr w14:val="hlink"/>
        </w14:solidFill>
      </w14:textFill>
    </w:rPr>
  </w:style>
  <w:style w:type="character" w:customStyle="1" w:styleId="24">
    <w:name w:val="页眉 Char"/>
    <w:basedOn w:val="21"/>
    <w:link w:val="6"/>
    <w:autoRedefine/>
    <w:qFormat/>
    <w:uiPriority w:val="99"/>
    <w:rPr>
      <w:sz w:val="18"/>
      <w:szCs w:val="18"/>
    </w:rPr>
  </w:style>
  <w:style w:type="character" w:customStyle="1" w:styleId="25">
    <w:name w:val="页脚 Char"/>
    <w:basedOn w:val="21"/>
    <w:link w:val="13"/>
    <w:autoRedefine/>
    <w:qFormat/>
    <w:uiPriority w:val="99"/>
    <w:rPr>
      <w:sz w:val="18"/>
      <w:szCs w:val="18"/>
    </w:rPr>
  </w:style>
  <w:style w:type="character" w:customStyle="1" w:styleId="26">
    <w:name w:val="批注框文本 Char"/>
    <w:basedOn w:val="21"/>
    <w:link w:val="12"/>
    <w:autoRedefine/>
    <w:semiHidden/>
    <w:qFormat/>
    <w:uiPriority w:val="99"/>
    <w:rPr>
      <w:sz w:val="18"/>
      <w:szCs w:val="18"/>
    </w:rPr>
  </w:style>
  <w:style w:type="character" w:customStyle="1" w:styleId="27">
    <w:name w:val="标题 2 Char"/>
    <w:link w:val="3"/>
    <w:autoRedefine/>
    <w:qFormat/>
    <w:uiPriority w:val="0"/>
    <w:rPr>
      <w:rFonts w:ascii="Arial" w:hAnsi="Arial" w:eastAsia="黑体"/>
      <w:b/>
      <w:sz w:val="32"/>
    </w:rPr>
  </w:style>
  <w:style w:type="character" w:customStyle="1" w:styleId="28">
    <w:name w:val="标题 1 Char"/>
    <w:link w:val="2"/>
    <w:autoRedefine/>
    <w:qFormat/>
    <w:uiPriority w:val="0"/>
    <w:rPr>
      <w:b/>
      <w:kern w:val="44"/>
      <w:sz w:val="44"/>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paragraph" w:customStyle="1" w:styleId="30">
    <w:name w:val="节"/>
    <w:basedOn w:val="3"/>
    <w:autoRedefine/>
    <w:qFormat/>
    <w:uiPriority w:val="0"/>
    <w:pPr>
      <w:keepNext w:val="0"/>
      <w:keepLines w:val="0"/>
      <w:tabs>
        <w:tab w:val="left" w:pos="360"/>
      </w:tabs>
      <w:autoSpaceDE w:val="0"/>
      <w:autoSpaceDN w:val="0"/>
      <w:spacing w:before="38" w:after="0" w:line="240" w:lineRule="auto"/>
      <w:jc w:val="center"/>
    </w:pPr>
    <w:rPr>
      <w:rFonts w:ascii="黑体" w:cs="Times New Roman"/>
      <w:b w:val="0"/>
      <w:sz w:val="28"/>
      <w:szCs w:val="28"/>
      <w:lang w:val="zh-CN" w:bidi="zh-CN"/>
    </w:rPr>
  </w:style>
  <w:style w:type="paragraph" w:styleId="31">
    <w:name w:val="List Paragraph"/>
    <w:basedOn w:val="1"/>
    <w:autoRedefine/>
    <w:qFormat/>
    <w:uiPriority w:val="0"/>
    <w:pPr>
      <w:ind w:firstLine="200" w:firstLineChars="200"/>
    </w:pPr>
    <w:rPr>
      <w:rFonts w:ascii="Calibri" w:hAnsi="Calibri"/>
    </w:rPr>
  </w:style>
  <w:style w:type="paragraph" w:customStyle="1" w:styleId="32">
    <w:name w:val="_Style 3"/>
    <w:basedOn w:val="1"/>
    <w:next w:val="15"/>
    <w:autoRedefine/>
    <w:qFormat/>
    <w:uiPriority w:val="0"/>
    <w:pPr>
      <w:autoSpaceDE w:val="0"/>
      <w:autoSpaceDN w:val="0"/>
      <w:spacing w:line="480" w:lineRule="exact"/>
      <w:ind w:firstLine="560"/>
      <w:jc w:val="left"/>
    </w:pPr>
    <w:rPr>
      <w:rFonts w:ascii="宋体" w:hAnsi="宋体"/>
      <w:color w:val="000000"/>
      <w:kern w:val="0"/>
      <w:sz w:val="28"/>
      <w:szCs w:val="20"/>
      <w:lang w:val="zh-CN" w:bidi="zh-CN"/>
    </w:rPr>
  </w:style>
  <w:style w:type="paragraph" w:customStyle="1" w:styleId="33">
    <w:name w:val="正文缩进1"/>
    <w:basedOn w:val="1"/>
    <w:autoRedefine/>
    <w:qFormat/>
    <w:uiPriority w:val="0"/>
    <w:pPr>
      <w:widowControl/>
      <w:ind w:firstLine="420"/>
    </w:pPr>
    <w:rPr>
      <w:rFonts w:eastAsia="仿宋_gb2312"/>
      <w:sz w:val="30"/>
      <w:szCs w:val="20"/>
    </w:rPr>
  </w:style>
  <w:style w:type="paragraph" w:customStyle="1" w:styleId="34">
    <w:name w:val="列表段落"/>
    <w:autoRedefine/>
    <w:qFormat/>
    <w:uiPriority w:val="0"/>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23</Pages>
  <Words>8792</Words>
  <Characters>9309</Characters>
  <Lines>130</Lines>
  <Paragraphs>36</Paragraphs>
  <TotalTime>0</TotalTime>
  <ScaleCrop>false</ScaleCrop>
  <LinksUpToDate>false</LinksUpToDate>
  <CharactersWithSpaces>9575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闭月羞草</cp:lastModifiedBy>
  <cp:lastPrinted>2024-06-13T08:40:14Z</cp:lastPrinted>
  <dcterms:modified xsi:type="dcterms:W3CDTF">2024-06-13T08:44:34Z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150A25A3A6F84CAAB5D84495BF7C2DA1_13</vt:lpwstr>
  </property>
</Properties>
</file>