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91" w:rsidRDefault="000C7A5C">
      <w:pPr>
        <w:pStyle w:val="a3"/>
        <w:spacing w:line="480" w:lineRule="exact"/>
        <w:jc w:val="left"/>
        <w:rPr>
          <w:rFonts w:hAnsi="宋体"/>
          <w:b/>
          <w:bCs/>
          <w:sz w:val="36"/>
          <w:szCs w:val="36"/>
        </w:rPr>
      </w:pPr>
      <w:r>
        <w:rPr>
          <w:rFonts w:ascii="仿宋_GB2312" w:eastAsia="仿宋_GB2312" w:hAnsi="宋体" w:hint="eastAsia"/>
          <w:sz w:val="32"/>
          <w:szCs w:val="32"/>
        </w:rPr>
        <w:t xml:space="preserve">附件2：                </w:t>
      </w:r>
      <w:r>
        <w:rPr>
          <w:rFonts w:hAnsi="宋体" w:hint="eastAsia"/>
          <w:b/>
          <w:bCs/>
          <w:sz w:val="36"/>
          <w:szCs w:val="36"/>
        </w:rPr>
        <w:t>江门市技师学院</w:t>
      </w:r>
    </w:p>
    <w:p w:rsidR="00953291" w:rsidRDefault="000C7A5C">
      <w:pPr>
        <w:jc w:val="center"/>
        <w:rPr>
          <w:rFonts w:ascii="宋体" w:hAnsi="宋体"/>
          <w:b/>
          <w:bCs/>
          <w:sz w:val="36"/>
          <w:szCs w:val="36"/>
        </w:rPr>
      </w:pPr>
      <w:bookmarkStart w:id="0" w:name="_Hlk53928160"/>
      <w:r>
        <w:rPr>
          <w:rFonts w:ascii="宋体" w:hAnsi="宋体" w:hint="eastAsia"/>
          <w:b/>
          <w:bCs/>
          <w:sz w:val="36"/>
          <w:szCs w:val="36"/>
        </w:rPr>
        <w:t>潮连校区防火门更换安装项目招标评分表</w:t>
      </w:r>
      <w:bookmarkEnd w:id="0"/>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98"/>
        <w:gridCol w:w="552"/>
        <w:gridCol w:w="1331"/>
        <w:gridCol w:w="6125"/>
        <w:gridCol w:w="522"/>
      </w:tblGrid>
      <w:tr w:rsidR="00953291" w:rsidRPr="008D1F8F">
        <w:trPr>
          <w:trHeight w:val="285"/>
          <w:jc w:val="center"/>
        </w:trPr>
        <w:tc>
          <w:tcPr>
            <w:tcW w:w="0" w:type="auto"/>
            <w:vMerge w:val="restart"/>
            <w:tcBorders>
              <w:top w:val="single" w:sz="8" w:space="0" w:color="auto"/>
              <w:left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技术得分（40）</w:t>
            </w:r>
          </w:p>
        </w:tc>
        <w:tc>
          <w:tcPr>
            <w:tcW w:w="51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953291" w:rsidRPr="008D1F8F" w:rsidRDefault="000C7A5C">
            <w:pPr>
              <w:jc w:val="center"/>
              <w:rPr>
                <w:rFonts w:ascii="宋体" w:hAnsi="宋体" w:cs="宋体"/>
                <w:b/>
                <w:szCs w:val="21"/>
              </w:rPr>
            </w:pPr>
            <w:r w:rsidRPr="008D1F8F">
              <w:rPr>
                <w:rFonts w:ascii="宋体" w:hAnsi="宋体" w:cs="宋体" w:hint="eastAsia"/>
                <w:b/>
                <w:szCs w:val="21"/>
              </w:rPr>
              <w:t>序号</w:t>
            </w:r>
          </w:p>
        </w:tc>
        <w:tc>
          <w:tcPr>
            <w:tcW w:w="1236"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953291" w:rsidRPr="008D1F8F" w:rsidRDefault="000C7A5C">
            <w:pPr>
              <w:jc w:val="center"/>
              <w:rPr>
                <w:rFonts w:ascii="宋体" w:hAnsi="宋体" w:cs="宋体"/>
                <w:b/>
                <w:szCs w:val="21"/>
              </w:rPr>
            </w:pPr>
            <w:r w:rsidRPr="008D1F8F">
              <w:rPr>
                <w:rFonts w:ascii="宋体" w:hAnsi="宋体" w:cs="宋体" w:hint="eastAsia"/>
                <w:b/>
                <w:szCs w:val="21"/>
              </w:rPr>
              <w:t>评审项目</w:t>
            </w:r>
          </w:p>
        </w:tc>
        <w:tc>
          <w:tcPr>
            <w:tcW w:w="0" w:type="auto"/>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953291" w:rsidRPr="008D1F8F" w:rsidRDefault="000C7A5C">
            <w:pPr>
              <w:jc w:val="center"/>
              <w:rPr>
                <w:rFonts w:ascii="宋体" w:hAnsi="宋体" w:cs="宋体"/>
                <w:b/>
                <w:szCs w:val="21"/>
              </w:rPr>
            </w:pPr>
            <w:r w:rsidRPr="008D1F8F">
              <w:rPr>
                <w:rFonts w:ascii="宋体" w:hAnsi="宋体" w:cs="宋体" w:hint="eastAsia"/>
                <w:b/>
                <w:szCs w:val="21"/>
              </w:rPr>
              <w:t>评议内容</w:t>
            </w:r>
          </w:p>
        </w:tc>
        <w:tc>
          <w:tcPr>
            <w:tcW w:w="0" w:type="auto"/>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953291" w:rsidRPr="008D1F8F" w:rsidRDefault="000C7A5C">
            <w:pPr>
              <w:jc w:val="center"/>
              <w:rPr>
                <w:rFonts w:ascii="宋体" w:hAnsi="宋体" w:cs="宋体"/>
                <w:b/>
                <w:szCs w:val="21"/>
              </w:rPr>
            </w:pPr>
            <w:r w:rsidRPr="008D1F8F">
              <w:rPr>
                <w:rFonts w:ascii="宋体" w:hAnsi="宋体" w:cs="宋体" w:hint="eastAsia"/>
                <w:b/>
                <w:szCs w:val="21"/>
              </w:rPr>
              <w:t>分值</w:t>
            </w:r>
          </w:p>
        </w:tc>
      </w:tr>
      <w:tr w:rsidR="00953291" w:rsidRPr="008D1F8F">
        <w:trPr>
          <w:trHeight w:val="285"/>
          <w:jc w:val="center"/>
        </w:trPr>
        <w:tc>
          <w:tcPr>
            <w:tcW w:w="0" w:type="auto"/>
            <w:vMerge/>
            <w:tcBorders>
              <w:left w:val="single" w:sz="8" w:space="0" w:color="auto"/>
              <w:right w:val="single" w:sz="8" w:space="0" w:color="auto"/>
            </w:tcBorders>
            <w:vAlign w:val="center"/>
          </w:tcPr>
          <w:p w:rsidR="00953291" w:rsidRPr="008D1F8F" w:rsidRDefault="00953291">
            <w:pPr>
              <w:spacing w:line="480" w:lineRule="exact"/>
              <w:jc w:val="center"/>
              <w:rPr>
                <w:rFonts w:ascii="宋体" w:hAnsi="宋体" w:cs="宋体"/>
                <w:szCs w:val="21"/>
              </w:rPr>
            </w:pPr>
          </w:p>
        </w:tc>
        <w:tc>
          <w:tcPr>
            <w:tcW w:w="513"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jc w:val="center"/>
              <w:rPr>
                <w:rFonts w:ascii="宋体" w:hAnsi="宋体" w:cs="宋体"/>
                <w:szCs w:val="21"/>
              </w:rPr>
            </w:pPr>
            <w:r w:rsidRPr="008D1F8F">
              <w:rPr>
                <w:rFonts w:ascii="宋体" w:hAnsi="宋体" w:cs="宋体" w:hint="eastAsia"/>
                <w:szCs w:val="21"/>
              </w:rPr>
              <w:t>1</w:t>
            </w:r>
          </w:p>
        </w:tc>
        <w:tc>
          <w:tcPr>
            <w:tcW w:w="1236"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设备、材料的质量性能</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rsidP="008D1F8F">
            <w:pPr>
              <w:spacing w:line="480" w:lineRule="exact"/>
              <w:rPr>
                <w:rFonts w:ascii="宋体" w:hAnsi="宋体" w:cs="宋体"/>
                <w:szCs w:val="21"/>
              </w:rPr>
            </w:pPr>
            <w:r w:rsidRPr="008D1F8F">
              <w:rPr>
                <w:rFonts w:ascii="宋体" w:hAnsi="宋体" w:cs="宋体" w:hint="eastAsia"/>
                <w:szCs w:val="21"/>
              </w:rPr>
              <w:t>对比投标人提供的设备、材料的质量性能，综合评价最好的为优。</w:t>
            </w:r>
            <w:proofErr w:type="gramStart"/>
            <w:r w:rsidRPr="008D1F8F">
              <w:rPr>
                <w:rFonts w:ascii="宋体" w:hAnsi="宋体" w:cs="宋体" w:hint="eastAsia"/>
                <w:szCs w:val="21"/>
              </w:rPr>
              <w:t>优得</w:t>
            </w:r>
            <w:r w:rsidR="008D1F8F">
              <w:rPr>
                <w:rFonts w:ascii="宋体" w:hAnsi="宋体" w:cs="宋体" w:hint="eastAsia"/>
                <w:szCs w:val="21"/>
              </w:rPr>
              <w:t>20</w:t>
            </w:r>
            <w:r w:rsidRPr="008D1F8F">
              <w:rPr>
                <w:rFonts w:ascii="宋体" w:hAnsi="宋体" w:cs="宋体" w:hint="eastAsia"/>
                <w:szCs w:val="21"/>
              </w:rPr>
              <w:t>分</w:t>
            </w:r>
            <w:proofErr w:type="gramEnd"/>
            <w:r w:rsidRPr="008D1F8F">
              <w:rPr>
                <w:rFonts w:ascii="宋体" w:hAnsi="宋体" w:cs="宋体" w:hint="eastAsia"/>
                <w:szCs w:val="21"/>
              </w:rPr>
              <w:t>，</w:t>
            </w:r>
            <w:proofErr w:type="gramStart"/>
            <w:r w:rsidRPr="008D1F8F">
              <w:rPr>
                <w:rFonts w:ascii="宋体" w:hAnsi="宋体" w:cs="宋体" w:hint="eastAsia"/>
                <w:szCs w:val="21"/>
              </w:rPr>
              <w:t>良得1</w:t>
            </w:r>
            <w:r w:rsidR="008D1F8F">
              <w:rPr>
                <w:rFonts w:ascii="宋体" w:hAnsi="宋体" w:cs="宋体" w:hint="eastAsia"/>
                <w:szCs w:val="21"/>
              </w:rPr>
              <w:t>0</w:t>
            </w:r>
            <w:r w:rsidRPr="008D1F8F">
              <w:rPr>
                <w:rFonts w:ascii="宋体" w:hAnsi="宋体" w:cs="宋体" w:hint="eastAsia"/>
                <w:szCs w:val="21"/>
              </w:rPr>
              <w:t>分</w:t>
            </w:r>
            <w:proofErr w:type="gramEnd"/>
            <w:r w:rsidRPr="008D1F8F">
              <w:rPr>
                <w:rFonts w:ascii="宋体" w:hAnsi="宋体" w:cs="宋体" w:hint="eastAsia"/>
                <w:szCs w:val="21"/>
              </w:rPr>
              <w:t>，一般得5分。</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8D1F8F">
            <w:pPr>
              <w:spacing w:line="480" w:lineRule="exact"/>
              <w:jc w:val="center"/>
              <w:rPr>
                <w:rFonts w:ascii="宋体" w:hAnsi="宋体" w:cs="宋体"/>
                <w:szCs w:val="21"/>
              </w:rPr>
            </w:pPr>
            <w:r>
              <w:rPr>
                <w:rFonts w:ascii="宋体" w:hAnsi="宋体" w:cs="宋体" w:hint="eastAsia"/>
                <w:szCs w:val="21"/>
              </w:rPr>
              <w:t>20</w:t>
            </w:r>
            <w:r w:rsidR="000C7A5C" w:rsidRPr="008D1F8F">
              <w:rPr>
                <w:rFonts w:ascii="宋体" w:hAnsi="宋体" w:cs="宋体" w:hint="eastAsia"/>
                <w:szCs w:val="21"/>
              </w:rPr>
              <w:t>分</w:t>
            </w:r>
          </w:p>
        </w:tc>
      </w:tr>
      <w:tr w:rsidR="00953291" w:rsidRPr="008D1F8F">
        <w:trPr>
          <w:trHeight w:val="285"/>
          <w:jc w:val="center"/>
        </w:trPr>
        <w:tc>
          <w:tcPr>
            <w:tcW w:w="0" w:type="auto"/>
            <w:vMerge/>
            <w:tcBorders>
              <w:left w:val="single" w:sz="8" w:space="0" w:color="auto"/>
              <w:right w:val="single" w:sz="8" w:space="0" w:color="auto"/>
            </w:tcBorders>
            <w:vAlign w:val="center"/>
          </w:tcPr>
          <w:p w:rsidR="00953291" w:rsidRPr="008D1F8F" w:rsidRDefault="00953291">
            <w:pPr>
              <w:spacing w:line="480" w:lineRule="exact"/>
              <w:jc w:val="center"/>
              <w:rPr>
                <w:rFonts w:ascii="宋体" w:hAnsi="宋体" w:cs="宋体"/>
                <w:szCs w:val="21"/>
              </w:rPr>
            </w:pPr>
          </w:p>
        </w:tc>
        <w:tc>
          <w:tcPr>
            <w:tcW w:w="513"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2</w:t>
            </w:r>
          </w:p>
        </w:tc>
        <w:tc>
          <w:tcPr>
            <w:tcW w:w="1236"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建设方案</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rsidP="008D1F8F">
            <w:pPr>
              <w:spacing w:line="480" w:lineRule="exact"/>
              <w:jc w:val="left"/>
              <w:rPr>
                <w:rFonts w:ascii="宋体" w:hAnsi="宋体" w:cs="宋体"/>
                <w:szCs w:val="21"/>
              </w:rPr>
            </w:pPr>
            <w:r w:rsidRPr="008D1F8F">
              <w:rPr>
                <w:rFonts w:ascii="宋体" w:hAnsi="宋体" w:cs="宋体" w:hint="eastAsia"/>
                <w:szCs w:val="21"/>
              </w:rPr>
              <w:t>对比投标人的建设方案、设计思路，整体布局合理，符合消防管理的实际需要，施工安全保障充分，</w:t>
            </w:r>
            <w:r w:rsidR="008D1F8F">
              <w:rPr>
                <w:rFonts w:ascii="宋体" w:hAnsi="宋体" w:cs="宋体" w:hint="eastAsia"/>
                <w:szCs w:val="21"/>
              </w:rPr>
              <w:t>符合施工日期要求，</w:t>
            </w:r>
            <w:r w:rsidRPr="008D1F8F">
              <w:rPr>
                <w:rFonts w:ascii="宋体" w:hAnsi="宋体" w:cs="宋体" w:hint="eastAsia"/>
                <w:szCs w:val="21"/>
              </w:rPr>
              <w:t>综合评价最好的为优。优得2</w:t>
            </w:r>
            <w:r w:rsidR="008D1F8F">
              <w:rPr>
                <w:rFonts w:ascii="宋体" w:hAnsi="宋体" w:cs="宋体" w:hint="eastAsia"/>
                <w:szCs w:val="21"/>
              </w:rPr>
              <w:t>0</w:t>
            </w:r>
            <w:r w:rsidRPr="008D1F8F">
              <w:rPr>
                <w:rFonts w:ascii="宋体" w:hAnsi="宋体" w:cs="宋体" w:hint="eastAsia"/>
                <w:szCs w:val="21"/>
              </w:rPr>
              <w:t>分，良得15分，一般得</w:t>
            </w:r>
            <w:r w:rsidR="008D1F8F">
              <w:rPr>
                <w:rFonts w:ascii="宋体" w:hAnsi="宋体" w:cs="宋体" w:hint="eastAsia"/>
                <w:szCs w:val="21"/>
              </w:rPr>
              <w:t>10</w:t>
            </w:r>
            <w:r w:rsidRPr="008D1F8F">
              <w:rPr>
                <w:rFonts w:ascii="宋体" w:hAnsi="宋体" w:cs="宋体" w:hint="eastAsia"/>
                <w:szCs w:val="21"/>
              </w:rPr>
              <w:t>分。</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rsidP="008D1F8F">
            <w:pPr>
              <w:spacing w:line="480" w:lineRule="exact"/>
              <w:jc w:val="center"/>
              <w:rPr>
                <w:rFonts w:ascii="宋体" w:hAnsi="宋体" w:cs="宋体"/>
                <w:szCs w:val="21"/>
              </w:rPr>
            </w:pPr>
            <w:r w:rsidRPr="008D1F8F">
              <w:rPr>
                <w:rFonts w:ascii="宋体" w:hAnsi="宋体" w:cs="宋体" w:hint="eastAsia"/>
                <w:szCs w:val="21"/>
              </w:rPr>
              <w:t>2</w:t>
            </w:r>
            <w:r w:rsidR="008D1F8F">
              <w:rPr>
                <w:rFonts w:ascii="宋体" w:hAnsi="宋体" w:cs="宋体" w:hint="eastAsia"/>
                <w:szCs w:val="21"/>
              </w:rPr>
              <w:t>0</w:t>
            </w:r>
            <w:r w:rsidRPr="008D1F8F">
              <w:rPr>
                <w:rFonts w:ascii="宋体" w:hAnsi="宋体" w:cs="宋体" w:hint="eastAsia"/>
                <w:szCs w:val="21"/>
              </w:rPr>
              <w:t>分</w:t>
            </w:r>
          </w:p>
        </w:tc>
      </w:tr>
      <w:tr w:rsidR="00953291" w:rsidRPr="008D1F8F">
        <w:trPr>
          <w:trHeight w:val="285"/>
          <w:jc w:val="center"/>
        </w:trPr>
        <w:tc>
          <w:tcPr>
            <w:tcW w:w="0" w:type="auto"/>
            <w:vMerge w:val="restart"/>
            <w:tcBorders>
              <w:top w:val="single" w:sz="8" w:space="0" w:color="auto"/>
              <w:left w:val="single" w:sz="8" w:space="0" w:color="auto"/>
              <w:right w:val="single" w:sz="8" w:space="0" w:color="auto"/>
            </w:tcBorders>
            <w:vAlign w:val="center"/>
          </w:tcPr>
          <w:p w:rsidR="00953291" w:rsidRPr="008D1F8F" w:rsidRDefault="000C7A5C">
            <w:pPr>
              <w:jc w:val="center"/>
              <w:rPr>
                <w:rFonts w:ascii="宋体" w:hAnsi="宋体" w:cs="宋体"/>
                <w:szCs w:val="21"/>
              </w:rPr>
            </w:pPr>
            <w:r w:rsidRPr="008D1F8F">
              <w:rPr>
                <w:rFonts w:ascii="宋体" w:hAnsi="宋体" w:cs="宋体" w:hint="eastAsia"/>
                <w:szCs w:val="21"/>
              </w:rPr>
              <w:t>商务得分（30）</w:t>
            </w:r>
          </w:p>
        </w:tc>
        <w:tc>
          <w:tcPr>
            <w:tcW w:w="513"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jc w:val="center"/>
              <w:rPr>
                <w:rFonts w:ascii="宋体" w:hAnsi="宋体" w:cs="宋体"/>
                <w:szCs w:val="21"/>
              </w:rPr>
            </w:pPr>
            <w:r w:rsidRPr="008D1F8F">
              <w:rPr>
                <w:rFonts w:ascii="宋体" w:hAnsi="宋体" w:cs="宋体" w:hint="eastAsia"/>
                <w:szCs w:val="21"/>
              </w:rPr>
              <w:t>1</w:t>
            </w:r>
          </w:p>
        </w:tc>
        <w:tc>
          <w:tcPr>
            <w:tcW w:w="1236"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售后服务</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left"/>
              <w:rPr>
                <w:rFonts w:ascii="宋体" w:hAnsi="宋体" w:cs="宋体"/>
                <w:szCs w:val="21"/>
              </w:rPr>
            </w:pPr>
            <w:r w:rsidRPr="008D1F8F">
              <w:rPr>
                <w:rFonts w:ascii="宋体" w:hAnsi="宋体" w:cs="宋体" w:hint="eastAsia"/>
                <w:szCs w:val="21"/>
              </w:rPr>
              <w:t>据各投标人的售后服务方案相互比较进行打分，方案是否完善、支撑力量是否足够。</w:t>
            </w:r>
            <w:proofErr w:type="gramStart"/>
            <w:r w:rsidRPr="008D1F8F">
              <w:rPr>
                <w:rFonts w:ascii="宋体" w:hAnsi="宋体" w:cs="宋体" w:hint="eastAsia"/>
                <w:szCs w:val="21"/>
              </w:rPr>
              <w:t>优得10分</w:t>
            </w:r>
            <w:proofErr w:type="gramEnd"/>
            <w:r w:rsidRPr="008D1F8F">
              <w:rPr>
                <w:rFonts w:ascii="宋体" w:hAnsi="宋体" w:cs="宋体" w:hint="eastAsia"/>
                <w:szCs w:val="21"/>
              </w:rPr>
              <w:t>，</w:t>
            </w:r>
            <w:proofErr w:type="gramStart"/>
            <w:r w:rsidRPr="008D1F8F">
              <w:rPr>
                <w:rFonts w:ascii="宋体" w:hAnsi="宋体" w:cs="宋体" w:hint="eastAsia"/>
                <w:szCs w:val="21"/>
              </w:rPr>
              <w:t>良得7分</w:t>
            </w:r>
            <w:proofErr w:type="gramEnd"/>
            <w:r w:rsidRPr="008D1F8F">
              <w:rPr>
                <w:rFonts w:ascii="宋体" w:hAnsi="宋体" w:cs="宋体" w:hint="eastAsia"/>
                <w:szCs w:val="21"/>
              </w:rPr>
              <w:t>，一般得4分。</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10分</w:t>
            </w:r>
          </w:p>
        </w:tc>
      </w:tr>
      <w:tr w:rsidR="00953291" w:rsidRPr="008D1F8F">
        <w:trPr>
          <w:trHeight w:val="285"/>
          <w:jc w:val="center"/>
        </w:trPr>
        <w:tc>
          <w:tcPr>
            <w:tcW w:w="0" w:type="auto"/>
            <w:vMerge/>
            <w:tcBorders>
              <w:left w:val="single" w:sz="8" w:space="0" w:color="auto"/>
              <w:right w:val="single" w:sz="8" w:space="0" w:color="auto"/>
            </w:tcBorders>
            <w:vAlign w:val="center"/>
          </w:tcPr>
          <w:p w:rsidR="00953291" w:rsidRPr="008D1F8F" w:rsidRDefault="00953291">
            <w:pPr>
              <w:spacing w:line="480" w:lineRule="exact"/>
              <w:jc w:val="center"/>
              <w:rPr>
                <w:rFonts w:ascii="宋体" w:hAnsi="宋体" w:cs="宋体"/>
                <w:szCs w:val="21"/>
              </w:rPr>
            </w:pPr>
          </w:p>
        </w:tc>
        <w:tc>
          <w:tcPr>
            <w:tcW w:w="513"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jc w:val="center"/>
              <w:rPr>
                <w:rFonts w:ascii="宋体" w:hAnsi="宋体" w:cs="宋体"/>
                <w:szCs w:val="21"/>
              </w:rPr>
            </w:pPr>
            <w:r w:rsidRPr="008D1F8F">
              <w:rPr>
                <w:rFonts w:ascii="宋体" w:hAnsi="宋体" w:cs="宋体" w:hint="eastAsia"/>
                <w:szCs w:val="21"/>
              </w:rPr>
              <w:t>2</w:t>
            </w:r>
          </w:p>
        </w:tc>
        <w:tc>
          <w:tcPr>
            <w:tcW w:w="1236"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投标人业绩与经验</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left"/>
              <w:rPr>
                <w:rFonts w:ascii="宋体" w:hAnsi="宋体" w:cs="宋体"/>
                <w:szCs w:val="21"/>
              </w:rPr>
            </w:pPr>
            <w:r w:rsidRPr="008D1F8F">
              <w:rPr>
                <w:rFonts w:ascii="宋体" w:hAnsi="宋体" w:cs="宋体" w:hint="eastAsia"/>
                <w:szCs w:val="21"/>
              </w:rPr>
              <w:t>提供同类的项目案例或业绩，每个得</w:t>
            </w:r>
            <w:bookmarkStart w:id="1" w:name="_GoBack"/>
            <w:r w:rsidRPr="008D1F8F">
              <w:rPr>
                <w:rFonts w:ascii="宋体" w:hAnsi="宋体" w:cs="宋体" w:hint="eastAsia"/>
                <w:szCs w:val="21"/>
              </w:rPr>
              <w:t>5</w:t>
            </w:r>
            <w:bookmarkEnd w:id="1"/>
            <w:r w:rsidRPr="008D1F8F">
              <w:rPr>
                <w:rFonts w:ascii="宋体" w:hAnsi="宋体" w:cs="宋体" w:hint="eastAsia"/>
                <w:szCs w:val="21"/>
              </w:rPr>
              <w:t>分，满分15分。</w:t>
            </w:r>
          </w:p>
          <w:p w:rsidR="00953291" w:rsidRPr="008D1F8F" w:rsidRDefault="000C7A5C">
            <w:pPr>
              <w:spacing w:line="480" w:lineRule="exact"/>
              <w:jc w:val="left"/>
              <w:rPr>
                <w:rFonts w:ascii="宋体" w:hAnsi="宋体" w:cs="宋体"/>
                <w:szCs w:val="21"/>
              </w:rPr>
            </w:pPr>
            <w:r w:rsidRPr="008D1F8F">
              <w:rPr>
                <w:rFonts w:ascii="宋体" w:hAnsi="宋体" w:cs="宋体" w:hint="eastAsia"/>
                <w:szCs w:val="21"/>
              </w:rPr>
              <w:t>投标人应当在投标文件中提供同类项目业绩的合同的复印件并加盖公章（</w:t>
            </w:r>
            <w:r w:rsidRPr="008D1F8F">
              <w:rPr>
                <w:rFonts w:asciiTheme="minorEastAsia" w:eastAsiaTheme="minorEastAsia" w:hAnsiTheme="minorEastAsia" w:cstheme="minorEastAsia" w:hint="eastAsia"/>
                <w:szCs w:val="21"/>
              </w:rPr>
              <w:t>不提供不得分）。</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15分</w:t>
            </w:r>
          </w:p>
        </w:tc>
      </w:tr>
      <w:tr w:rsidR="00953291" w:rsidRPr="008D1F8F">
        <w:trPr>
          <w:trHeight w:val="285"/>
          <w:jc w:val="center"/>
        </w:trPr>
        <w:tc>
          <w:tcPr>
            <w:tcW w:w="0" w:type="auto"/>
            <w:vMerge/>
            <w:tcBorders>
              <w:left w:val="single" w:sz="8" w:space="0" w:color="auto"/>
              <w:bottom w:val="single" w:sz="8" w:space="0" w:color="auto"/>
              <w:right w:val="single" w:sz="8" w:space="0" w:color="auto"/>
            </w:tcBorders>
            <w:vAlign w:val="center"/>
          </w:tcPr>
          <w:p w:rsidR="00953291" w:rsidRPr="008D1F8F" w:rsidRDefault="00953291">
            <w:pPr>
              <w:spacing w:line="480" w:lineRule="exact"/>
              <w:jc w:val="center"/>
              <w:rPr>
                <w:rFonts w:ascii="宋体" w:hAnsi="宋体" w:cs="宋体"/>
                <w:szCs w:val="21"/>
              </w:rPr>
            </w:pPr>
          </w:p>
        </w:tc>
        <w:tc>
          <w:tcPr>
            <w:tcW w:w="513"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jc w:val="center"/>
              <w:rPr>
                <w:rFonts w:ascii="宋体" w:hAnsi="宋体" w:cs="宋体"/>
                <w:szCs w:val="21"/>
              </w:rPr>
            </w:pPr>
            <w:r w:rsidRPr="008D1F8F">
              <w:rPr>
                <w:rFonts w:ascii="宋体" w:hAnsi="宋体" w:cs="宋体" w:hint="eastAsia"/>
                <w:szCs w:val="21"/>
              </w:rPr>
              <w:t>3</w:t>
            </w:r>
          </w:p>
        </w:tc>
        <w:tc>
          <w:tcPr>
            <w:tcW w:w="1236" w:type="dxa"/>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ind w:leftChars="17" w:left="36"/>
              <w:jc w:val="center"/>
              <w:rPr>
                <w:rFonts w:ascii="宋体" w:hAnsi="宋体" w:cs="宋体"/>
                <w:szCs w:val="21"/>
              </w:rPr>
            </w:pPr>
            <w:r w:rsidRPr="008D1F8F">
              <w:rPr>
                <w:rFonts w:ascii="宋体" w:hAnsi="宋体" w:cs="宋体" w:hint="eastAsia"/>
                <w:szCs w:val="21"/>
              </w:rPr>
              <w:t>投标文件完整性</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pPr>
              <w:pStyle w:val="ad"/>
              <w:spacing w:line="480" w:lineRule="exact"/>
              <w:ind w:firstLineChars="0" w:firstLine="0"/>
              <w:jc w:val="left"/>
              <w:rPr>
                <w:rFonts w:ascii="宋体" w:hAnsi="宋体" w:cs="宋体"/>
                <w:szCs w:val="21"/>
              </w:rPr>
            </w:pPr>
            <w:r w:rsidRPr="008D1F8F">
              <w:rPr>
                <w:rFonts w:ascii="宋体" w:hAnsi="宋体" w:cs="宋体" w:hint="eastAsia"/>
                <w:szCs w:val="21"/>
              </w:rPr>
              <w:t>根据投标人投标文件的完整性进行评分。</w:t>
            </w:r>
            <w:proofErr w:type="gramStart"/>
            <w:r w:rsidRPr="008D1F8F">
              <w:rPr>
                <w:rFonts w:ascii="宋体" w:hAnsi="宋体" w:cs="宋体" w:hint="eastAsia"/>
                <w:szCs w:val="21"/>
              </w:rPr>
              <w:t>优得5分</w:t>
            </w:r>
            <w:proofErr w:type="gramEnd"/>
            <w:r w:rsidRPr="008D1F8F">
              <w:rPr>
                <w:rFonts w:ascii="宋体" w:hAnsi="宋体" w:cs="宋体" w:hint="eastAsia"/>
                <w:szCs w:val="21"/>
              </w:rPr>
              <w:t>，中得3分，差得1分。</w:t>
            </w:r>
          </w:p>
        </w:tc>
        <w:tc>
          <w:tcPr>
            <w:tcW w:w="0" w:type="auto"/>
            <w:tcBorders>
              <w:top w:val="single" w:sz="8" w:space="0" w:color="auto"/>
              <w:left w:val="single" w:sz="8" w:space="0" w:color="auto"/>
              <w:bottom w:val="single" w:sz="8" w:space="0" w:color="auto"/>
              <w:right w:val="single" w:sz="8" w:space="0" w:color="auto"/>
            </w:tcBorders>
            <w:vAlign w:val="center"/>
          </w:tcPr>
          <w:p w:rsidR="00953291" w:rsidRPr="008D1F8F" w:rsidRDefault="000C7A5C">
            <w:pPr>
              <w:spacing w:line="480" w:lineRule="exact"/>
              <w:jc w:val="center"/>
              <w:rPr>
                <w:rFonts w:ascii="宋体" w:hAnsi="宋体" w:cs="宋体"/>
                <w:szCs w:val="21"/>
              </w:rPr>
            </w:pPr>
            <w:r w:rsidRPr="008D1F8F">
              <w:rPr>
                <w:rFonts w:ascii="宋体" w:hAnsi="宋体" w:cs="宋体" w:hint="eastAsia"/>
                <w:szCs w:val="21"/>
              </w:rPr>
              <w:t>5分</w:t>
            </w:r>
          </w:p>
        </w:tc>
      </w:tr>
      <w:tr w:rsidR="00953291">
        <w:trPr>
          <w:trHeight w:val="1071"/>
          <w:jc w:val="center"/>
        </w:trPr>
        <w:tc>
          <w:tcPr>
            <w:tcW w:w="0" w:type="auto"/>
            <w:tcBorders>
              <w:top w:val="single" w:sz="8" w:space="0" w:color="auto"/>
              <w:left w:val="single" w:sz="8" w:space="0" w:color="auto"/>
              <w:right w:val="single" w:sz="8" w:space="0" w:color="auto"/>
            </w:tcBorders>
            <w:vAlign w:val="center"/>
          </w:tcPr>
          <w:p w:rsidR="00953291" w:rsidRPr="008D1F8F" w:rsidRDefault="000C7A5C">
            <w:pPr>
              <w:jc w:val="center"/>
              <w:rPr>
                <w:rFonts w:ascii="宋体" w:hAnsi="宋体"/>
                <w:szCs w:val="21"/>
              </w:rPr>
            </w:pPr>
            <w:r w:rsidRPr="008D1F8F">
              <w:rPr>
                <w:rFonts w:ascii="宋体" w:hAnsi="宋体" w:hint="eastAsia"/>
                <w:szCs w:val="21"/>
              </w:rPr>
              <w:t>价格评分（30）</w:t>
            </w:r>
          </w:p>
        </w:tc>
        <w:tc>
          <w:tcPr>
            <w:tcW w:w="0" w:type="auto"/>
            <w:gridSpan w:val="4"/>
            <w:tcBorders>
              <w:top w:val="single" w:sz="8" w:space="0" w:color="auto"/>
              <w:left w:val="single" w:sz="8" w:space="0" w:color="auto"/>
              <w:right w:val="single" w:sz="8" w:space="0" w:color="auto"/>
            </w:tcBorders>
            <w:vAlign w:val="center"/>
          </w:tcPr>
          <w:p w:rsidR="00953291" w:rsidRDefault="000C7A5C">
            <w:pPr>
              <w:spacing w:line="440" w:lineRule="exact"/>
              <w:ind w:firstLineChars="200" w:firstLine="420"/>
              <w:rPr>
                <w:rFonts w:ascii="宋体" w:hAnsi="宋体"/>
                <w:szCs w:val="21"/>
              </w:rPr>
            </w:pPr>
            <w:r w:rsidRPr="008D1F8F">
              <w:rPr>
                <w:rFonts w:ascii="宋体" w:hAnsi="宋体" w:hint="eastAsia"/>
                <w:szCs w:val="21"/>
              </w:rPr>
              <w:t>满足招标文件要求且投标价格最低的投标报价为评标基准价，其价格分为满分；其他投标人的价格统一按照下列公式计算：投标报价得分=(评标基准价／投标报价)×（价格权重30%）×100。按总分的占比，最高不超过30分。</w:t>
            </w:r>
          </w:p>
        </w:tc>
      </w:tr>
    </w:tbl>
    <w:p w:rsidR="00953291" w:rsidRDefault="00953291">
      <w:pPr>
        <w:widowControl/>
        <w:shd w:val="clear" w:color="auto" w:fill="FFFFFF"/>
        <w:adjustRightInd w:val="0"/>
        <w:snapToGrid w:val="0"/>
        <w:jc w:val="left"/>
        <w:rPr>
          <w:rFonts w:asciiTheme="minorEastAsia" w:eastAsiaTheme="minorEastAsia" w:hAnsiTheme="minorEastAsia" w:cs="Arial"/>
          <w:b/>
          <w:bCs/>
          <w:color w:val="333333"/>
          <w:kern w:val="0"/>
          <w:sz w:val="28"/>
          <w:szCs w:val="28"/>
        </w:rPr>
      </w:pPr>
    </w:p>
    <w:sectPr w:rsidR="00953291" w:rsidSect="00953291">
      <w:pgSz w:w="11906" w:h="16838"/>
      <w:pgMar w:top="1418"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89" w:rsidRDefault="005E4C89" w:rsidP="009D5D57">
      <w:r>
        <w:separator/>
      </w:r>
    </w:p>
  </w:endnote>
  <w:endnote w:type="continuationSeparator" w:id="0">
    <w:p w:rsidR="005E4C89" w:rsidRDefault="005E4C89" w:rsidP="009D5D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89" w:rsidRDefault="005E4C89" w:rsidP="009D5D57">
      <w:r>
        <w:separator/>
      </w:r>
    </w:p>
  </w:footnote>
  <w:footnote w:type="continuationSeparator" w:id="0">
    <w:p w:rsidR="005E4C89" w:rsidRDefault="005E4C89" w:rsidP="009D5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BD4F35"/>
    <w:multiLevelType w:val="singleLevel"/>
    <w:tmpl w:val="C8BD4F35"/>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3748"/>
    <w:rsid w:val="000301E4"/>
    <w:rsid w:val="0005104E"/>
    <w:rsid w:val="00097B0A"/>
    <w:rsid w:val="000B61E0"/>
    <w:rsid w:val="000C7A5C"/>
    <w:rsid w:val="000F0328"/>
    <w:rsid w:val="000F2415"/>
    <w:rsid w:val="000F3748"/>
    <w:rsid w:val="00141686"/>
    <w:rsid w:val="0016378C"/>
    <w:rsid w:val="001642CC"/>
    <w:rsid w:val="001665A1"/>
    <w:rsid w:val="001700E5"/>
    <w:rsid w:val="001A2E61"/>
    <w:rsid w:val="001B1FB5"/>
    <w:rsid w:val="00241076"/>
    <w:rsid w:val="00242C39"/>
    <w:rsid w:val="00250540"/>
    <w:rsid w:val="00257C99"/>
    <w:rsid w:val="00271045"/>
    <w:rsid w:val="00277B4B"/>
    <w:rsid w:val="00277D3F"/>
    <w:rsid w:val="00322D36"/>
    <w:rsid w:val="0033062F"/>
    <w:rsid w:val="003410A4"/>
    <w:rsid w:val="0036706E"/>
    <w:rsid w:val="00380D67"/>
    <w:rsid w:val="003C6A67"/>
    <w:rsid w:val="003D4DC3"/>
    <w:rsid w:val="003F03B9"/>
    <w:rsid w:val="003F2991"/>
    <w:rsid w:val="004051D2"/>
    <w:rsid w:val="004142AF"/>
    <w:rsid w:val="004201A8"/>
    <w:rsid w:val="0043158F"/>
    <w:rsid w:val="0043456C"/>
    <w:rsid w:val="00434C5D"/>
    <w:rsid w:val="00446356"/>
    <w:rsid w:val="004654E2"/>
    <w:rsid w:val="00482513"/>
    <w:rsid w:val="00487811"/>
    <w:rsid w:val="00497173"/>
    <w:rsid w:val="004A68D8"/>
    <w:rsid w:val="004C7267"/>
    <w:rsid w:val="004E337D"/>
    <w:rsid w:val="004E5DDB"/>
    <w:rsid w:val="004F2D28"/>
    <w:rsid w:val="0052339F"/>
    <w:rsid w:val="00532879"/>
    <w:rsid w:val="00532974"/>
    <w:rsid w:val="005406CF"/>
    <w:rsid w:val="00544F08"/>
    <w:rsid w:val="00593DED"/>
    <w:rsid w:val="005D2636"/>
    <w:rsid w:val="005D289B"/>
    <w:rsid w:val="005E4C89"/>
    <w:rsid w:val="005E4E17"/>
    <w:rsid w:val="005E725B"/>
    <w:rsid w:val="0062643E"/>
    <w:rsid w:val="00635948"/>
    <w:rsid w:val="00642204"/>
    <w:rsid w:val="00644181"/>
    <w:rsid w:val="00645F8F"/>
    <w:rsid w:val="00683F8F"/>
    <w:rsid w:val="00691814"/>
    <w:rsid w:val="0069339E"/>
    <w:rsid w:val="006B6DED"/>
    <w:rsid w:val="006E3843"/>
    <w:rsid w:val="00704E3C"/>
    <w:rsid w:val="007328CF"/>
    <w:rsid w:val="00770E0D"/>
    <w:rsid w:val="007B3F6B"/>
    <w:rsid w:val="007B4A68"/>
    <w:rsid w:val="007C0520"/>
    <w:rsid w:val="007C6903"/>
    <w:rsid w:val="007C7BBF"/>
    <w:rsid w:val="008107D2"/>
    <w:rsid w:val="0085585E"/>
    <w:rsid w:val="00862E4F"/>
    <w:rsid w:val="00875EEC"/>
    <w:rsid w:val="008C02BA"/>
    <w:rsid w:val="008C1608"/>
    <w:rsid w:val="008D1F8F"/>
    <w:rsid w:val="008D2C3C"/>
    <w:rsid w:val="008E0A1D"/>
    <w:rsid w:val="008F1BBB"/>
    <w:rsid w:val="008F3C5A"/>
    <w:rsid w:val="00904B76"/>
    <w:rsid w:val="0091053E"/>
    <w:rsid w:val="00914DB0"/>
    <w:rsid w:val="009247DC"/>
    <w:rsid w:val="00953291"/>
    <w:rsid w:val="00990BB4"/>
    <w:rsid w:val="00996617"/>
    <w:rsid w:val="009D58C7"/>
    <w:rsid w:val="009D5D57"/>
    <w:rsid w:val="00A03400"/>
    <w:rsid w:val="00A0668A"/>
    <w:rsid w:val="00A11B38"/>
    <w:rsid w:val="00A574D3"/>
    <w:rsid w:val="00A74239"/>
    <w:rsid w:val="00A752D3"/>
    <w:rsid w:val="00A808A1"/>
    <w:rsid w:val="00A83A0C"/>
    <w:rsid w:val="00AC2DD8"/>
    <w:rsid w:val="00AC5E7B"/>
    <w:rsid w:val="00AF5023"/>
    <w:rsid w:val="00AF5FF4"/>
    <w:rsid w:val="00AF64CB"/>
    <w:rsid w:val="00B01151"/>
    <w:rsid w:val="00B15962"/>
    <w:rsid w:val="00B17CC6"/>
    <w:rsid w:val="00B55BD2"/>
    <w:rsid w:val="00B6549C"/>
    <w:rsid w:val="00B7225C"/>
    <w:rsid w:val="00B761D6"/>
    <w:rsid w:val="00BD2BC2"/>
    <w:rsid w:val="00BD7853"/>
    <w:rsid w:val="00BE3B94"/>
    <w:rsid w:val="00BE5F87"/>
    <w:rsid w:val="00BF1B5B"/>
    <w:rsid w:val="00C06610"/>
    <w:rsid w:val="00C119F5"/>
    <w:rsid w:val="00C32CE2"/>
    <w:rsid w:val="00C612EF"/>
    <w:rsid w:val="00C63559"/>
    <w:rsid w:val="00C80CA3"/>
    <w:rsid w:val="00C81150"/>
    <w:rsid w:val="00CF1F7D"/>
    <w:rsid w:val="00D260BD"/>
    <w:rsid w:val="00D301D3"/>
    <w:rsid w:val="00D34D39"/>
    <w:rsid w:val="00D43703"/>
    <w:rsid w:val="00D519B3"/>
    <w:rsid w:val="00D54EAA"/>
    <w:rsid w:val="00D577B8"/>
    <w:rsid w:val="00D77593"/>
    <w:rsid w:val="00D93402"/>
    <w:rsid w:val="00DB0A60"/>
    <w:rsid w:val="00DE0E58"/>
    <w:rsid w:val="00DF6A0A"/>
    <w:rsid w:val="00E30F4C"/>
    <w:rsid w:val="00E60EBC"/>
    <w:rsid w:val="00E9683F"/>
    <w:rsid w:val="00EA152B"/>
    <w:rsid w:val="00EA795A"/>
    <w:rsid w:val="00ED5A0A"/>
    <w:rsid w:val="00F06A1A"/>
    <w:rsid w:val="00F2530E"/>
    <w:rsid w:val="00F31E67"/>
    <w:rsid w:val="00F51242"/>
    <w:rsid w:val="00F62196"/>
    <w:rsid w:val="00F66E18"/>
    <w:rsid w:val="00FC5E8A"/>
    <w:rsid w:val="00FF6AF5"/>
    <w:rsid w:val="10EE2A4D"/>
    <w:rsid w:val="2EDC5986"/>
    <w:rsid w:val="64A060B3"/>
    <w:rsid w:val="70BB2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29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53291"/>
    <w:rPr>
      <w:rFonts w:ascii="宋体" w:hAnsi="Courier New"/>
    </w:rPr>
  </w:style>
  <w:style w:type="paragraph" w:styleId="a4">
    <w:name w:val="Date"/>
    <w:basedOn w:val="a"/>
    <w:next w:val="a"/>
    <w:link w:val="Char"/>
    <w:uiPriority w:val="99"/>
    <w:semiHidden/>
    <w:unhideWhenUsed/>
    <w:rsid w:val="00953291"/>
    <w:pPr>
      <w:ind w:leftChars="2500" w:left="100"/>
    </w:pPr>
  </w:style>
  <w:style w:type="paragraph" w:styleId="a5">
    <w:name w:val="Balloon Text"/>
    <w:basedOn w:val="a"/>
    <w:link w:val="Char0"/>
    <w:uiPriority w:val="99"/>
    <w:semiHidden/>
    <w:unhideWhenUsed/>
    <w:qFormat/>
    <w:rsid w:val="00953291"/>
    <w:rPr>
      <w:sz w:val="18"/>
      <w:szCs w:val="18"/>
    </w:rPr>
  </w:style>
  <w:style w:type="paragraph" w:styleId="a6">
    <w:name w:val="footer"/>
    <w:basedOn w:val="a"/>
    <w:link w:val="Char1"/>
    <w:uiPriority w:val="99"/>
    <w:semiHidden/>
    <w:unhideWhenUsed/>
    <w:qFormat/>
    <w:rsid w:val="00953291"/>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rsid w:val="00953291"/>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rsid w:val="00953291"/>
    <w:pPr>
      <w:spacing w:before="240" w:after="60" w:line="312" w:lineRule="auto"/>
      <w:ind w:rightChars="200" w:right="200"/>
      <w:jc w:val="center"/>
      <w:outlineLvl w:val="1"/>
    </w:pPr>
    <w:rPr>
      <w:rFonts w:ascii="Cambria" w:hAnsi="Cambria"/>
      <w:b/>
      <w:bCs/>
      <w:kern w:val="28"/>
      <w:sz w:val="32"/>
      <w:szCs w:val="32"/>
    </w:rPr>
  </w:style>
  <w:style w:type="paragraph" w:styleId="a9">
    <w:name w:val="Normal (Web)"/>
    <w:basedOn w:val="a"/>
    <w:uiPriority w:val="99"/>
    <w:unhideWhenUsed/>
    <w:qFormat/>
    <w:rsid w:val="00953291"/>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rsid w:val="009532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953291"/>
    <w:rPr>
      <w:b/>
      <w:bCs/>
    </w:rPr>
  </w:style>
  <w:style w:type="character" w:styleId="ac">
    <w:name w:val="Hyperlink"/>
    <w:basedOn w:val="a0"/>
    <w:uiPriority w:val="99"/>
    <w:qFormat/>
    <w:rsid w:val="00953291"/>
    <w:rPr>
      <w:rFonts w:cs="Times New Roman"/>
      <w:color w:val="0000FF"/>
      <w:u w:val="single"/>
    </w:rPr>
  </w:style>
  <w:style w:type="character" w:customStyle="1" w:styleId="Char2">
    <w:name w:val="页眉 Char"/>
    <w:basedOn w:val="a0"/>
    <w:link w:val="a7"/>
    <w:uiPriority w:val="99"/>
    <w:semiHidden/>
    <w:qFormat/>
    <w:locked/>
    <w:rsid w:val="00953291"/>
    <w:rPr>
      <w:rFonts w:cs="Times New Roman"/>
      <w:sz w:val="18"/>
      <w:szCs w:val="18"/>
    </w:rPr>
  </w:style>
  <w:style w:type="character" w:customStyle="1" w:styleId="Char1">
    <w:name w:val="页脚 Char"/>
    <w:basedOn w:val="a0"/>
    <w:link w:val="a6"/>
    <w:uiPriority w:val="99"/>
    <w:semiHidden/>
    <w:qFormat/>
    <w:locked/>
    <w:rsid w:val="00953291"/>
    <w:rPr>
      <w:rFonts w:cs="Times New Roman"/>
      <w:sz w:val="18"/>
      <w:szCs w:val="18"/>
    </w:rPr>
  </w:style>
  <w:style w:type="paragraph" w:customStyle="1" w:styleId="1">
    <w:name w:val="无间隔1"/>
    <w:uiPriority w:val="1"/>
    <w:qFormat/>
    <w:rsid w:val="00953291"/>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5"/>
    <w:uiPriority w:val="99"/>
    <w:semiHidden/>
    <w:qFormat/>
    <w:rsid w:val="00953291"/>
    <w:rPr>
      <w:kern w:val="2"/>
      <w:sz w:val="18"/>
      <w:szCs w:val="18"/>
    </w:rPr>
  </w:style>
  <w:style w:type="character" w:customStyle="1" w:styleId="Char3">
    <w:name w:val="副标题 Char"/>
    <w:basedOn w:val="a0"/>
    <w:link w:val="a8"/>
    <w:uiPriority w:val="11"/>
    <w:qFormat/>
    <w:rsid w:val="00953291"/>
    <w:rPr>
      <w:rFonts w:ascii="Cambria" w:hAnsi="Cambria"/>
      <w:b/>
      <w:bCs/>
      <w:kern w:val="28"/>
      <w:sz w:val="32"/>
      <w:szCs w:val="32"/>
    </w:rPr>
  </w:style>
  <w:style w:type="character" w:customStyle="1" w:styleId="Char">
    <w:name w:val="日期 Char"/>
    <w:basedOn w:val="a0"/>
    <w:link w:val="a4"/>
    <w:uiPriority w:val="99"/>
    <w:semiHidden/>
    <w:qFormat/>
    <w:rsid w:val="00953291"/>
    <w:rPr>
      <w:kern w:val="2"/>
      <w:sz w:val="21"/>
      <w:szCs w:val="22"/>
    </w:rPr>
  </w:style>
  <w:style w:type="paragraph" w:styleId="ad">
    <w:name w:val="List Paragraph"/>
    <w:basedOn w:val="a"/>
    <w:uiPriority w:val="34"/>
    <w:qFormat/>
    <w:rsid w:val="00953291"/>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Company>china</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江门市技师学院</dc:title>
  <dc:creator>admin</dc:creator>
  <cp:lastModifiedBy>Administrator</cp:lastModifiedBy>
  <cp:revision>3</cp:revision>
  <cp:lastPrinted>2020-10-23T07:42:00Z</cp:lastPrinted>
  <dcterms:created xsi:type="dcterms:W3CDTF">2020-10-23T08:21:00Z</dcterms:created>
  <dcterms:modified xsi:type="dcterms:W3CDTF">2020-10-23T08:22:00Z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