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cs="宋体"/>
          <w:color w:val="333333"/>
          <w:kern w:val="0"/>
          <w:sz w:val="30"/>
          <w:szCs w:val="30"/>
          <w:shd w:val="clear" w:color="auto" w:fill="FFFFFF"/>
        </w:rPr>
      </w:pPr>
      <w:r>
        <w:rPr>
          <w:rFonts w:hint="eastAsia" w:ascii="宋体" w:hAnsi="宋体" w:eastAsia="宋体" w:cs="宋体"/>
          <w:color w:val="333333"/>
          <w:kern w:val="0"/>
          <w:sz w:val="30"/>
          <w:szCs w:val="30"/>
          <w:shd w:val="clear" w:color="auto" w:fill="FFFFFF"/>
        </w:rPr>
        <w:t>附件3</w:t>
      </w:r>
    </w:p>
    <w:p>
      <w:pPr>
        <w:jc w:val="center"/>
        <w:rPr>
          <w:rFonts w:ascii="黑体" w:hAnsi="黑体" w:eastAsia="黑体"/>
          <w:b/>
          <w:sz w:val="36"/>
          <w:szCs w:val="36"/>
        </w:rPr>
      </w:pPr>
      <w:r>
        <w:rPr>
          <w:rFonts w:hint="eastAsia" w:ascii="黑体" w:hAnsi="黑体" w:eastAsia="黑体"/>
          <w:b/>
          <w:sz w:val="36"/>
          <w:szCs w:val="36"/>
        </w:rPr>
        <w:t>江门市技师学院</w:t>
      </w:r>
    </w:p>
    <w:p>
      <w:pPr>
        <w:jc w:val="center"/>
        <w:rPr>
          <w:rFonts w:ascii="黑体" w:hAnsi="黑体" w:eastAsia="黑体"/>
          <w:b/>
          <w:sz w:val="36"/>
          <w:szCs w:val="36"/>
        </w:rPr>
      </w:pPr>
      <w:r>
        <w:rPr>
          <w:rFonts w:hint="eastAsia" w:ascii="黑体" w:hAnsi="黑体" w:eastAsia="黑体"/>
          <w:b/>
          <w:sz w:val="36"/>
          <w:szCs w:val="36"/>
          <w:lang w:eastAsia="zh-CN"/>
        </w:rPr>
        <w:t>《海报设计》精品课程资源建设项目</w:t>
      </w:r>
      <w:r>
        <w:rPr>
          <w:rFonts w:hint="eastAsia" w:ascii="黑体" w:hAnsi="黑体" w:eastAsia="黑体"/>
          <w:b/>
          <w:sz w:val="36"/>
          <w:szCs w:val="36"/>
        </w:rPr>
        <w:t>评分标准</w:t>
      </w:r>
    </w:p>
    <w:p>
      <w:pPr>
        <w:pStyle w:val="18"/>
        <w:wordWrap w:val="0"/>
        <w:spacing w:line="480" w:lineRule="exact"/>
        <w:ind w:firstLine="0" w:firstLineChars="0"/>
        <w:rPr>
          <w:rFonts w:ascii="宋体" w:hAnsi="宋体" w:cs="宋体"/>
          <w:b/>
          <w:bCs/>
          <w:sz w:val="24"/>
          <w:szCs w:val="24"/>
        </w:rPr>
      </w:pPr>
      <w:r>
        <w:rPr>
          <w:rFonts w:hint="eastAsia" w:ascii="宋体" w:hAnsi="宋体" w:cs="宋体"/>
          <w:b/>
          <w:bCs/>
          <w:sz w:val="24"/>
          <w:szCs w:val="24"/>
        </w:rPr>
        <w:t>一、评审方法</w:t>
      </w:r>
    </w:p>
    <w:p>
      <w:pPr>
        <w:pStyle w:val="7"/>
        <w:spacing w:line="480" w:lineRule="exact"/>
        <w:ind w:firstLine="480" w:firstLineChars="200"/>
        <w:jc w:val="left"/>
        <w:rPr>
          <w:rFonts w:hAnsi="宋体" w:cs="宋体"/>
          <w:sz w:val="24"/>
          <w:szCs w:val="24"/>
        </w:rPr>
      </w:pPr>
      <w:r>
        <w:rPr>
          <w:rFonts w:hint="eastAsia" w:hAnsi="宋体" w:cs="宋体"/>
          <w:sz w:val="24"/>
          <w:szCs w:val="24"/>
        </w:rPr>
        <w:t>1.本次磋商采用综合评分法，是指响应文件满足采购文件全部实质性要求且按评审因素的量化指标评审得分最高的供应商为成交候选供应商的评审方法。</w:t>
      </w:r>
    </w:p>
    <w:p>
      <w:pPr>
        <w:pStyle w:val="7"/>
        <w:spacing w:line="480" w:lineRule="exact"/>
        <w:ind w:firstLine="480" w:firstLineChars="200"/>
        <w:jc w:val="left"/>
        <w:rPr>
          <w:rFonts w:hAnsi="宋体" w:cs="宋体"/>
          <w:sz w:val="24"/>
          <w:szCs w:val="24"/>
        </w:rPr>
      </w:pPr>
      <w:r>
        <w:rPr>
          <w:rFonts w:hint="eastAsia" w:hAnsi="宋体" w:cs="宋体"/>
          <w:sz w:val="24"/>
          <w:szCs w:val="24"/>
        </w:rPr>
        <w:t>2.每一供应商的最终得分为所有评委给其评分的算术平均值。各项评分均保留两位小数。</w:t>
      </w:r>
    </w:p>
    <w:p>
      <w:pPr>
        <w:pStyle w:val="18"/>
        <w:wordWrap w:val="0"/>
        <w:spacing w:line="480" w:lineRule="exact"/>
        <w:ind w:firstLine="0" w:firstLineChars="0"/>
        <w:rPr>
          <w:rFonts w:ascii="宋体" w:hAnsi="宋体" w:cs="宋体"/>
          <w:b/>
          <w:bCs/>
          <w:sz w:val="24"/>
          <w:szCs w:val="24"/>
        </w:rPr>
      </w:pPr>
      <w:r>
        <w:rPr>
          <w:rFonts w:hint="eastAsia" w:ascii="宋体" w:hAnsi="宋体" w:cs="宋体"/>
          <w:b/>
          <w:bCs/>
          <w:sz w:val="24"/>
          <w:szCs w:val="24"/>
        </w:rPr>
        <w:t>二、评分因素</w:t>
      </w:r>
    </w:p>
    <w:p>
      <w:pPr>
        <w:pStyle w:val="7"/>
        <w:spacing w:after="156" w:afterLines="50" w:line="480" w:lineRule="exact"/>
        <w:ind w:firstLine="240" w:firstLineChars="100"/>
        <w:jc w:val="left"/>
        <w:rPr>
          <w:rFonts w:hAnsi="宋体" w:cs="宋体"/>
          <w:sz w:val="24"/>
          <w:szCs w:val="24"/>
        </w:rPr>
      </w:pPr>
      <w:r>
        <w:rPr>
          <w:rFonts w:hint="eastAsia" w:hAnsi="宋体" w:cs="宋体"/>
          <w:sz w:val="24"/>
          <w:szCs w:val="24"/>
        </w:rPr>
        <w:t>权重分配为：技术部分权重为</w:t>
      </w:r>
      <w:r>
        <w:rPr>
          <w:rFonts w:hint="eastAsia" w:hAnsi="宋体" w:cs="宋体"/>
          <w:sz w:val="24"/>
          <w:szCs w:val="24"/>
          <w:lang w:val="en-US" w:eastAsia="zh-CN"/>
        </w:rPr>
        <w:t>4</w:t>
      </w:r>
      <w:r>
        <w:rPr>
          <w:rFonts w:hint="eastAsia" w:hAnsi="宋体" w:cs="宋体"/>
          <w:sz w:val="24"/>
          <w:szCs w:val="24"/>
        </w:rPr>
        <w:t>5%，商务部分权重为</w:t>
      </w:r>
      <w:r>
        <w:rPr>
          <w:rFonts w:hint="eastAsia" w:hAnsi="宋体" w:cs="宋体"/>
          <w:sz w:val="24"/>
          <w:szCs w:val="24"/>
          <w:lang w:val="en-US" w:eastAsia="zh-CN"/>
        </w:rPr>
        <w:t>2</w:t>
      </w:r>
      <w:r>
        <w:rPr>
          <w:rFonts w:hint="eastAsia" w:hAnsi="宋体" w:cs="宋体"/>
          <w:sz w:val="24"/>
          <w:szCs w:val="24"/>
        </w:rPr>
        <w:t>5%，价格部分权重</w:t>
      </w:r>
      <w:r>
        <w:rPr>
          <w:rFonts w:hint="eastAsia" w:hAnsi="宋体" w:cs="宋体"/>
          <w:sz w:val="24"/>
          <w:szCs w:val="24"/>
          <w:lang w:val="en-US" w:eastAsia="zh-CN"/>
        </w:rPr>
        <w:t>3</w:t>
      </w:r>
      <w:r>
        <w:rPr>
          <w:rFonts w:hint="eastAsia" w:hAnsi="宋体" w:cs="宋体"/>
          <w:sz w:val="24"/>
          <w:szCs w:val="24"/>
        </w:rPr>
        <w:t>0%。</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1"/>
        <w:gridCol w:w="1156"/>
        <w:gridCol w:w="1949"/>
        <w:gridCol w:w="784"/>
        <w:gridCol w:w="5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81" w:type="dxa"/>
            <w:vAlign w:val="center"/>
          </w:tcPr>
          <w:p>
            <w:pPr>
              <w:jc w:val="center"/>
              <w:rPr>
                <w:rFonts w:ascii="宋体" w:hAnsi="宋体"/>
                <w:b/>
                <w:bCs/>
                <w:szCs w:val="21"/>
              </w:rPr>
            </w:pPr>
            <w:r>
              <w:rPr>
                <w:rFonts w:hint="eastAsia" w:ascii="宋体" w:hAnsi="宋体"/>
                <w:b/>
                <w:bCs/>
                <w:szCs w:val="21"/>
              </w:rPr>
              <w:t>序号</w:t>
            </w:r>
          </w:p>
        </w:tc>
        <w:tc>
          <w:tcPr>
            <w:tcW w:w="1156" w:type="dxa"/>
            <w:vAlign w:val="center"/>
          </w:tcPr>
          <w:p>
            <w:pPr>
              <w:jc w:val="center"/>
              <w:rPr>
                <w:rFonts w:ascii="宋体" w:hAnsi="宋体"/>
                <w:b/>
                <w:bCs/>
                <w:szCs w:val="21"/>
              </w:rPr>
            </w:pPr>
            <w:r>
              <w:rPr>
                <w:rFonts w:hint="eastAsia" w:ascii="宋体" w:hAnsi="宋体"/>
                <w:b/>
                <w:bCs/>
                <w:szCs w:val="21"/>
              </w:rPr>
              <w:t>类 别</w:t>
            </w:r>
          </w:p>
        </w:tc>
        <w:tc>
          <w:tcPr>
            <w:tcW w:w="1949" w:type="dxa"/>
            <w:vAlign w:val="center"/>
          </w:tcPr>
          <w:p>
            <w:pPr>
              <w:jc w:val="center"/>
              <w:rPr>
                <w:rFonts w:ascii="宋体" w:hAnsi="宋体"/>
                <w:b/>
                <w:bCs/>
                <w:szCs w:val="21"/>
              </w:rPr>
            </w:pPr>
            <w:r>
              <w:rPr>
                <w:rFonts w:hint="eastAsia" w:ascii="宋体" w:hAnsi="宋体"/>
                <w:b/>
                <w:bCs/>
                <w:szCs w:val="21"/>
              </w:rPr>
              <w:t>项 目</w:t>
            </w:r>
          </w:p>
        </w:tc>
        <w:tc>
          <w:tcPr>
            <w:tcW w:w="784" w:type="dxa"/>
            <w:vAlign w:val="center"/>
          </w:tcPr>
          <w:p>
            <w:pPr>
              <w:jc w:val="center"/>
              <w:rPr>
                <w:rFonts w:ascii="宋体" w:hAnsi="宋体"/>
                <w:b/>
                <w:bCs/>
                <w:szCs w:val="21"/>
              </w:rPr>
            </w:pPr>
            <w:r>
              <w:rPr>
                <w:rFonts w:hint="eastAsia" w:ascii="宋体" w:hAnsi="宋体"/>
                <w:b/>
                <w:bCs/>
                <w:szCs w:val="21"/>
              </w:rPr>
              <w:t>配分</w:t>
            </w:r>
          </w:p>
        </w:tc>
        <w:tc>
          <w:tcPr>
            <w:tcW w:w="5492" w:type="dxa"/>
            <w:vAlign w:val="center"/>
          </w:tcPr>
          <w:p>
            <w:pPr>
              <w:jc w:val="center"/>
              <w:rPr>
                <w:rFonts w:ascii="宋体" w:hAnsi="宋体"/>
                <w:b/>
                <w:bCs/>
                <w:szCs w:val="21"/>
              </w:rPr>
            </w:pPr>
            <w:r>
              <w:rPr>
                <w:rFonts w:hint="eastAsia"/>
                <w:b/>
                <w:bCs/>
              </w:rPr>
              <w:t>评标指标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581" w:type="dxa"/>
            <w:vAlign w:val="center"/>
          </w:tcPr>
          <w:p>
            <w:pPr>
              <w:pStyle w:val="7"/>
              <w:jc w:val="center"/>
              <w:rPr>
                <w:rFonts w:hAnsi="宋体" w:cs="宋体"/>
                <w:szCs w:val="21"/>
              </w:rPr>
            </w:pPr>
            <w:r>
              <w:rPr>
                <w:rFonts w:hint="eastAsia" w:hAnsi="宋体" w:cs="宋体"/>
                <w:szCs w:val="21"/>
              </w:rPr>
              <w:t>1</w:t>
            </w:r>
          </w:p>
        </w:tc>
        <w:tc>
          <w:tcPr>
            <w:tcW w:w="1156" w:type="dxa"/>
            <w:vMerge w:val="restart"/>
            <w:vAlign w:val="center"/>
          </w:tcPr>
          <w:p>
            <w:pPr>
              <w:pStyle w:val="7"/>
              <w:jc w:val="center"/>
              <w:rPr>
                <w:rFonts w:hAnsi="宋体" w:cs="宋体"/>
                <w:szCs w:val="21"/>
              </w:rPr>
            </w:pPr>
            <w:r>
              <w:rPr>
                <w:rFonts w:hint="eastAsia" w:hAnsi="宋体" w:cs="宋体"/>
                <w:szCs w:val="21"/>
              </w:rPr>
              <w:t>技术部分</w:t>
            </w:r>
          </w:p>
          <w:p>
            <w:pPr>
              <w:pStyle w:val="7"/>
              <w:jc w:val="center"/>
              <w:rPr>
                <w:rFonts w:hAnsi="宋体" w:cs="宋体"/>
                <w:szCs w:val="21"/>
              </w:rPr>
            </w:pPr>
            <w:r>
              <w:rPr>
                <w:rFonts w:hint="eastAsia" w:hAnsi="宋体" w:cs="宋体"/>
                <w:szCs w:val="21"/>
              </w:rPr>
              <w:t>（</w:t>
            </w:r>
            <w:r>
              <w:rPr>
                <w:rFonts w:hint="eastAsia" w:hAnsi="宋体" w:cs="宋体"/>
                <w:szCs w:val="21"/>
                <w:lang w:val="en-US" w:eastAsia="zh-CN"/>
              </w:rPr>
              <w:t>4</w:t>
            </w:r>
            <w:r>
              <w:rPr>
                <w:rFonts w:hint="eastAsia" w:hAnsi="宋体" w:cs="宋体"/>
                <w:szCs w:val="21"/>
              </w:rPr>
              <w:t>5分)</w:t>
            </w:r>
          </w:p>
        </w:tc>
        <w:tc>
          <w:tcPr>
            <w:tcW w:w="1949" w:type="dxa"/>
            <w:vAlign w:val="center"/>
          </w:tcPr>
          <w:p>
            <w:pPr>
              <w:tabs>
                <w:tab w:val="left" w:pos="1988"/>
              </w:tabs>
              <w:spacing w:line="360" w:lineRule="exact"/>
              <w:jc w:val="center"/>
              <w:rPr>
                <w:rFonts w:hint="eastAsia" w:ascii="仿宋" w:hAnsi="仿宋" w:eastAsia="仿宋" w:cs="仿宋"/>
                <w:szCs w:val="21"/>
              </w:rPr>
            </w:pPr>
            <w:r>
              <w:rPr>
                <w:rFonts w:hint="eastAsia" w:ascii="仿宋" w:hAnsi="仿宋" w:eastAsia="仿宋" w:cs="仿宋"/>
                <w:szCs w:val="21"/>
              </w:rPr>
              <w:t>技术响应情况</w:t>
            </w:r>
          </w:p>
          <w:p>
            <w:pPr>
              <w:tabs>
                <w:tab w:val="left" w:pos="1988"/>
              </w:tabs>
              <w:spacing w:line="360" w:lineRule="exact"/>
              <w:jc w:val="center"/>
              <w:rPr>
                <w:rFonts w:hAnsi="宋体" w:cs="宋体"/>
                <w:szCs w:val="21"/>
              </w:rPr>
            </w:pPr>
            <w:r>
              <w:rPr>
                <w:rFonts w:hint="eastAsia" w:ascii="仿宋" w:hAnsi="仿宋" w:eastAsia="仿宋" w:cs="仿宋"/>
                <w:szCs w:val="21"/>
              </w:rPr>
              <w:t>（参照偏离表）</w:t>
            </w:r>
          </w:p>
        </w:tc>
        <w:tc>
          <w:tcPr>
            <w:tcW w:w="784" w:type="dxa"/>
            <w:vAlign w:val="center"/>
          </w:tcPr>
          <w:p>
            <w:pPr>
              <w:pStyle w:val="7"/>
              <w:jc w:val="center"/>
              <w:rPr>
                <w:rFonts w:hint="default" w:hAnsi="宋体" w:cs="宋体" w:eastAsiaTheme="minorEastAsia"/>
                <w:szCs w:val="21"/>
                <w:lang w:val="en-US" w:eastAsia="zh-CN"/>
              </w:rPr>
            </w:pPr>
            <w:r>
              <w:rPr>
                <w:rFonts w:hint="eastAsia" w:hAnsi="宋体" w:cs="宋体"/>
                <w:szCs w:val="21"/>
                <w:lang w:val="en-US" w:eastAsia="zh-CN"/>
              </w:rPr>
              <w:t>15</w:t>
            </w:r>
          </w:p>
        </w:tc>
        <w:tc>
          <w:tcPr>
            <w:tcW w:w="5492" w:type="dxa"/>
            <w:vAlign w:val="center"/>
          </w:tcPr>
          <w:p>
            <w:pPr>
              <w:pStyle w:val="7"/>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根据各供应商拟投产品对采购需求书中的“项目服务要求”重要参数响应程度进行评审：</w:t>
            </w:r>
          </w:p>
          <w:p>
            <w:pPr>
              <w:pStyle w:val="7"/>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1.带“▲”的技术参数为重要技术要求条款，满分10分，每有一项不满足或负偏离扣2分,直至扣完为止，正偏离不加分。</w:t>
            </w:r>
          </w:p>
          <w:p>
            <w:pPr>
              <w:pStyle w:val="7"/>
              <w:jc w:val="left"/>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color w:val="000000" w:themeColor="text1"/>
                <w:szCs w:val="21"/>
                <w14:textFill>
                  <w14:solidFill>
                    <w14:schemeClr w14:val="tx1"/>
                  </w14:solidFill>
                </w14:textFill>
              </w:rPr>
              <w:t>2. 带“▲”的技术参数及演示技术参数以外的技术条款，满分5分，每有一项负偏离扣1分,直至扣完为止，正偏离不加分。</w:t>
            </w:r>
          </w:p>
          <w:p>
            <w:pPr>
              <w:pStyle w:val="7"/>
              <w:jc w:val="left"/>
              <w:rPr>
                <w:rFonts w:hAnsi="宋体" w:eastAsia="宋体" w:cs="宋体"/>
                <w:szCs w:val="21"/>
              </w:rPr>
            </w:pPr>
            <w:r>
              <w:rPr>
                <w:rFonts w:hint="eastAsia" w:ascii="仿宋" w:hAnsi="仿宋" w:eastAsia="仿宋" w:cs="仿宋"/>
                <w:color w:val="000000" w:themeColor="text1"/>
                <w:szCs w:val="21"/>
                <w14:textFill>
                  <w14:solidFill>
                    <w14:schemeClr w14:val="tx1"/>
                  </w14:solidFill>
                </w14:textFill>
              </w:rPr>
              <w:t>注：采购需求书中如有具体要求提供证明材料的技术参数，供应商须在响应文件中提供证明材料作为依据，同时需要提供针对此项目参数响应表。参数证明函以及参数要求的相关证明资料进行逐项响应，不能提供证明材料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581" w:type="dxa"/>
            <w:vAlign w:val="center"/>
          </w:tcPr>
          <w:p>
            <w:pPr>
              <w:pStyle w:val="7"/>
              <w:jc w:val="center"/>
              <w:rPr>
                <w:rFonts w:hint="eastAsia" w:hAnsi="宋体" w:cs="宋体" w:eastAsiaTheme="minorEastAsia"/>
                <w:szCs w:val="21"/>
                <w:lang w:val="en-US" w:eastAsia="zh-CN"/>
              </w:rPr>
            </w:pPr>
            <w:r>
              <w:rPr>
                <w:rFonts w:hint="eastAsia" w:hAnsi="宋体" w:cs="宋体"/>
                <w:szCs w:val="21"/>
                <w:lang w:val="en-US" w:eastAsia="zh-CN"/>
              </w:rPr>
              <w:t>2</w:t>
            </w:r>
          </w:p>
        </w:tc>
        <w:tc>
          <w:tcPr>
            <w:tcW w:w="1156" w:type="dxa"/>
            <w:vMerge w:val="continue"/>
            <w:tcBorders/>
            <w:vAlign w:val="center"/>
          </w:tcPr>
          <w:p>
            <w:pPr>
              <w:pStyle w:val="7"/>
              <w:jc w:val="center"/>
              <w:rPr>
                <w:rFonts w:hAnsi="宋体" w:cs="宋体"/>
                <w:szCs w:val="21"/>
              </w:rPr>
            </w:pPr>
          </w:p>
        </w:tc>
        <w:tc>
          <w:tcPr>
            <w:tcW w:w="1949" w:type="dxa"/>
            <w:vAlign w:val="center"/>
          </w:tcPr>
          <w:p>
            <w:pPr>
              <w:tabs>
                <w:tab w:val="left" w:pos="1988"/>
              </w:tabs>
              <w:spacing w:line="360" w:lineRule="exact"/>
              <w:jc w:val="center"/>
              <w:rPr>
                <w:rFonts w:hint="default" w:ascii="宋体" w:hAnsi="宋体" w:eastAsia="宋体" w:cs="宋体"/>
                <w:szCs w:val="21"/>
                <w:lang w:val="en-US" w:eastAsia="zh-CN"/>
              </w:rPr>
            </w:pPr>
            <w:r>
              <w:rPr>
                <w:rFonts w:hint="eastAsia" w:ascii="仿宋" w:hAnsi="仿宋" w:eastAsia="仿宋" w:cs="仿宋"/>
                <w:szCs w:val="21"/>
                <w:lang w:val="en-US" w:eastAsia="zh-CN"/>
              </w:rPr>
              <w:t>演示部分</w:t>
            </w:r>
          </w:p>
        </w:tc>
        <w:tc>
          <w:tcPr>
            <w:tcW w:w="784" w:type="dxa"/>
            <w:vAlign w:val="center"/>
          </w:tcPr>
          <w:p>
            <w:pPr>
              <w:tabs>
                <w:tab w:val="left" w:pos="1988"/>
              </w:tabs>
              <w:spacing w:line="360" w:lineRule="exact"/>
              <w:jc w:val="center"/>
              <w:rPr>
                <w:rFonts w:ascii="宋体" w:hAnsi="宋体" w:eastAsia="宋体" w:cs="宋体"/>
                <w:szCs w:val="21"/>
              </w:rPr>
            </w:pPr>
            <w:r>
              <w:rPr>
                <w:rFonts w:hint="eastAsia" w:ascii="仿宋" w:hAnsi="仿宋" w:eastAsia="仿宋" w:cs="仿宋"/>
                <w:szCs w:val="21"/>
                <w:lang w:val="en-US" w:eastAsia="zh-CN"/>
              </w:rPr>
              <w:t>15</w:t>
            </w:r>
            <w:r>
              <w:rPr>
                <w:rFonts w:hint="eastAsia" w:ascii="仿宋" w:hAnsi="仿宋" w:eastAsia="仿宋" w:cs="仿宋"/>
                <w:szCs w:val="21"/>
              </w:rPr>
              <w:t>分</w:t>
            </w:r>
          </w:p>
        </w:tc>
        <w:tc>
          <w:tcPr>
            <w:tcW w:w="5492" w:type="dxa"/>
            <w:vAlign w:val="center"/>
          </w:tcPr>
          <w:p>
            <w:pPr>
              <w:spacing w:line="360" w:lineRule="exact"/>
              <w:rPr>
                <w:rFonts w:hint="eastAsia" w:ascii="仿宋" w:hAnsi="仿宋" w:eastAsia="仿宋" w:cs="仿宋"/>
                <w:szCs w:val="21"/>
              </w:rPr>
            </w:pPr>
            <w:r>
              <w:rPr>
                <w:rFonts w:hint="eastAsia" w:ascii="仿宋" w:hAnsi="仿宋" w:eastAsia="仿宋" w:cs="仿宋"/>
                <w:szCs w:val="21"/>
              </w:rPr>
              <w:t>综合比较各投标人提供“课程体系构建信息化智能系统”、“数字教学资源审核平台”的以下平台功能演示情况：</w:t>
            </w:r>
          </w:p>
          <w:p>
            <w:pPr>
              <w:spacing w:line="360" w:lineRule="exact"/>
              <w:rPr>
                <w:rFonts w:hint="eastAsia" w:ascii="仿宋" w:hAnsi="仿宋" w:eastAsia="仿宋" w:cs="仿宋"/>
                <w:szCs w:val="21"/>
              </w:rPr>
            </w:pPr>
            <w:r>
              <w:rPr>
                <w:rFonts w:hint="eastAsia" w:ascii="仿宋" w:hAnsi="仿宋" w:eastAsia="仿宋" w:cs="仿宋"/>
                <w:szCs w:val="21"/>
              </w:rPr>
              <w:t>1.展示系统推荐功能：能根据标杆院校课程资源库、课程数据分析，为不同的专业推送课程结构。可一键引用到本专业课程体系结构中，支持自定义课程类别、课程名称、课程性质、主要教学内容及要求等。满足以上得4分；</w:t>
            </w:r>
          </w:p>
          <w:p>
            <w:pPr>
              <w:spacing w:line="360" w:lineRule="exact"/>
              <w:rPr>
                <w:rFonts w:hint="eastAsia" w:ascii="仿宋" w:hAnsi="仿宋" w:eastAsia="仿宋" w:cs="仿宋"/>
                <w:szCs w:val="21"/>
              </w:rPr>
            </w:pPr>
            <w:r>
              <w:rPr>
                <w:rFonts w:hint="eastAsia" w:ascii="仿宋" w:hAnsi="仿宋" w:eastAsia="仿宋" w:cs="仿宋"/>
                <w:szCs w:val="21"/>
              </w:rPr>
              <w:t>2.展示课程体系在线构建系统：可通过平台在线邀请课程专家专家协同参与课程体系构建，课程专家可通过邀请码进入任务界面。根据职业能力分析表对该专业所要开设的课程进行分析，最后梳理得出课程结构表。满足以上得4分；</w:t>
            </w:r>
          </w:p>
          <w:p>
            <w:pPr>
              <w:spacing w:line="360" w:lineRule="exact"/>
              <w:rPr>
                <w:rFonts w:hint="eastAsia" w:ascii="仿宋" w:hAnsi="仿宋" w:eastAsia="仿宋" w:cs="仿宋"/>
                <w:szCs w:val="21"/>
              </w:rPr>
            </w:pPr>
            <w:r>
              <w:rPr>
                <w:rFonts w:hint="eastAsia" w:ascii="仿宋" w:hAnsi="仿宋" w:eastAsia="仿宋" w:cs="仿宋"/>
                <w:szCs w:val="21"/>
              </w:rPr>
              <w:t>3.展示课程映射能力在线回收系统：可通过平台开启课程能力映射头脑风暴模式，所有参加头脑风暴会议的课程专家通过在线对每门课程与职业能力进行关联映射。系统自动回收所有课程专家的映射结果，可实时查看头脑风暴进度和收回清单，汇总所有数据统计，并可单独对课程或整体设置过滤条件，实时查看过滤项目，最终形成的头脑风暴会议数据可与自己的课程与能力映射数据进行交叉对比。满足以上得4分；</w:t>
            </w:r>
          </w:p>
          <w:p>
            <w:pPr>
              <w:spacing w:line="360" w:lineRule="exact"/>
              <w:rPr>
                <w:rFonts w:hint="eastAsia" w:ascii="仿宋" w:hAnsi="仿宋" w:eastAsia="仿宋" w:cs="仿宋"/>
                <w:szCs w:val="21"/>
              </w:rPr>
            </w:pPr>
            <w:r>
              <w:rPr>
                <w:rFonts w:hint="eastAsia" w:ascii="仿宋" w:hAnsi="仿宋" w:eastAsia="仿宋" w:cs="仿宋"/>
                <w:szCs w:val="21"/>
              </w:rPr>
              <w:t>4.能展示素材共享功能：支持jpeg、svg、psd、pjp、gif、rmvb、3gp、png、svgz、m4v、mp4、wav、avi、flv、ai等图片、视频、音频多种格式的素材文件的上传，素材上传后团队成员无需下载可直接在线预览，并可导入素材在线编辑页面进行设计；满足以上得3分；</w:t>
            </w:r>
          </w:p>
          <w:p>
            <w:pPr>
              <w:spacing w:line="360" w:lineRule="exact"/>
              <w:rPr>
                <w:rFonts w:ascii="宋体" w:hAnsi="宋体" w:eastAsia="宋体" w:cs="宋体"/>
                <w:szCs w:val="21"/>
              </w:rPr>
            </w:pPr>
            <w:r>
              <w:rPr>
                <w:rFonts w:hint="eastAsia" w:ascii="仿宋" w:hAnsi="仿宋" w:eastAsia="仿宋" w:cs="仿宋"/>
                <w:szCs w:val="21"/>
              </w:rPr>
              <w:t>注：未提供演示不得分。演示顺序为供应商开标时签到顺序，每个供应商演示的时间控制在15分钟内，评审现场仅提供电源及投影设备，其他设备需供应商自行携带。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581" w:type="dxa"/>
            <w:vAlign w:val="center"/>
          </w:tcPr>
          <w:p>
            <w:pPr>
              <w:pStyle w:val="7"/>
              <w:jc w:val="center"/>
              <w:rPr>
                <w:rFonts w:hint="eastAsia" w:hAnsi="宋体" w:cs="宋体" w:eastAsiaTheme="minorEastAsia"/>
                <w:szCs w:val="21"/>
                <w:lang w:val="en-US" w:eastAsia="zh-CN"/>
              </w:rPr>
            </w:pPr>
            <w:r>
              <w:rPr>
                <w:rFonts w:hint="eastAsia" w:hAnsi="宋体" w:cs="宋体"/>
                <w:szCs w:val="21"/>
                <w:lang w:val="en-US" w:eastAsia="zh-CN"/>
              </w:rPr>
              <w:t>3</w:t>
            </w:r>
          </w:p>
        </w:tc>
        <w:tc>
          <w:tcPr>
            <w:tcW w:w="1156" w:type="dxa"/>
            <w:vMerge w:val="continue"/>
            <w:tcBorders/>
            <w:vAlign w:val="center"/>
          </w:tcPr>
          <w:p>
            <w:pPr>
              <w:pStyle w:val="7"/>
              <w:jc w:val="center"/>
              <w:rPr>
                <w:rFonts w:hAnsi="宋体" w:cs="宋体"/>
                <w:szCs w:val="21"/>
              </w:rPr>
            </w:pPr>
          </w:p>
        </w:tc>
        <w:tc>
          <w:tcPr>
            <w:tcW w:w="1949" w:type="dxa"/>
            <w:vAlign w:val="center"/>
          </w:tcPr>
          <w:p>
            <w:pPr>
              <w:tabs>
                <w:tab w:val="left" w:pos="1988"/>
              </w:tabs>
              <w:spacing w:line="360" w:lineRule="exact"/>
              <w:jc w:val="center"/>
              <w:rPr>
                <w:rFonts w:ascii="宋体" w:hAnsi="宋体" w:eastAsia="宋体" w:cs="宋体"/>
                <w:szCs w:val="21"/>
              </w:rPr>
            </w:pPr>
            <w:r>
              <w:rPr>
                <w:rFonts w:hint="eastAsia" w:ascii="仿宋" w:hAnsi="仿宋" w:eastAsia="仿宋" w:cs="仿宋"/>
                <w:szCs w:val="21"/>
              </w:rPr>
              <w:t>对本项目的理解程度</w:t>
            </w:r>
          </w:p>
        </w:tc>
        <w:tc>
          <w:tcPr>
            <w:tcW w:w="784" w:type="dxa"/>
            <w:vAlign w:val="center"/>
          </w:tcPr>
          <w:p>
            <w:pPr>
              <w:tabs>
                <w:tab w:val="left" w:pos="1988"/>
              </w:tabs>
              <w:spacing w:line="360" w:lineRule="exact"/>
              <w:jc w:val="center"/>
              <w:rPr>
                <w:rFonts w:ascii="宋体" w:hAnsi="宋体" w:eastAsia="宋体" w:cs="宋体"/>
                <w:szCs w:val="21"/>
              </w:rPr>
            </w:pPr>
            <w:r>
              <w:rPr>
                <w:rFonts w:hint="eastAsia" w:ascii="仿宋" w:hAnsi="仿宋" w:eastAsia="仿宋" w:cs="仿宋"/>
                <w:szCs w:val="21"/>
                <w:lang w:val="en-US" w:eastAsia="zh-CN"/>
              </w:rPr>
              <w:t>5</w:t>
            </w:r>
            <w:r>
              <w:rPr>
                <w:rFonts w:hint="eastAsia" w:ascii="仿宋" w:hAnsi="仿宋" w:eastAsia="仿宋" w:cs="仿宋"/>
                <w:szCs w:val="21"/>
              </w:rPr>
              <w:t>分</w:t>
            </w:r>
          </w:p>
        </w:tc>
        <w:tc>
          <w:tcPr>
            <w:tcW w:w="5492" w:type="dxa"/>
            <w:vAlign w:val="center"/>
          </w:tcPr>
          <w:p>
            <w:pPr>
              <w:spacing w:line="360" w:lineRule="exact"/>
              <w:rPr>
                <w:rFonts w:hint="eastAsia" w:ascii="仿宋" w:hAnsi="仿宋" w:eastAsia="仿宋" w:cs="仿宋"/>
                <w:szCs w:val="21"/>
              </w:rPr>
            </w:pPr>
            <w:r>
              <w:rPr>
                <w:rFonts w:hint="eastAsia" w:ascii="仿宋" w:hAnsi="仿宋" w:eastAsia="仿宋" w:cs="仿宋"/>
                <w:szCs w:val="21"/>
              </w:rPr>
              <w:t>根据供应商对本项目需求书的理解和响应情况：</w:t>
            </w:r>
          </w:p>
          <w:p>
            <w:pPr>
              <w:spacing w:line="360" w:lineRule="exact"/>
              <w:rPr>
                <w:rFonts w:hint="eastAsia" w:ascii="仿宋" w:hAnsi="仿宋" w:eastAsia="仿宋" w:cs="仿宋"/>
                <w:szCs w:val="21"/>
              </w:rPr>
            </w:pPr>
            <w:r>
              <w:rPr>
                <w:rFonts w:hint="eastAsia" w:ascii="仿宋" w:hAnsi="仿宋" w:eastAsia="仿宋" w:cs="仿宋"/>
                <w:szCs w:val="21"/>
              </w:rPr>
              <w:t>1.对本项目的需求书全面熟悉，对项目背景、目标、内容有全面、正确的理解并完全响应采购服务内容的，得5分。</w:t>
            </w:r>
          </w:p>
          <w:p>
            <w:pPr>
              <w:spacing w:line="360" w:lineRule="exact"/>
              <w:rPr>
                <w:rFonts w:hint="eastAsia" w:ascii="仿宋" w:hAnsi="仿宋" w:eastAsia="仿宋" w:cs="仿宋"/>
                <w:szCs w:val="21"/>
              </w:rPr>
            </w:pPr>
            <w:r>
              <w:rPr>
                <w:rFonts w:hint="eastAsia" w:ascii="仿宋" w:hAnsi="仿宋" w:eastAsia="仿宋" w:cs="仿宋"/>
                <w:szCs w:val="21"/>
              </w:rPr>
              <w:t>2.对本项目需求书能基本熟悉，基本理解项目背景、目标、内容并响应采购服务内容的，得3分。</w:t>
            </w:r>
          </w:p>
          <w:p>
            <w:pPr>
              <w:spacing w:line="360" w:lineRule="exact"/>
              <w:rPr>
                <w:rFonts w:hint="eastAsia" w:ascii="仿宋" w:hAnsi="仿宋" w:eastAsia="仿宋" w:cs="仿宋"/>
                <w:szCs w:val="21"/>
              </w:rPr>
            </w:pPr>
            <w:r>
              <w:rPr>
                <w:rFonts w:hint="eastAsia" w:ascii="仿宋" w:hAnsi="仿宋" w:eastAsia="仿宋" w:cs="仿宋"/>
                <w:szCs w:val="21"/>
              </w:rPr>
              <w:t>3.对本项目需求书理解不到位、响应采购服务内容不完全的，得1分。</w:t>
            </w:r>
          </w:p>
          <w:p>
            <w:pPr>
              <w:spacing w:line="360" w:lineRule="exact"/>
              <w:rPr>
                <w:rFonts w:ascii="宋体" w:hAnsi="宋体" w:eastAsia="宋体" w:cs="宋体"/>
                <w:szCs w:val="21"/>
              </w:rPr>
            </w:pPr>
            <w:r>
              <w:rPr>
                <w:rFonts w:hint="eastAsia" w:ascii="仿宋" w:hAnsi="仿宋" w:eastAsia="仿宋" w:cs="仿宋"/>
                <w:szCs w:val="21"/>
              </w:rPr>
              <w:t>注：未提供相关内容的得0分。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581" w:type="dxa"/>
            <w:vAlign w:val="center"/>
          </w:tcPr>
          <w:p>
            <w:pPr>
              <w:pStyle w:val="7"/>
              <w:jc w:val="center"/>
              <w:rPr>
                <w:rFonts w:hint="eastAsia" w:hAnsi="宋体" w:cs="宋体" w:eastAsiaTheme="minorEastAsia"/>
                <w:szCs w:val="21"/>
                <w:lang w:val="en-US" w:eastAsia="zh-CN"/>
              </w:rPr>
            </w:pPr>
            <w:r>
              <w:rPr>
                <w:rFonts w:hint="eastAsia" w:hAnsi="宋体" w:cs="宋体"/>
                <w:szCs w:val="21"/>
                <w:lang w:val="en-US" w:eastAsia="zh-CN"/>
              </w:rPr>
              <w:t>4</w:t>
            </w:r>
          </w:p>
        </w:tc>
        <w:tc>
          <w:tcPr>
            <w:tcW w:w="1156" w:type="dxa"/>
            <w:vMerge w:val="continue"/>
            <w:tcBorders/>
            <w:vAlign w:val="center"/>
          </w:tcPr>
          <w:p>
            <w:pPr>
              <w:pStyle w:val="7"/>
              <w:jc w:val="center"/>
              <w:rPr>
                <w:rFonts w:hAnsi="宋体" w:cs="宋体"/>
                <w:szCs w:val="21"/>
              </w:rPr>
            </w:pPr>
          </w:p>
        </w:tc>
        <w:tc>
          <w:tcPr>
            <w:tcW w:w="1949" w:type="dxa"/>
            <w:vAlign w:val="center"/>
          </w:tcPr>
          <w:p>
            <w:pPr>
              <w:tabs>
                <w:tab w:val="left" w:pos="1988"/>
              </w:tabs>
              <w:spacing w:line="360" w:lineRule="exact"/>
              <w:jc w:val="center"/>
              <w:rPr>
                <w:rFonts w:ascii="宋体" w:hAnsi="宋体" w:eastAsia="宋体" w:cs="宋体"/>
                <w:szCs w:val="21"/>
              </w:rPr>
            </w:pPr>
            <w:r>
              <w:rPr>
                <w:rFonts w:hint="eastAsia" w:ascii="仿宋" w:hAnsi="仿宋" w:eastAsia="仿宋" w:cs="仿宋"/>
                <w:szCs w:val="21"/>
              </w:rPr>
              <w:t>实施方案</w:t>
            </w:r>
          </w:p>
        </w:tc>
        <w:tc>
          <w:tcPr>
            <w:tcW w:w="784" w:type="dxa"/>
            <w:vAlign w:val="center"/>
          </w:tcPr>
          <w:p>
            <w:pPr>
              <w:tabs>
                <w:tab w:val="left" w:pos="1988"/>
              </w:tabs>
              <w:spacing w:line="360" w:lineRule="exact"/>
              <w:jc w:val="center"/>
              <w:rPr>
                <w:rFonts w:ascii="宋体" w:hAnsi="宋体" w:eastAsia="宋体" w:cs="宋体"/>
                <w:szCs w:val="21"/>
              </w:rPr>
            </w:pPr>
            <w:r>
              <w:rPr>
                <w:rFonts w:hint="eastAsia" w:ascii="仿宋" w:hAnsi="仿宋" w:eastAsia="仿宋" w:cs="仿宋"/>
                <w:szCs w:val="21"/>
                <w:lang w:val="en-US" w:eastAsia="zh-CN"/>
              </w:rPr>
              <w:t>5</w:t>
            </w:r>
            <w:r>
              <w:rPr>
                <w:rFonts w:hint="eastAsia" w:ascii="仿宋" w:hAnsi="仿宋" w:eastAsia="仿宋" w:cs="仿宋"/>
                <w:szCs w:val="21"/>
              </w:rPr>
              <w:t>分</w:t>
            </w:r>
          </w:p>
        </w:tc>
        <w:tc>
          <w:tcPr>
            <w:tcW w:w="5492" w:type="dxa"/>
            <w:vAlign w:val="center"/>
          </w:tcPr>
          <w:p>
            <w:pPr>
              <w:spacing w:line="360" w:lineRule="exact"/>
              <w:rPr>
                <w:rFonts w:hint="eastAsia" w:ascii="仿宋" w:hAnsi="仿宋" w:eastAsia="仿宋" w:cs="仿宋"/>
                <w:szCs w:val="21"/>
              </w:rPr>
            </w:pPr>
            <w:r>
              <w:rPr>
                <w:rFonts w:hint="eastAsia" w:ascii="仿宋" w:hAnsi="仿宋" w:eastAsia="仿宋" w:cs="仿宋"/>
                <w:szCs w:val="21"/>
              </w:rPr>
              <w:t>根据供应商项目管理（包括项目组织管理、人员管理、技术管理、进度管理等）、项目实施方案、验收方案等方面进行评审：</w:t>
            </w:r>
          </w:p>
          <w:p>
            <w:pPr>
              <w:spacing w:line="360" w:lineRule="exact"/>
              <w:rPr>
                <w:rFonts w:hint="eastAsia" w:ascii="仿宋" w:hAnsi="仿宋" w:eastAsia="仿宋" w:cs="仿宋"/>
                <w:szCs w:val="21"/>
              </w:rPr>
            </w:pPr>
            <w:r>
              <w:rPr>
                <w:rFonts w:hint="eastAsia" w:ascii="仿宋" w:hAnsi="仿宋" w:eastAsia="仿宋" w:cs="仿宋"/>
                <w:szCs w:val="21"/>
              </w:rPr>
              <w:t>1.方案详细具体、具有针对性、可操作性强得5分；</w:t>
            </w:r>
          </w:p>
          <w:p>
            <w:pPr>
              <w:spacing w:line="360" w:lineRule="exact"/>
              <w:rPr>
                <w:rFonts w:hint="eastAsia" w:ascii="仿宋" w:hAnsi="仿宋" w:eastAsia="仿宋" w:cs="仿宋"/>
                <w:szCs w:val="21"/>
              </w:rPr>
            </w:pPr>
            <w:r>
              <w:rPr>
                <w:rFonts w:hint="eastAsia" w:ascii="仿宋" w:hAnsi="仿宋" w:eastAsia="仿宋" w:cs="仿宋"/>
                <w:szCs w:val="21"/>
              </w:rPr>
              <w:t>2.方案一般、针对性一般、可操作性一般得3分；</w:t>
            </w:r>
          </w:p>
          <w:p>
            <w:pPr>
              <w:spacing w:line="360" w:lineRule="exact"/>
              <w:rPr>
                <w:rFonts w:hint="eastAsia" w:ascii="仿宋" w:hAnsi="仿宋" w:eastAsia="仿宋" w:cs="仿宋"/>
                <w:szCs w:val="21"/>
              </w:rPr>
            </w:pPr>
            <w:r>
              <w:rPr>
                <w:rFonts w:hint="eastAsia" w:ascii="仿宋" w:hAnsi="仿宋" w:eastAsia="仿宋" w:cs="仿宋"/>
                <w:szCs w:val="21"/>
              </w:rPr>
              <w:t>3.方案不具有针对性、可操作较差得1分；</w:t>
            </w:r>
          </w:p>
          <w:p>
            <w:pPr>
              <w:spacing w:line="360" w:lineRule="exact"/>
              <w:rPr>
                <w:rFonts w:ascii="宋体" w:hAnsi="宋体"/>
                <w:szCs w:val="21"/>
              </w:rPr>
            </w:pPr>
            <w:r>
              <w:rPr>
                <w:rFonts w:hint="eastAsia" w:ascii="仿宋" w:hAnsi="仿宋" w:eastAsia="仿宋" w:cs="仿宋"/>
                <w:szCs w:val="21"/>
              </w:rPr>
              <w:t>注：未提供相关内容的得0分。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7" w:hRule="atLeast"/>
          <w:jc w:val="center"/>
        </w:trPr>
        <w:tc>
          <w:tcPr>
            <w:tcW w:w="581" w:type="dxa"/>
            <w:vAlign w:val="center"/>
          </w:tcPr>
          <w:p>
            <w:pPr>
              <w:pStyle w:val="7"/>
              <w:jc w:val="center"/>
              <w:rPr>
                <w:rFonts w:hint="default" w:hAnsi="宋体" w:cs="宋体"/>
                <w:szCs w:val="21"/>
                <w:lang w:val="en-US" w:eastAsia="zh-CN"/>
              </w:rPr>
            </w:pPr>
            <w:r>
              <w:rPr>
                <w:rFonts w:hint="eastAsia" w:hAnsi="宋体" w:cs="宋体"/>
                <w:szCs w:val="21"/>
                <w:lang w:val="en-US" w:eastAsia="zh-CN"/>
              </w:rPr>
              <w:t>5</w:t>
            </w:r>
          </w:p>
        </w:tc>
        <w:tc>
          <w:tcPr>
            <w:tcW w:w="1156" w:type="dxa"/>
            <w:vMerge w:val="continue"/>
            <w:tcBorders/>
            <w:vAlign w:val="center"/>
          </w:tcPr>
          <w:p>
            <w:pPr>
              <w:pStyle w:val="7"/>
              <w:jc w:val="center"/>
              <w:rPr>
                <w:rFonts w:hAnsi="宋体" w:cs="宋体"/>
                <w:szCs w:val="21"/>
              </w:rPr>
            </w:pPr>
          </w:p>
        </w:tc>
        <w:tc>
          <w:tcPr>
            <w:tcW w:w="1949" w:type="dxa"/>
            <w:vAlign w:val="center"/>
          </w:tcPr>
          <w:p>
            <w:pPr>
              <w:tabs>
                <w:tab w:val="left" w:pos="1988"/>
              </w:tabs>
              <w:spacing w:line="360" w:lineRule="exact"/>
              <w:jc w:val="center"/>
              <w:rPr>
                <w:rFonts w:hint="eastAsia" w:ascii="仿宋" w:hAnsi="仿宋" w:eastAsia="仿宋" w:cs="仿宋"/>
                <w:szCs w:val="21"/>
              </w:rPr>
            </w:pPr>
            <w:r>
              <w:rPr>
                <w:rFonts w:hint="eastAsia" w:ascii="仿宋" w:hAnsi="仿宋" w:eastAsia="仿宋" w:cs="仿宋"/>
                <w:szCs w:val="21"/>
              </w:rPr>
              <w:t>售后服务和技术培训方案</w:t>
            </w:r>
          </w:p>
        </w:tc>
        <w:tc>
          <w:tcPr>
            <w:tcW w:w="784" w:type="dxa"/>
            <w:vAlign w:val="center"/>
          </w:tcPr>
          <w:p>
            <w:pPr>
              <w:tabs>
                <w:tab w:val="left" w:pos="1988"/>
              </w:tabs>
              <w:spacing w:line="360" w:lineRule="exact"/>
              <w:jc w:val="center"/>
              <w:rPr>
                <w:rFonts w:hint="default" w:ascii="仿宋" w:hAnsi="仿宋" w:eastAsia="仿宋" w:cs="仿宋"/>
                <w:szCs w:val="21"/>
                <w:lang w:val="en-US" w:eastAsia="zh-CN"/>
              </w:rPr>
            </w:pPr>
            <w:r>
              <w:rPr>
                <w:rFonts w:hint="eastAsia" w:ascii="仿宋" w:hAnsi="仿宋" w:eastAsia="仿宋" w:cs="仿宋"/>
                <w:szCs w:val="21"/>
                <w:lang w:val="en-US" w:eastAsia="zh-CN"/>
              </w:rPr>
              <w:t>5分</w:t>
            </w:r>
          </w:p>
        </w:tc>
        <w:tc>
          <w:tcPr>
            <w:tcW w:w="5492" w:type="dxa"/>
            <w:vAlign w:val="center"/>
          </w:tcPr>
          <w:p>
            <w:pPr>
              <w:spacing w:line="360" w:lineRule="exact"/>
              <w:rPr>
                <w:rFonts w:hint="eastAsia" w:ascii="仿宋" w:hAnsi="仿宋" w:eastAsia="仿宋" w:cs="仿宋"/>
                <w:szCs w:val="21"/>
              </w:rPr>
            </w:pPr>
            <w:r>
              <w:rPr>
                <w:rFonts w:hint="eastAsia" w:ascii="仿宋" w:hAnsi="仿宋" w:eastAsia="仿宋" w:cs="仿宋"/>
                <w:szCs w:val="21"/>
              </w:rPr>
              <w:t>根据各供应商提供的售后服务和技术培训方案进行评审：</w:t>
            </w:r>
          </w:p>
          <w:p>
            <w:pPr>
              <w:spacing w:line="360" w:lineRule="exact"/>
              <w:rPr>
                <w:rFonts w:hint="eastAsia" w:ascii="仿宋" w:hAnsi="仿宋" w:eastAsia="仿宋" w:cs="仿宋"/>
                <w:szCs w:val="21"/>
              </w:rPr>
            </w:pPr>
            <w:r>
              <w:rPr>
                <w:rFonts w:hint="eastAsia" w:ascii="仿宋" w:hAnsi="仿宋" w:eastAsia="仿宋" w:cs="仿宋"/>
                <w:szCs w:val="21"/>
              </w:rPr>
              <w:t xml:space="preserve">1.技术支持方案和售后服务方案详细，可行性高，得5分； </w:t>
            </w:r>
          </w:p>
          <w:p>
            <w:pPr>
              <w:spacing w:line="360" w:lineRule="exact"/>
              <w:rPr>
                <w:rFonts w:hint="eastAsia" w:ascii="仿宋" w:hAnsi="仿宋" w:eastAsia="仿宋" w:cs="仿宋"/>
                <w:szCs w:val="21"/>
              </w:rPr>
            </w:pPr>
            <w:r>
              <w:rPr>
                <w:rFonts w:hint="eastAsia" w:ascii="仿宋" w:hAnsi="仿宋" w:eastAsia="仿宋" w:cs="仿宋"/>
                <w:szCs w:val="21"/>
              </w:rPr>
              <w:t xml:space="preserve">2.技术支持方案和售后服务方案较合理，可行性较高，得3分； </w:t>
            </w:r>
          </w:p>
          <w:p>
            <w:pPr>
              <w:spacing w:line="360" w:lineRule="exact"/>
              <w:rPr>
                <w:rFonts w:hint="eastAsia" w:ascii="仿宋" w:hAnsi="仿宋" w:eastAsia="仿宋" w:cs="仿宋"/>
                <w:szCs w:val="21"/>
              </w:rPr>
            </w:pPr>
            <w:r>
              <w:rPr>
                <w:rFonts w:hint="eastAsia" w:ascii="仿宋" w:hAnsi="仿宋" w:eastAsia="仿宋" w:cs="仿宋"/>
                <w:szCs w:val="21"/>
              </w:rPr>
              <w:t xml:space="preserve">3.技术支持方案和售后服务方案不够合理，得1分； </w:t>
            </w:r>
          </w:p>
          <w:p>
            <w:pPr>
              <w:spacing w:line="360" w:lineRule="exact"/>
              <w:rPr>
                <w:rFonts w:hint="eastAsia" w:ascii="仿宋" w:hAnsi="仿宋" w:eastAsia="仿宋" w:cs="仿宋"/>
                <w:szCs w:val="21"/>
              </w:rPr>
            </w:pPr>
            <w:r>
              <w:rPr>
                <w:rFonts w:hint="eastAsia" w:ascii="仿宋" w:hAnsi="仿宋" w:eastAsia="仿宋" w:cs="仿宋"/>
                <w:szCs w:val="21"/>
              </w:rPr>
              <w:t>注：未提供相关内容的得0分。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581" w:type="dxa"/>
            <w:vAlign w:val="center"/>
          </w:tcPr>
          <w:p>
            <w:pPr>
              <w:pStyle w:val="7"/>
              <w:jc w:val="center"/>
              <w:rPr>
                <w:rFonts w:hAnsi="宋体" w:cs="宋体"/>
                <w:szCs w:val="21"/>
              </w:rPr>
            </w:pPr>
            <w:r>
              <w:rPr>
                <w:rFonts w:hint="eastAsia" w:hAnsi="宋体" w:cs="宋体"/>
                <w:szCs w:val="21"/>
              </w:rPr>
              <w:t>6</w:t>
            </w:r>
          </w:p>
        </w:tc>
        <w:tc>
          <w:tcPr>
            <w:tcW w:w="1156" w:type="dxa"/>
            <w:vMerge w:val="restart"/>
            <w:vAlign w:val="center"/>
          </w:tcPr>
          <w:p>
            <w:pPr>
              <w:pStyle w:val="7"/>
              <w:jc w:val="center"/>
              <w:rPr>
                <w:rFonts w:hAnsi="宋体" w:cs="宋体"/>
                <w:szCs w:val="21"/>
              </w:rPr>
            </w:pPr>
            <w:r>
              <w:rPr>
                <w:rFonts w:hint="eastAsia" w:hAnsi="宋体" w:cs="宋体"/>
                <w:szCs w:val="21"/>
              </w:rPr>
              <w:t>商务评价</w:t>
            </w:r>
          </w:p>
          <w:p>
            <w:pPr>
              <w:pStyle w:val="7"/>
              <w:jc w:val="center"/>
              <w:rPr>
                <w:rFonts w:hAnsi="宋体" w:cs="宋体"/>
                <w:szCs w:val="21"/>
              </w:rPr>
            </w:pPr>
            <w:r>
              <w:rPr>
                <w:rFonts w:hint="eastAsia" w:hAnsi="宋体" w:cs="宋体"/>
                <w:szCs w:val="21"/>
              </w:rPr>
              <w:t>（</w:t>
            </w:r>
            <w:r>
              <w:rPr>
                <w:rFonts w:hint="eastAsia" w:hAnsi="宋体" w:cs="宋体"/>
                <w:szCs w:val="21"/>
                <w:lang w:val="en-US" w:eastAsia="zh-CN"/>
              </w:rPr>
              <w:t>2</w:t>
            </w:r>
            <w:r>
              <w:rPr>
                <w:rFonts w:hint="eastAsia" w:hAnsi="宋体" w:cs="宋体"/>
                <w:szCs w:val="21"/>
              </w:rPr>
              <w:t>5分）</w:t>
            </w:r>
          </w:p>
          <w:p>
            <w:pPr>
              <w:pStyle w:val="7"/>
              <w:rPr>
                <w:rFonts w:hAnsi="宋体" w:cs="宋体"/>
                <w:szCs w:val="21"/>
              </w:rPr>
            </w:pPr>
          </w:p>
        </w:tc>
        <w:tc>
          <w:tcPr>
            <w:tcW w:w="1949" w:type="dxa"/>
            <w:vAlign w:val="center"/>
          </w:tcPr>
          <w:p>
            <w:pPr>
              <w:spacing w:line="360" w:lineRule="exact"/>
              <w:jc w:val="center"/>
              <w:rPr>
                <w:rFonts w:ascii="宋体" w:hAnsi="宋体"/>
                <w:szCs w:val="21"/>
              </w:rPr>
            </w:pPr>
            <w:r>
              <w:rPr>
                <w:rFonts w:hint="eastAsia" w:ascii="仿宋" w:hAnsi="仿宋" w:eastAsia="仿宋" w:cs="仿宋"/>
                <w:szCs w:val="21"/>
              </w:rPr>
              <w:t>同类业绩</w:t>
            </w:r>
          </w:p>
        </w:tc>
        <w:tc>
          <w:tcPr>
            <w:tcW w:w="784" w:type="dxa"/>
            <w:vAlign w:val="center"/>
          </w:tcPr>
          <w:p>
            <w:pPr>
              <w:spacing w:line="360" w:lineRule="exact"/>
              <w:jc w:val="center"/>
              <w:rPr>
                <w:rFonts w:ascii="宋体" w:hAnsi="宋体" w:eastAsia="宋体" w:cs="宋体"/>
                <w:szCs w:val="21"/>
              </w:rPr>
            </w:pPr>
            <w:r>
              <w:rPr>
                <w:rFonts w:hint="eastAsia" w:ascii="仿宋" w:hAnsi="仿宋" w:eastAsia="仿宋" w:cs="仿宋"/>
                <w:szCs w:val="21"/>
                <w:lang w:val="en-US" w:eastAsia="zh-CN"/>
              </w:rPr>
              <w:t>9</w:t>
            </w:r>
            <w:r>
              <w:rPr>
                <w:rFonts w:hint="eastAsia" w:ascii="仿宋" w:hAnsi="仿宋" w:eastAsia="仿宋" w:cs="仿宋"/>
                <w:szCs w:val="21"/>
              </w:rPr>
              <w:t>分</w:t>
            </w:r>
          </w:p>
        </w:tc>
        <w:tc>
          <w:tcPr>
            <w:tcW w:w="5492" w:type="dxa"/>
            <w:vAlign w:val="center"/>
          </w:tcPr>
          <w:p>
            <w:pPr>
              <w:spacing w:line="360" w:lineRule="exact"/>
              <w:rPr>
                <w:rFonts w:hint="eastAsia" w:ascii="仿宋" w:hAnsi="仿宋" w:eastAsia="仿宋" w:cs="仿宋"/>
                <w:szCs w:val="21"/>
              </w:rPr>
            </w:pPr>
            <w:r>
              <w:rPr>
                <w:rFonts w:hint="eastAsia" w:ascii="仿宋" w:hAnsi="仿宋" w:eastAsia="仿宋" w:cs="仿宋"/>
                <w:szCs w:val="21"/>
              </w:rPr>
              <w:t>供应商自2019 年1 月以来与项目采购需求相同或相近类（如教学资源开发、课程资源建设）的视作同类业绩：每份有效合同得3分，最高得分9分。</w:t>
            </w:r>
          </w:p>
          <w:p>
            <w:pPr>
              <w:spacing w:line="360" w:lineRule="exact"/>
              <w:rPr>
                <w:rFonts w:ascii="宋体" w:hAnsi="宋体"/>
                <w:szCs w:val="21"/>
              </w:rPr>
            </w:pPr>
            <w:r>
              <w:rPr>
                <w:rFonts w:hint="eastAsia" w:ascii="仿宋" w:hAnsi="仿宋" w:eastAsia="仿宋" w:cs="仿宋"/>
                <w:szCs w:val="21"/>
              </w:rPr>
              <w:t>注：响应文件中须提供相关的合同关键页（含签订合同双方的单位名称、合同项目名称与含签订合同双方的落款盖章、签订日期的关键页）复印件，否则不计分。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2" w:hRule="atLeast"/>
          <w:jc w:val="center"/>
        </w:trPr>
        <w:tc>
          <w:tcPr>
            <w:tcW w:w="581" w:type="dxa"/>
            <w:vAlign w:val="center"/>
          </w:tcPr>
          <w:p>
            <w:pPr>
              <w:pStyle w:val="7"/>
              <w:jc w:val="center"/>
              <w:rPr>
                <w:rFonts w:hAnsi="宋体" w:cs="宋体"/>
                <w:szCs w:val="21"/>
              </w:rPr>
            </w:pPr>
            <w:r>
              <w:rPr>
                <w:rFonts w:hint="eastAsia" w:hAnsi="宋体" w:cs="宋体"/>
                <w:szCs w:val="21"/>
              </w:rPr>
              <w:t>7</w:t>
            </w:r>
          </w:p>
        </w:tc>
        <w:tc>
          <w:tcPr>
            <w:tcW w:w="1156" w:type="dxa"/>
            <w:vMerge w:val="continue"/>
            <w:tcBorders/>
            <w:vAlign w:val="center"/>
          </w:tcPr>
          <w:p>
            <w:pPr>
              <w:pStyle w:val="7"/>
              <w:jc w:val="center"/>
              <w:rPr>
                <w:rFonts w:hAnsi="宋体" w:cs="宋体"/>
                <w:szCs w:val="21"/>
              </w:rPr>
            </w:pPr>
          </w:p>
        </w:tc>
        <w:tc>
          <w:tcPr>
            <w:tcW w:w="1949" w:type="dxa"/>
            <w:vAlign w:val="center"/>
          </w:tcPr>
          <w:p>
            <w:pPr>
              <w:spacing w:line="360" w:lineRule="exact"/>
              <w:jc w:val="center"/>
              <w:rPr>
                <w:rFonts w:ascii="宋体" w:hAnsi="宋体" w:eastAsia="宋体" w:cs="宋体"/>
                <w:szCs w:val="21"/>
              </w:rPr>
            </w:pPr>
            <w:r>
              <w:rPr>
                <w:rFonts w:hint="eastAsia" w:ascii="仿宋" w:hAnsi="仿宋" w:eastAsia="仿宋" w:cs="仿宋"/>
                <w:szCs w:val="21"/>
              </w:rPr>
              <w:t>项目负责人</w:t>
            </w:r>
          </w:p>
        </w:tc>
        <w:tc>
          <w:tcPr>
            <w:tcW w:w="784" w:type="dxa"/>
            <w:vAlign w:val="center"/>
          </w:tcPr>
          <w:p>
            <w:pPr>
              <w:spacing w:line="360" w:lineRule="exact"/>
              <w:jc w:val="center"/>
              <w:rPr>
                <w:rFonts w:ascii="宋体" w:hAnsi="宋体" w:eastAsia="宋体" w:cs="宋体"/>
                <w:szCs w:val="21"/>
              </w:rPr>
            </w:pPr>
            <w:r>
              <w:rPr>
                <w:rFonts w:hint="eastAsia" w:ascii="仿宋" w:hAnsi="仿宋" w:eastAsia="仿宋" w:cs="仿宋"/>
                <w:szCs w:val="21"/>
                <w:lang w:val="en-US" w:eastAsia="zh-CN"/>
              </w:rPr>
              <w:t>3</w:t>
            </w:r>
            <w:r>
              <w:rPr>
                <w:rFonts w:hint="eastAsia" w:ascii="仿宋" w:hAnsi="仿宋" w:eastAsia="仿宋" w:cs="仿宋"/>
                <w:szCs w:val="21"/>
              </w:rPr>
              <w:t>分</w:t>
            </w:r>
          </w:p>
        </w:tc>
        <w:tc>
          <w:tcPr>
            <w:tcW w:w="5492" w:type="dxa"/>
            <w:vAlign w:val="center"/>
          </w:tcPr>
          <w:p>
            <w:pPr>
              <w:spacing w:line="360" w:lineRule="exact"/>
              <w:rPr>
                <w:rFonts w:hint="eastAsia" w:ascii="仿宋" w:hAnsi="仿宋" w:eastAsia="仿宋" w:cs="仿宋"/>
                <w:szCs w:val="21"/>
              </w:rPr>
            </w:pPr>
            <w:r>
              <w:rPr>
                <w:rFonts w:hint="eastAsia" w:ascii="仿宋" w:hAnsi="仿宋" w:eastAsia="仿宋" w:cs="仿宋"/>
                <w:szCs w:val="21"/>
              </w:rPr>
              <w:t>项目负责人具有硕士或以上学历，且具有相关教学方面经历（提供高等学校教师资格证及课时证明）及工信部颁发的大数据资产规划师证书，提供学历证书及教学经历证明得1.5分，提供大数据资产规划师证书得1.5分，满分得3分。</w:t>
            </w:r>
          </w:p>
          <w:p>
            <w:pPr>
              <w:spacing w:line="360" w:lineRule="exact"/>
              <w:rPr>
                <w:rFonts w:ascii="宋体" w:hAnsi="宋体" w:eastAsia="宋体" w:cs="宋体"/>
                <w:szCs w:val="21"/>
              </w:rPr>
            </w:pPr>
            <w:r>
              <w:rPr>
                <w:rFonts w:hint="eastAsia" w:ascii="仿宋" w:hAnsi="仿宋" w:eastAsia="仿宋" w:cs="仿宋"/>
                <w:szCs w:val="21"/>
              </w:rPr>
              <w:t>注：注：响应文件提供上述证书复印件并加盖供应商公章，同时须提供该人员属于供应商员工的证明文件（提供社保机构出具的2023年5月份或2023年6月份缴纳社保证明材料复印件）；为便于评委评审，请在社保证明材料中标识出上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581" w:type="dxa"/>
            <w:vAlign w:val="center"/>
          </w:tcPr>
          <w:p>
            <w:pPr>
              <w:pStyle w:val="7"/>
              <w:jc w:val="center"/>
              <w:rPr>
                <w:rFonts w:hAnsi="宋体" w:cs="宋体"/>
                <w:szCs w:val="21"/>
              </w:rPr>
            </w:pPr>
            <w:r>
              <w:rPr>
                <w:rFonts w:hint="eastAsia" w:hAnsi="宋体" w:cs="宋体"/>
                <w:szCs w:val="21"/>
              </w:rPr>
              <w:t>8</w:t>
            </w:r>
          </w:p>
        </w:tc>
        <w:tc>
          <w:tcPr>
            <w:tcW w:w="1156" w:type="dxa"/>
            <w:vMerge w:val="continue"/>
            <w:tcBorders/>
            <w:vAlign w:val="center"/>
          </w:tcPr>
          <w:p>
            <w:pPr>
              <w:pStyle w:val="7"/>
              <w:jc w:val="center"/>
              <w:rPr>
                <w:rFonts w:hAnsi="宋体" w:cs="宋体"/>
                <w:szCs w:val="21"/>
              </w:rPr>
            </w:pPr>
          </w:p>
        </w:tc>
        <w:tc>
          <w:tcPr>
            <w:tcW w:w="1949" w:type="dxa"/>
            <w:vAlign w:val="center"/>
          </w:tcPr>
          <w:p>
            <w:pPr>
              <w:adjustRightInd w:val="0"/>
              <w:spacing w:line="300" w:lineRule="auto"/>
              <w:jc w:val="center"/>
              <w:rPr>
                <w:rFonts w:ascii="宋体" w:hAnsi="宋体" w:eastAsia="宋体" w:cs="宋体"/>
                <w:szCs w:val="21"/>
              </w:rPr>
            </w:pPr>
            <w:r>
              <w:rPr>
                <w:rFonts w:hint="eastAsia" w:ascii="仿宋" w:hAnsi="仿宋" w:eastAsia="仿宋" w:cs="仿宋"/>
                <w:szCs w:val="21"/>
              </w:rPr>
              <w:t>企业资质</w:t>
            </w:r>
          </w:p>
        </w:tc>
        <w:tc>
          <w:tcPr>
            <w:tcW w:w="784" w:type="dxa"/>
            <w:vAlign w:val="center"/>
          </w:tcPr>
          <w:p>
            <w:pPr>
              <w:adjustRightInd w:val="0"/>
              <w:spacing w:line="30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8分</w:t>
            </w:r>
          </w:p>
        </w:tc>
        <w:tc>
          <w:tcPr>
            <w:tcW w:w="5492" w:type="dxa"/>
            <w:vAlign w:val="center"/>
          </w:tcPr>
          <w:p>
            <w:pPr>
              <w:jc w:val="left"/>
              <w:rPr>
                <w:rFonts w:hint="eastAsia" w:ascii="仿宋" w:hAnsi="仿宋" w:eastAsia="仿宋" w:cs="仿宋"/>
                <w:szCs w:val="21"/>
              </w:rPr>
            </w:pPr>
            <w:r>
              <w:rPr>
                <w:rFonts w:hint="eastAsia" w:ascii="仿宋" w:hAnsi="仿宋" w:eastAsia="仿宋" w:cs="仿宋"/>
                <w:szCs w:val="21"/>
              </w:rPr>
              <w:t>1.供应商具备质量管理体系认证证书，得1分；</w:t>
            </w:r>
          </w:p>
          <w:p>
            <w:pPr>
              <w:jc w:val="left"/>
              <w:rPr>
                <w:rFonts w:hint="eastAsia" w:ascii="仿宋" w:hAnsi="仿宋" w:eastAsia="仿宋" w:cs="仿宋"/>
                <w:szCs w:val="21"/>
              </w:rPr>
            </w:pPr>
            <w:r>
              <w:rPr>
                <w:rFonts w:hint="eastAsia" w:ascii="仿宋" w:hAnsi="仿宋" w:eastAsia="仿宋" w:cs="仿宋"/>
                <w:szCs w:val="21"/>
              </w:rPr>
              <w:t>2.供应商具备环境管理体系认证证书，得1分；</w:t>
            </w:r>
          </w:p>
          <w:p>
            <w:pPr>
              <w:jc w:val="left"/>
              <w:rPr>
                <w:rFonts w:hint="eastAsia" w:ascii="仿宋" w:hAnsi="仿宋" w:eastAsia="仿宋" w:cs="仿宋"/>
                <w:szCs w:val="21"/>
              </w:rPr>
            </w:pPr>
            <w:r>
              <w:rPr>
                <w:rFonts w:hint="eastAsia" w:ascii="仿宋" w:hAnsi="仿宋" w:eastAsia="仿宋" w:cs="仿宋"/>
                <w:szCs w:val="21"/>
              </w:rPr>
              <w:t>3.供应商具备职业健康安全管理体系认证证书，得1分；</w:t>
            </w:r>
          </w:p>
          <w:p>
            <w:pPr>
              <w:jc w:val="left"/>
              <w:rPr>
                <w:rFonts w:hint="eastAsia" w:ascii="仿宋" w:hAnsi="仿宋" w:eastAsia="仿宋" w:cs="仿宋"/>
                <w:szCs w:val="21"/>
              </w:rPr>
            </w:pPr>
            <w:r>
              <w:rPr>
                <w:rFonts w:hint="eastAsia" w:ascii="仿宋" w:hAnsi="仿宋" w:eastAsia="仿宋" w:cs="仿宋"/>
                <w:szCs w:val="21"/>
              </w:rPr>
              <w:t>4.供应商具备信息技术服务管理体系认证证书，得1分；</w:t>
            </w:r>
          </w:p>
          <w:p>
            <w:pPr>
              <w:jc w:val="left"/>
              <w:rPr>
                <w:rFonts w:hint="eastAsia" w:ascii="仿宋" w:hAnsi="仿宋" w:eastAsia="仿宋" w:cs="仿宋"/>
                <w:szCs w:val="21"/>
              </w:rPr>
            </w:pPr>
            <w:r>
              <w:rPr>
                <w:rFonts w:hint="eastAsia" w:ascii="仿宋" w:hAnsi="仿宋" w:eastAsia="仿宋" w:cs="仿宋"/>
                <w:szCs w:val="21"/>
              </w:rPr>
              <w:t>5.供应商具备CMMI软件成熟度资质认证证书3级或3级以上，得1分；</w:t>
            </w:r>
          </w:p>
          <w:p>
            <w:pPr>
              <w:jc w:val="left"/>
              <w:rPr>
                <w:rFonts w:hint="eastAsia" w:ascii="仿宋" w:hAnsi="仿宋" w:eastAsia="仿宋" w:cs="仿宋"/>
                <w:szCs w:val="21"/>
              </w:rPr>
            </w:pPr>
            <w:r>
              <w:rPr>
                <w:rFonts w:hint="eastAsia" w:ascii="仿宋" w:hAnsi="仿宋" w:eastAsia="仿宋" w:cs="仿宋"/>
                <w:szCs w:val="21"/>
              </w:rPr>
              <w:t>6.供应商具有教学资源管理应用平台相关软件著作权、课程教学大纲分析相关软件著作权，每提供1个得1.5分，满分得3分；</w:t>
            </w:r>
          </w:p>
          <w:p>
            <w:pPr>
              <w:jc w:val="left"/>
              <w:rPr>
                <w:rFonts w:ascii="宋体" w:hAnsi="宋体"/>
                <w:szCs w:val="21"/>
              </w:rPr>
            </w:pPr>
            <w:r>
              <w:rPr>
                <w:rFonts w:hint="eastAsia" w:ascii="仿宋" w:hAnsi="仿宋" w:eastAsia="仿宋" w:cs="仿宋"/>
                <w:szCs w:val="21"/>
              </w:rPr>
              <w:t>注：响应文件中须提供以上有效证书复印件或扫描件并加盖供应商公章， 认证证书须同</w:t>
            </w:r>
            <w:bookmarkStart w:id="0" w:name="_GoBack"/>
            <w:bookmarkEnd w:id="0"/>
            <w:r>
              <w:rPr>
                <w:rFonts w:hint="eastAsia" w:ascii="仿宋" w:hAnsi="仿宋" w:eastAsia="仿宋" w:cs="仿宋"/>
                <w:szCs w:val="21"/>
              </w:rPr>
              <w:t>时提供在“全国认证认可信息公共服务平台”对体系证书的信息查询截图作为评审依据， 已失效或撤销的不得分。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581" w:type="dxa"/>
            <w:vAlign w:val="center"/>
          </w:tcPr>
          <w:p>
            <w:pPr>
              <w:pStyle w:val="7"/>
              <w:jc w:val="center"/>
              <w:rPr>
                <w:rFonts w:hint="eastAsia" w:hAnsi="宋体" w:cs="宋体" w:eastAsiaTheme="minorEastAsia"/>
                <w:szCs w:val="21"/>
                <w:lang w:val="en-US" w:eastAsia="zh-CN"/>
              </w:rPr>
            </w:pPr>
            <w:r>
              <w:rPr>
                <w:rFonts w:hint="eastAsia" w:hAnsi="宋体" w:cs="宋体"/>
                <w:szCs w:val="21"/>
                <w:lang w:val="en-US" w:eastAsia="zh-CN"/>
              </w:rPr>
              <w:t>9</w:t>
            </w:r>
          </w:p>
        </w:tc>
        <w:tc>
          <w:tcPr>
            <w:tcW w:w="1156" w:type="dxa"/>
            <w:vMerge w:val="continue"/>
            <w:tcBorders/>
            <w:vAlign w:val="center"/>
          </w:tcPr>
          <w:p>
            <w:pPr>
              <w:pStyle w:val="7"/>
              <w:jc w:val="center"/>
              <w:rPr>
                <w:rFonts w:hAnsi="宋体" w:cs="宋体"/>
                <w:szCs w:val="21"/>
              </w:rPr>
            </w:pPr>
          </w:p>
        </w:tc>
        <w:tc>
          <w:tcPr>
            <w:tcW w:w="1949" w:type="dxa"/>
            <w:vAlign w:val="center"/>
          </w:tcPr>
          <w:p>
            <w:pPr>
              <w:adjustRightInd w:val="0"/>
              <w:spacing w:line="300" w:lineRule="auto"/>
              <w:jc w:val="center"/>
              <w:rPr>
                <w:rFonts w:hint="default" w:ascii="仿宋" w:hAnsi="仿宋" w:eastAsia="仿宋" w:cs="仿宋"/>
                <w:szCs w:val="21"/>
                <w:lang w:val="en-US" w:eastAsia="zh-CN"/>
              </w:rPr>
            </w:pPr>
            <w:r>
              <w:rPr>
                <w:rFonts w:hint="eastAsia" w:ascii="仿宋" w:hAnsi="仿宋" w:eastAsia="仿宋" w:cs="仿宋"/>
                <w:szCs w:val="21"/>
                <w:lang w:val="en-US" w:eastAsia="zh-CN"/>
              </w:rPr>
              <w:t>诚信记录</w:t>
            </w:r>
          </w:p>
        </w:tc>
        <w:tc>
          <w:tcPr>
            <w:tcW w:w="784" w:type="dxa"/>
            <w:vAlign w:val="center"/>
          </w:tcPr>
          <w:p>
            <w:pPr>
              <w:adjustRightInd w:val="0"/>
              <w:spacing w:line="30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5分</w:t>
            </w:r>
          </w:p>
        </w:tc>
        <w:tc>
          <w:tcPr>
            <w:tcW w:w="5492" w:type="dxa"/>
            <w:vAlign w:val="center"/>
          </w:tcPr>
          <w:p>
            <w:pPr>
              <w:jc w:val="left"/>
              <w:rPr>
                <w:rFonts w:hint="eastAsia" w:ascii="仿宋" w:hAnsi="仿宋" w:eastAsia="仿宋" w:cs="仿宋"/>
                <w:szCs w:val="21"/>
              </w:rPr>
            </w:pPr>
            <w:r>
              <w:rPr>
                <w:rFonts w:hint="eastAsia" w:ascii="仿宋" w:hAnsi="仿宋" w:eastAsia="仿宋" w:cs="仿宋"/>
                <w:szCs w:val="21"/>
              </w:rPr>
              <w:t xml:space="preserve">供应商该项评审因素得分=诚信记录得分×5%。 </w:t>
            </w:r>
          </w:p>
          <w:p>
            <w:pPr>
              <w:jc w:val="left"/>
              <w:rPr>
                <w:rFonts w:hint="eastAsia" w:ascii="仿宋" w:hAnsi="仿宋" w:eastAsia="仿宋" w:cs="仿宋"/>
                <w:szCs w:val="21"/>
              </w:rPr>
            </w:pPr>
            <w:r>
              <w:rPr>
                <w:rFonts w:hint="eastAsia" w:ascii="仿宋" w:hAnsi="仿宋" w:eastAsia="仿宋" w:cs="仿宋"/>
                <w:szCs w:val="21"/>
              </w:rPr>
              <w:t>注：供应商诚信记录得分以广东政府采购网“其他监管检查公告”栏和珠海市财政局网站“信用财政”查询结果为准，若上述两网站查询不到相关供应商扣分记录的，视为该供应商诚信记录得分为 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581" w:type="dxa"/>
            <w:vAlign w:val="center"/>
          </w:tcPr>
          <w:p>
            <w:pPr>
              <w:pStyle w:val="7"/>
              <w:jc w:val="center"/>
              <w:rPr>
                <w:rFonts w:hAnsi="宋体" w:cs="宋体"/>
                <w:szCs w:val="21"/>
              </w:rPr>
            </w:pPr>
            <w:r>
              <w:rPr>
                <w:rFonts w:hint="eastAsia" w:hAnsi="宋体" w:cs="宋体"/>
                <w:szCs w:val="21"/>
              </w:rPr>
              <w:t>10</w:t>
            </w:r>
          </w:p>
        </w:tc>
        <w:tc>
          <w:tcPr>
            <w:tcW w:w="1156" w:type="dxa"/>
            <w:vAlign w:val="center"/>
          </w:tcPr>
          <w:p>
            <w:pPr>
              <w:pStyle w:val="7"/>
              <w:jc w:val="center"/>
              <w:rPr>
                <w:rFonts w:hAnsi="宋体" w:cs="宋体"/>
                <w:szCs w:val="21"/>
              </w:rPr>
            </w:pPr>
            <w:r>
              <w:rPr>
                <w:rFonts w:hint="eastAsia" w:hAnsi="宋体" w:cs="宋体"/>
                <w:szCs w:val="21"/>
              </w:rPr>
              <w:t>投标报价</w:t>
            </w:r>
          </w:p>
          <w:p>
            <w:pPr>
              <w:pStyle w:val="7"/>
              <w:jc w:val="center"/>
              <w:rPr>
                <w:rFonts w:hAnsi="宋体" w:cs="宋体"/>
                <w:szCs w:val="21"/>
              </w:rPr>
            </w:pPr>
            <w:r>
              <w:rPr>
                <w:rFonts w:hint="eastAsia" w:hAnsi="宋体" w:cs="宋体"/>
                <w:szCs w:val="21"/>
              </w:rPr>
              <w:t>（</w:t>
            </w:r>
            <w:r>
              <w:rPr>
                <w:rFonts w:hint="eastAsia" w:hAnsi="宋体" w:cs="宋体"/>
                <w:szCs w:val="21"/>
                <w:lang w:val="en-US" w:eastAsia="zh-CN"/>
              </w:rPr>
              <w:t>3</w:t>
            </w:r>
            <w:r>
              <w:rPr>
                <w:rFonts w:hint="eastAsia" w:hAnsi="宋体" w:cs="宋体"/>
                <w:szCs w:val="21"/>
              </w:rPr>
              <w:t>0分）</w:t>
            </w:r>
          </w:p>
        </w:tc>
        <w:tc>
          <w:tcPr>
            <w:tcW w:w="1949" w:type="dxa"/>
            <w:vAlign w:val="center"/>
          </w:tcPr>
          <w:p>
            <w:pPr>
              <w:pStyle w:val="7"/>
              <w:jc w:val="center"/>
              <w:rPr>
                <w:rFonts w:hint="eastAsia" w:ascii="仿宋" w:hAnsi="仿宋" w:eastAsia="仿宋" w:cs="仿宋"/>
                <w:szCs w:val="21"/>
              </w:rPr>
            </w:pPr>
            <w:r>
              <w:rPr>
                <w:rFonts w:hint="eastAsia" w:ascii="仿宋" w:hAnsi="仿宋" w:eastAsia="仿宋" w:cs="仿宋"/>
                <w:szCs w:val="21"/>
              </w:rPr>
              <w:t>投标报价</w:t>
            </w:r>
          </w:p>
        </w:tc>
        <w:tc>
          <w:tcPr>
            <w:tcW w:w="784" w:type="dxa"/>
            <w:vAlign w:val="center"/>
          </w:tcPr>
          <w:p>
            <w:pPr>
              <w:pStyle w:val="7"/>
              <w:jc w:val="center"/>
              <w:rPr>
                <w:rFonts w:hint="default" w:ascii="仿宋" w:hAnsi="仿宋" w:eastAsia="仿宋" w:cs="仿宋"/>
                <w:szCs w:val="21"/>
                <w:lang w:val="en-US" w:eastAsia="zh-CN"/>
              </w:rPr>
            </w:pPr>
            <w:r>
              <w:rPr>
                <w:rFonts w:hint="eastAsia" w:ascii="仿宋" w:hAnsi="仿宋" w:eastAsia="仿宋" w:cs="仿宋"/>
                <w:szCs w:val="21"/>
                <w:lang w:val="en-US" w:eastAsia="zh-CN"/>
              </w:rPr>
              <w:t>30</w:t>
            </w:r>
          </w:p>
        </w:tc>
        <w:tc>
          <w:tcPr>
            <w:tcW w:w="5492" w:type="dxa"/>
            <w:vAlign w:val="center"/>
          </w:tcPr>
          <w:p>
            <w:pPr>
              <w:pStyle w:val="7"/>
              <w:spacing w:line="360" w:lineRule="auto"/>
              <w:jc w:val="left"/>
              <w:rPr>
                <w:rFonts w:hint="eastAsia" w:ascii="仿宋" w:hAnsi="仿宋" w:eastAsia="仿宋" w:cs="仿宋"/>
                <w:szCs w:val="21"/>
              </w:rPr>
            </w:pPr>
            <w:r>
              <w:rPr>
                <w:rFonts w:hint="eastAsia" w:ascii="仿宋" w:hAnsi="仿宋" w:eastAsia="仿宋" w:cs="仿宋"/>
                <w:szCs w:val="21"/>
              </w:rPr>
              <w:t>满足招标文件要求且投标价格最低的投标报价为评标基准价，其价格分为满分；其他投标人的价格统一按照下列公式计算：投标报价得分=(评标基准价／投标报价)×（价格权重</w:t>
            </w:r>
            <w:r>
              <w:rPr>
                <w:rFonts w:hint="eastAsia" w:ascii="仿宋" w:hAnsi="仿宋" w:eastAsia="仿宋" w:cs="仿宋"/>
                <w:szCs w:val="21"/>
                <w:lang w:val="en-US" w:eastAsia="zh-CN"/>
              </w:rPr>
              <w:t>2</w:t>
            </w:r>
            <w:r>
              <w:rPr>
                <w:rFonts w:hint="eastAsia" w:ascii="仿宋" w:hAnsi="仿宋" w:eastAsia="仿宋" w:cs="仿宋"/>
                <w:szCs w:val="21"/>
              </w:rPr>
              <w:t>0%）×100。按总分的占比，最高不超过</w:t>
            </w:r>
            <w:r>
              <w:rPr>
                <w:rFonts w:hint="eastAsia" w:ascii="仿宋" w:hAnsi="仿宋" w:eastAsia="仿宋" w:cs="仿宋"/>
                <w:szCs w:val="21"/>
                <w:lang w:val="en-US" w:eastAsia="zh-CN"/>
              </w:rPr>
              <w:t>3</w:t>
            </w:r>
            <w:r>
              <w:rPr>
                <w:rFonts w:hint="eastAsia" w:ascii="仿宋" w:hAnsi="仿宋" w:eastAsia="仿宋" w:cs="仿宋"/>
                <w:szCs w:val="21"/>
              </w:rPr>
              <w:t>0分。</w:t>
            </w:r>
          </w:p>
        </w:tc>
      </w:tr>
    </w:tbl>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2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08396349"/>
    </w:sdtPr>
    <w:sdtContent>
      <w:p>
        <w:pPr>
          <w:pStyle w:val="8"/>
          <w:jc w:val="center"/>
        </w:pPr>
        <w:r>
          <w:fldChar w:fldCharType="begin"/>
        </w:r>
        <w:r>
          <w:instrText xml:space="preserve">PAGE   \* MERGEFORMAT</w:instrText>
        </w:r>
        <w:r>
          <w:fldChar w:fldCharType="separate"/>
        </w:r>
        <w:r>
          <w:rPr>
            <w:lang w:val="zh-CN"/>
          </w:rPr>
          <w:t>1</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hNWFjOTM5MmI3MWY5NWMyNjE3OGE0M2RjMWU4NTgifQ=="/>
  </w:docVars>
  <w:rsids>
    <w:rsidRoot w:val="00172A27"/>
    <w:rsid w:val="000419A1"/>
    <w:rsid w:val="002846EA"/>
    <w:rsid w:val="00563BF2"/>
    <w:rsid w:val="00802B26"/>
    <w:rsid w:val="00B94052"/>
    <w:rsid w:val="00D74B06"/>
    <w:rsid w:val="00F62CA7"/>
    <w:rsid w:val="03FB03BA"/>
    <w:rsid w:val="043438CC"/>
    <w:rsid w:val="068A2359"/>
    <w:rsid w:val="06E8731C"/>
    <w:rsid w:val="0A32241C"/>
    <w:rsid w:val="0A8D4818"/>
    <w:rsid w:val="0B2B5A29"/>
    <w:rsid w:val="0D3C6E7E"/>
    <w:rsid w:val="0E571CD2"/>
    <w:rsid w:val="0E8568F8"/>
    <w:rsid w:val="0E860D58"/>
    <w:rsid w:val="138A3DD6"/>
    <w:rsid w:val="13FA0E17"/>
    <w:rsid w:val="14327E28"/>
    <w:rsid w:val="14DA2F92"/>
    <w:rsid w:val="1A21084A"/>
    <w:rsid w:val="1A7F24BA"/>
    <w:rsid w:val="1C2F4C4D"/>
    <w:rsid w:val="20711CD8"/>
    <w:rsid w:val="21C13773"/>
    <w:rsid w:val="21F41A5B"/>
    <w:rsid w:val="237155B6"/>
    <w:rsid w:val="240B5FA0"/>
    <w:rsid w:val="25AE752B"/>
    <w:rsid w:val="275645F1"/>
    <w:rsid w:val="279C004F"/>
    <w:rsid w:val="2AE46F80"/>
    <w:rsid w:val="2B3B7A43"/>
    <w:rsid w:val="2C646B95"/>
    <w:rsid w:val="2D3349A5"/>
    <w:rsid w:val="2D695159"/>
    <w:rsid w:val="2EF16FF1"/>
    <w:rsid w:val="3200110E"/>
    <w:rsid w:val="331371D9"/>
    <w:rsid w:val="345D4AEB"/>
    <w:rsid w:val="35B5220F"/>
    <w:rsid w:val="396D6FEF"/>
    <w:rsid w:val="3A0E0140"/>
    <w:rsid w:val="3C485B8B"/>
    <w:rsid w:val="3CED04E1"/>
    <w:rsid w:val="3DA52297"/>
    <w:rsid w:val="3F614C2C"/>
    <w:rsid w:val="41576607"/>
    <w:rsid w:val="41984EBF"/>
    <w:rsid w:val="45AE268E"/>
    <w:rsid w:val="45B44292"/>
    <w:rsid w:val="461E170B"/>
    <w:rsid w:val="46A50E9C"/>
    <w:rsid w:val="488A3A9A"/>
    <w:rsid w:val="4A1779D0"/>
    <w:rsid w:val="4B9940C8"/>
    <w:rsid w:val="4BF61CFD"/>
    <w:rsid w:val="4D2B071F"/>
    <w:rsid w:val="4D6A028A"/>
    <w:rsid w:val="4D9F3C41"/>
    <w:rsid w:val="4DCE3A17"/>
    <w:rsid w:val="4DDB7F97"/>
    <w:rsid w:val="4F081153"/>
    <w:rsid w:val="4F8627FB"/>
    <w:rsid w:val="51031C29"/>
    <w:rsid w:val="514D2D34"/>
    <w:rsid w:val="525E7A5F"/>
    <w:rsid w:val="548337AD"/>
    <w:rsid w:val="55D06EDC"/>
    <w:rsid w:val="56081A26"/>
    <w:rsid w:val="5704647A"/>
    <w:rsid w:val="572B3C88"/>
    <w:rsid w:val="57FA1FD8"/>
    <w:rsid w:val="59123351"/>
    <w:rsid w:val="5A0B2F72"/>
    <w:rsid w:val="5A44257A"/>
    <w:rsid w:val="5CCC2D25"/>
    <w:rsid w:val="5D301FF8"/>
    <w:rsid w:val="5DB06C95"/>
    <w:rsid w:val="5F0629AE"/>
    <w:rsid w:val="612031E2"/>
    <w:rsid w:val="625E13B5"/>
    <w:rsid w:val="62782477"/>
    <w:rsid w:val="67FB439B"/>
    <w:rsid w:val="68872199"/>
    <w:rsid w:val="69CB598D"/>
    <w:rsid w:val="6C7C7008"/>
    <w:rsid w:val="6E1F1145"/>
    <w:rsid w:val="70AB1C6A"/>
    <w:rsid w:val="713803FC"/>
    <w:rsid w:val="722F0D1D"/>
    <w:rsid w:val="72AA7CFF"/>
    <w:rsid w:val="744321B9"/>
    <w:rsid w:val="74645F02"/>
    <w:rsid w:val="76A54FA8"/>
    <w:rsid w:val="7B98728E"/>
    <w:rsid w:val="7C4202A8"/>
    <w:rsid w:val="7CB94ECA"/>
    <w:rsid w:val="7CF36E72"/>
    <w:rsid w:val="7EF976A3"/>
    <w:rsid w:val="7F47513F"/>
    <w:rsid w:val="7F6C4CBA"/>
    <w:rsid w:val="7F7516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3"/>
    <w:basedOn w:val="1"/>
    <w:next w:val="1"/>
    <w:qFormat/>
    <w:uiPriority w:val="0"/>
    <w:pPr>
      <w:keepNext/>
      <w:keepLines/>
      <w:spacing w:before="260" w:after="260" w:line="416" w:lineRule="auto"/>
      <w:jc w:val="left"/>
      <w:outlineLvl w:val="2"/>
    </w:pPr>
    <w:rPr>
      <w:rFonts w:eastAsia="黑体"/>
      <w:b/>
      <w:bCs/>
      <w:sz w:val="24"/>
      <w:szCs w:val="32"/>
    </w:rPr>
  </w:style>
  <w:style w:type="character" w:default="1" w:styleId="15">
    <w:name w:val="Default Paragraph Font"/>
    <w:autoRedefine/>
    <w:semiHidden/>
    <w:unhideWhenUsed/>
    <w:qFormat/>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autoRedefine/>
    <w:qFormat/>
    <w:uiPriority w:val="0"/>
    <w:pPr>
      <w:ind w:firstLine="420"/>
    </w:pPr>
    <w:rPr>
      <w:kern w:val="0"/>
      <w:sz w:val="20"/>
      <w:szCs w:val="20"/>
    </w:rPr>
  </w:style>
  <w:style w:type="paragraph" w:styleId="5">
    <w:name w:val="annotation text"/>
    <w:basedOn w:val="1"/>
    <w:autoRedefine/>
    <w:qFormat/>
    <w:uiPriority w:val="99"/>
    <w:pPr>
      <w:jc w:val="left"/>
    </w:pPr>
  </w:style>
  <w:style w:type="paragraph" w:styleId="6">
    <w:name w:val="Body Text"/>
    <w:basedOn w:val="1"/>
    <w:unhideWhenUsed/>
    <w:qFormat/>
    <w:uiPriority w:val="99"/>
    <w:pPr>
      <w:spacing w:after="120"/>
    </w:pPr>
  </w:style>
  <w:style w:type="paragraph" w:styleId="7">
    <w:name w:val="Plain Text"/>
    <w:basedOn w:val="1"/>
    <w:autoRedefine/>
    <w:qFormat/>
    <w:uiPriority w:val="0"/>
    <w:rPr>
      <w:rFonts w:ascii="宋体" w:hAnsi="Courier New"/>
      <w:szCs w:val="20"/>
    </w:rPr>
  </w:style>
  <w:style w:type="paragraph" w:styleId="8">
    <w:name w:val="footer"/>
    <w:basedOn w:val="1"/>
    <w:link w:val="25"/>
    <w:autoRedefine/>
    <w:qFormat/>
    <w:uiPriority w:val="99"/>
    <w:pPr>
      <w:tabs>
        <w:tab w:val="center" w:pos="4153"/>
        <w:tab w:val="right" w:pos="8306"/>
      </w:tabs>
      <w:snapToGrid w:val="0"/>
      <w:jc w:val="left"/>
    </w:pPr>
    <w:rPr>
      <w:sz w:val="18"/>
      <w:szCs w:val="18"/>
    </w:rPr>
  </w:style>
  <w:style w:type="paragraph" w:styleId="9">
    <w:name w:val="header"/>
    <w:basedOn w:val="1"/>
    <w:link w:val="24"/>
    <w:autoRedefine/>
    <w:qFormat/>
    <w:uiPriority w:val="0"/>
    <w:pPr>
      <w:tabs>
        <w:tab w:val="center" w:pos="4153"/>
        <w:tab w:val="right" w:pos="8306"/>
      </w:tabs>
      <w:snapToGrid w:val="0"/>
      <w:jc w:val="center"/>
    </w:pPr>
    <w:rPr>
      <w:sz w:val="18"/>
      <w:szCs w:val="18"/>
    </w:rPr>
  </w:style>
  <w:style w:type="paragraph" w:styleId="10">
    <w:name w:val="Normal (Web)"/>
    <w:basedOn w:val="1"/>
    <w:autoRedefine/>
    <w:qFormat/>
    <w:uiPriority w:val="0"/>
    <w:pPr>
      <w:spacing w:beforeAutospacing="1" w:afterAutospacing="1"/>
      <w:jc w:val="left"/>
    </w:pPr>
    <w:rPr>
      <w:rFonts w:cs="Times New Roman"/>
      <w:kern w:val="0"/>
      <w:sz w:val="24"/>
    </w:rPr>
  </w:style>
  <w:style w:type="paragraph" w:styleId="11">
    <w:name w:val="Title"/>
    <w:basedOn w:val="1"/>
    <w:next w:val="1"/>
    <w:autoRedefine/>
    <w:qFormat/>
    <w:uiPriority w:val="0"/>
    <w:pPr>
      <w:spacing w:before="240" w:after="60"/>
      <w:jc w:val="center"/>
      <w:outlineLvl w:val="0"/>
    </w:pPr>
    <w:rPr>
      <w:rFonts w:ascii="Cambria" w:hAnsi="Cambria"/>
      <w:b/>
      <w:bCs/>
      <w:sz w:val="32"/>
      <w:szCs w:val="32"/>
    </w:rPr>
  </w:style>
  <w:style w:type="paragraph" w:styleId="12">
    <w:name w:val="Body Text First Indent"/>
    <w:basedOn w:val="6"/>
    <w:autoRedefine/>
    <w:qFormat/>
    <w:uiPriority w:val="0"/>
    <w:pPr>
      <w:ind w:firstLine="420" w:firstLineChars="100"/>
    </w:pPr>
  </w:style>
  <w:style w:type="table" w:styleId="14">
    <w:name w:val="Table Grid"/>
    <w:basedOn w:val="1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autoRedefine/>
    <w:qFormat/>
    <w:uiPriority w:val="0"/>
    <w:rPr>
      <w:b/>
    </w:rPr>
  </w:style>
  <w:style w:type="character" w:styleId="17">
    <w:name w:val="annotation reference"/>
    <w:autoRedefine/>
    <w:qFormat/>
    <w:uiPriority w:val="99"/>
    <w:rPr>
      <w:sz w:val="21"/>
      <w:szCs w:val="21"/>
    </w:rPr>
  </w:style>
  <w:style w:type="paragraph" w:customStyle="1" w:styleId="18">
    <w:name w:val="列出段落1"/>
    <w:basedOn w:val="1"/>
    <w:autoRedefine/>
    <w:qFormat/>
    <w:uiPriority w:val="99"/>
    <w:pPr>
      <w:ind w:firstLine="420" w:firstLineChars="200"/>
    </w:pPr>
    <w:rPr>
      <w:rFonts w:eastAsia="宋体"/>
      <w:szCs w:val="21"/>
    </w:rPr>
  </w:style>
  <w:style w:type="paragraph" w:styleId="19">
    <w:name w:val="List Paragraph"/>
    <w:basedOn w:val="1"/>
    <w:autoRedefine/>
    <w:unhideWhenUsed/>
    <w:qFormat/>
    <w:uiPriority w:val="34"/>
    <w:pPr>
      <w:ind w:firstLine="420" w:firstLineChars="200"/>
    </w:pPr>
    <w:rPr>
      <w:rFonts w:ascii="Calibri" w:hAnsi="Calibri" w:eastAsia="宋体"/>
      <w:szCs w:val="22"/>
    </w:rPr>
  </w:style>
  <w:style w:type="character" w:customStyle="1" w:styleId="20">
    <w:name w:val="样式 标题 3H3l3CT标题222Bold Headbhlevel_3PIM 3Level 3 Heads... Char"/>
    <w:link w:val="21"/>
    <w:qFormat/>
    <w:uiPriority w:val="0"/>
    <w:rPr>
      <w:rFonts w:ascii="宋体" w:hAnsi="宋体"/>
      <w:color w:val="000000"/>
    </w:rPr>
  </w:style>
  <w:style w:type="paragraph" w:customStyle="1" w:styleId="21">
    <w:name w:val="样式 标题 3H3l3CT标题222Bold Headbhlevel_3PIM 3Level 3 Heads..."/>
    <w:basedOn w:val="3"/>
    <w:link w:val="20"/>
    <w:autoRedefine/>
    <w:qFormat/>
    <w:uiPriority w:val="0"/>
    <w:rPr>
      <w:rFonts w:ascii="宋体" w:hAnsi="宋体"/>
      <w:color w:val="000000"/>
    </w:rPr>
  </w:style>
  <w:style w:type="paragraph" w:customStyle="1" w:styleId="22">
    <w:name w:val="Default"/>
    <w:basedOn w:val="1"/>
    <w:qFormat/>
    <w:uiPriority w:val="0"/>
    <w:pPr>
      <w:autoSpaceDE w:val="0"/>
      <w:autoSpaceDN w:val="0"/>
      <w:adjustRightInd w:val="0"/>
      <w:jc w:val="left"/>
    </w:pPr>
    <w:rPr>
      <w:color w:val="000000"/>
      <w:kern w:val="0"/>
      <w:sz w:val="24"/>
    </w:rPr>
  </w:style>
  <w:style w:type="paragraph" w:customStyle="1" w:styleId="23">
    <w:name w:val="Table Paragraph"/>
    <w:basedOn w:val="1"/>
    <w:autoRedefine/>
    <w:qFormat/>
    <w:uiPriority w:val="1"/>
    <w:rPr>
      <w:rFonts w:ascii="宋体" w:hAnsi="宋体" w:eastAsia="宋体" w:cs="宋体"/>
      <w:lang w:val="zh-CN" w:bidi="zh-CN"/>
    </w:rPr>
  </w:style>
  <w:style w:type="character" w:customStyle="1" w:styleId="24">
    <w:name w:val="页眉 Char"/>
    <w:basedOn w:val="15"/>
    <w:link w:val="9"/>
    <w:autoRedefine/>
    <w:qFormat/>
    <w:uiPriority w:val="0"/>
    <w:rPr>
      <w:rFonts w:asciiTheme="minorHAnsi" w:hAnsiTheme="minorHAnsi" w:eastAsiaTheme="minorEastAsia" w:cstheme="minorBidi"/>
      <w:kern w:val="2"/>
      <w:sz w:val="18"/>
      <w:szCs w:val="18"/>
    </w:rPr>
  </w:style>
  <w:style w:type="character" w:customStyle="1" w:styleId="25">
    <w:name w:val="页脚 Char"/>
    <w:basedOn w:val="15"/>
    <w:link w:val="8"/>
    <w:autoRedefine/>
    <w:qFormat/>
    <w:uiPriority w:val="99"/>
    <w:rPr>
      <w:rFonts w:asciiTheme="minorHAnsi" w:hAnsiTheme="minorHAnsi" w:eastAsiaTheme="minorEastAsia" w:cstheme="minorBidi"/>
      <w:kern w:val="2"/>
      <w:sz w:val="18"/>
      <w:szCs w:val="18"/>
    </w:rPr>
  </w:style>
  <w:style w:type="paragraph" w:customStyle="1" w:styleId="26">
    <w:name w:val="修订1"/>
    <w:autoRedefine/>
    <w:hidden/>
    <w:unhideWhenUsed/>
    <w:qFormat/>
    <w:uiPriority w:val="99"/>
    <w:rPr>
      <w:rFonts w:asciiTheme="minorHAnsi" w:hAnsiTheme="minorHAnsi" w:eastAsiaTheme="minorEastAsia" w:cstheme="minorBidi"/>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3</Pages>
  <Words>346</Words>
  <Characters>1973</Characters>
  <Lines>16</Lines>
  <Paragraphs>4</Paragraphs>
  <TotalTime>211</TotalTime>
  <ScaleCrop>false</ScaleCrop>
  <LinksUpToDate>false</LinksUpToDate>
  <CharactersWithSpaces>2315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2022-09-19T07:08:00Z</dcterms:created>
  <dc:creator>舟</dc:creator>
  <cp:lastModifiedBy>太子</cp:lastModifiedBy>
  <dcterms:modified xsi:type="dcterms:W3CDTF">2024-03-14T06:47:23Z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03A4C3191F7C4325949E7D2A751E3D40_13</vt:lpwstr>
  </property>
</Properties>
</file>